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9"/>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lastRenderedPageBreak/>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lastRenderedPageBreak/>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D2D00AE" w:rsidR="00463520" w:rsidRPr="00183AD0" w:rsidRDefault="00463520" w:rsidP="00463520">
      <w:pPr>
        <w:jc w:val="both"/>
        <w:rPr>
          <w:rFonts w:asciiTheme="majorHAnsi" w:hAnsiTheme="majorHAnsi" w:cstheme="majorHAnsi"/>
        </w:rPr>
      </w:pPr>
      <w:r w:rsidRPr="00183AD0">
        <w:rPr>
          <w:rFonts w:asciiTheme="majorHAnsi" w:hAnsiTheme="majorHAnsi" w:cstheme="majorHAnsi"/>
          <w:b/>
          <w:bCs/>
        </w:rPr>
        <w:lastRenderedPageBreak/>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lastRenderedPageBreak/>
        <w:t>Drogi publiczne, drogi niepubliczne, lasy, wody stojące lub płynące i inne elementy mogące mieć wpływ na funkcjonowanie lub biobezpieczeństwo danej jednostki.</w:t>
      </w:r>
    </w:p>
    <w:p w14:paraId="3AC1DFA7" w14:textId="447568B5" w:rsidR="00034318" w:rsidRPr="00183AD0" w:rsidRDefault="00034318" w:rsidP="00CF402D">
      <w:r w:rsidRPr="00183AD0">
        <w:rPr>
          <w:rFonts w:asciiTheme="majorHAnsi" w:hAnsiTheme="majorHAnsi" w:cstheme="majorHAnsi"/>
        </w:rPr>
        <w:t>Przykład:</w:t>
      </w: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6C19DBD2" w14:textId="2970E74F" w:rsidR="00CF402D" w:rsidRPr="00CF402D" w:rsidRDefault="00CF402D" w:rsidP="00CF402D">
      <w:pPr>
        <w:jc w:val="center"/>
        <w:rPr>
          <w:rFonts w:ascii="Courier New" w:hAnsi="Courier New" w:cs="Courier New"/>
          <w:bCs/>
          <w:color w:val="1F3864" w:themeColor="accent1" w:themeShade="80"/>
          <w:sz w:val="32"/>
          <w:szCs w:val="32"/>
        </w:rPr>
      </w:pPr>
      <w:r w:rsidRPr="00CF402D">
        <w:rPr>
          <w:rFonts w:ascii="Courier New" w:hAnsi="Courier New" w:cs="Courier New"/>
          <w:bCs/>
          <w:noProof/>
          <w:color w:val="1F3864" w:themeColor="accent1" w:themeShade="80"/>
          <w:sz w:val="32"/>
          <w:szCs w:val="32"/>
          <w:lang w:eastAsia="pl-PL"/>
        </w:rPr>
        <w:lastRenderedPageBreak/>
        <w:drawing>
          <wp:inline distT="0" distB="0" distL="0" distR="0" wp14:anchorId="6B6683B5" wp14:editId="5082C968">
            <wp:extent cx="6291072" cy="447385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4489" cy="4476287"/>
                    </a:xfrm>
                    <a:prstGeom prst="rect">
                      <a:avLst/>
                    </a:prstGeom>
                  </pic:spPr>
                </pic:pic>
              </a:graphicData>
            </a:graphic>
          </wp:inline>
        </w:drawing>
      </w:r>
    </w:p>
    <w:p w14:paraId="29E28A41" w14:textId="77777777" w:rsidR="00CF402D" w:rsidRDefault="00CF402D" w:rsidP="00034318">
      <w:pPr>
        <w:jc w:val="both"/>
        <w:rPr>
          <w:rFonts w:ascii="Courier New" w:hAnsi="Courier New" w:cs="Courier New"/>
          <w:b/>
          <w:color w:val="1F3864" w:themeColor="accent1" w:themeShade="80"/>
          <w:sz w:val="32"/>
          <w:szCs w:val="32"/>
          <w:u w:val="single"/>
        </w:rPr>
      </w:pPr>
    </w:p>
    <w:p w14:paraId="1D1383B0" w14:textId="43093F14"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6"/>
        <w:gridCol w:w="4665"/>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w:t>
            </w:r>
            <w:r w:rsidRPr="00183AD0">
              <w:lastRenderedPageBreak/>
              <w:t xml:space="preserve">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w:t>
            </w:r>
            <w:r w:rsidRPr="00183AD0">
              <w:lastRenderedPageBreak/>
              <w:t xml:space="preserve">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lastRenderedPageBreak/>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 xml:space="preserve">Zastosowanie się do procedury wejścia oraz ścisłego zachowania stref należy weryfikować na bieżąco, w przypadku problemów z wdrożeniem należy zastosować środki kontroli typu </w:t>
            </w:r>
            <w:r w:rsidRPr="00183AD0">
              <w:lastRenderedPageBreak/>
              <w:t>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lastRenderedPageBreak/>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lastRenderedPageBreak/>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w:t>
            </w:r>
            <w:r w:rsidRPr="00183AD0">
              <w:lastRenderedPageBreak/>
              <w:t>punktem krytycznym dla każdego gospodarstwa. Opracowanie procedur operacyjnych związanych 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w:t>
            </w:r>
            <w:r w:rsidRPr="00183AD0">
              <w:lastRenderedPageBreak/>
              <w:t>chlewną dzikami. W przypadku polowania oraz kontaktu z 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w:t>
            </w:r>
            <w:r w:rsidRPr="00183AD0">
              <w:lastRenderedPageBreak/>
              <w:t>indywidualnie. Odstępstwem od reguły mogą być zasady poruszania się osób zatrudnionych w 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lastRenderedPageBreak/>
              <w:t>Komponenty zbożowe i słomę najlepiej poddać należytej kwarantannie (zboża – 30 dni, słoma – 90 dni), jeżeli 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lastRenderedPageBreak/>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 xml:space="preserve">Do obsługi zwierząt powinno się oddelegować pracowników niezwiązanych z obsługą stada </w:t>
            </w:r>
            <w:r w:rsidRPr="00183AD0">
              <w:rPr>
                <w:rFonts w:cstheme="minorHAnsi"/>
              </w:rPr>
              <w:lastRenderedPageBreak/>
              <w:t>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lastRenderedPageBreak/>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 xml:space="preserve">Powinien on być dobrze </w:t>
            </w:r>
            <w:r w:rsidRPr="00183AD0">
              <w:rPr>
                <w:rFonts w:cstheme="minorHAnsi"/>
              </w:rPr>
              <w:lastRenderedPageBreak/>
              <w:t>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lastRenderedPageBreak/>
              <w:t xml:space="preserve">Można zastosować oddzielny przedział czasowy do manipulacji padliną dla personelu fermy i firmy utylizacyjnej. Miejsce odbioru padliny powinno być zorganizowane i wykonane w </w:t>
            </w:r>
            <w:r w:rsidRPr="00183AD0">
              <w:rPr>
                <w:rFonts w:cstheme="minorHAnsi"/>
              </w:rPr>
              <w:lastRenderedPageBreak/>
              <w:t>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znacznych remontach lub rozbudowie zaleca się wyłączyć część remontowaną ze strefy czystej gospodarstwa, przesuwając granice strefy i zabezpieczając jej nowe </w:t>
            </w:r>
            <w:r w:rsidRPr="00183AD0">
              <w:rPr>
                <w:rFonts w:cstheme="minorHAnsi"/>
                <w:sz w:val="24"/>
              </w:rPr>
              <w:lastRenderedPageBreak/>
              <w:t>granice.</w:t>
            </w:r>
          </w:p>
        </w:tc>
      </w:tr>
      <w:tr w:rsidR="007B5744" w:rsidRPr="00183AD0" w14:paraId="4A23C6F7" w14:textId="77777777" w:rsidTr="002D6B33">
        <w:tc>
          <w:tcPr>
            <w:tcW w:w="3823" w:type="dxa"/>
          </w:tcPr>
          <w:p w14:paraId="07AA0679" w14:textId="77F4D973" w:rsidR="007B5744" w:rsidRPr="00183AD0" w:rsidRDefault="007B5744" w:rsidP="007B5744">
            <w:r w:rsidRPr="00183AD0">
              <w:lastRenderedPageBreak/>
              <w:t>Zagospodarowanie odpadów komunalnych</w:t>
            </w:r>
          </w:p>
        </w:tc>
        <w:tc>
          <w:tcPr>
            <w:tcW w:w="5506" w:type="dxa"/>
          </w:tcPr>
          <w:p w14:paraId="20C70588" w14:textId="32B88EB6"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lastRenderedPageBreak/>
              <w:t>Szkolenia i informacje</w:t>
            </w:r>
          </w:p>
        </w:tc>
        <w:tc>
          <w:tcPr>
            <w:tcW w:w="5506" w:type="dxa"/>
          </w:tcPr>
          <w:p w14:paraId="7437A508" w14:textId="77777777"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 xml:space="preserve">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w:t>
            </w:r>
            <w:r w:rsidRPr="00183AD0">
              <w:rPr>
                <w:rFonts w:cstheme="minorHAnsi"/>
              </w:rPr>
              <w:lastRenderedPageBreak/>
              <w:t>działań naprawczych.</w:t>
            </w:r>
          </w:p>
          <w:p w14:paraId="0F21DB51" w14:textId="77777777"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lastRenderedPageBreak/>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lastRenderedPageBreak/>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A14B8" w14:textId="77777777" w:rsidR="00A63BFC" w:rsidRDefault="00A63BFC" w:rsidP="00000878">
      <w:pPr>
        <w:spacing w:after="0" w:line="240" w:lineRule="auto"/>
      </w:pPr>
      <w:r>
        <w:separator/>
      </w:r>
    </w:p>
  </w:endnote>
  <w:endnote w:type="continuationSeparator" w:id="0">
    <w:p w14:paraId="47B33646" w14:textId="77777777" w:rsidR="00A63BFC" w:rsidRDefault="00A63BFC"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52527E">
          <w:rPr>
            <w:noProof/>
          </w:rPr>
          <w:t>1</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73344" w14:textId="77777777" w:rsidR="00A63BFC" w:rsidRDefault="00A63BFC" w:rsidP="00000878">
      <w:pPr>
        <w:spacing w:after="0" w:line="240" w:lineRule="auto"/>
      </w:pPr>
      <w:r>
        <w:separator/>
      </w:r>
    </w:p>
  </w:footnote>
  <w:footnote w:type="continuationSeparator" w:id="0">
    <w:p w14:paraId="7CCE8D37" w14:textId="77777777" w:rsidR="00A63BFC" w:rsidRDefault="00A63BFC"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4E110D"/>
    <w:rsid w:val="005063E6"/>
    <w:rsid w:val="00510597"/>
    <w:rsid w:val="0052527E"/>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63BFC"/>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CF402D"/>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EBB1-B34E-48B2-B897-0D70FA22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4202</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Maciorowska</dc:creator>
  <cp:lastModifiedBy>Ania Mazanek</cp:lastModifiedBy>
  <cp:revision>2</cp:revision>
  <cp:lastPrinted>2021-10-18T08:07:00Z</cp:lastPrinted>
  <dcterms:created xsi:type="dcterms:W3CDTF">2021-11-05T13:21:00Z</dcterms:created>
  <dcterms:modified xsi:type="dcterms:W3CDTF">2021-11-05T13:21:00Z</dcterms:modified>
</cp:coreProperties>
</file>