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19C2A" w14:textId="7AC822AF" w:rsidR="001E1FC0" w:rsidRPr="001E1FC0" w:rsidRDefault="00D959BA" w:rsidP="001E1FC0">
      <w:pPr>
        <w:rPr>
          <w:rStyle w:val="Hipercze"/>
          <w:rFonts w:asciiTheme="majorHAnsi" w:hAnsiTheme="majorHAnsi" w:cstheme="majorHAnsi"/>
          <w:color w:val="2E74B5" w:themeColor="accent1" w:themeShade="BF"/>
          <w:u w:val="none"/>
        </w:rPr>
      </w:pPr>
      <w:bookmarkStart w:id="0" w:name="_Toc129761124"/>
      <w:r w:rsidRPr="00D959BA">
        <w:rPr>
          <w:rStyle w:val="Hipercze"/>
          <w:rFonts w:asciiTheme="majorHAnsi" w:hAnsiTheme="majorHAnsi" w:cstheme="majorHAnsi"/>
          <w:noProof/>
          <w:color w:val="2E74B5" w:themeColor="accent1" w:themeShade="BF"/>
          <w:u w:val="none"/>
          <w:lang w:eastAsia="pl-PL"/>
        </w:rPr>
        <w:drawing>
          <wp:anchor distT="0" distB="0" distL="114300" distR="114300" simplePos="0" relativeHeight="251677696" behindDoc="0" locked="0" layoutInCell="1" allowOverlap="1" wp14:anchorId="38586321" wp14:editId="01950B0D">
            <wp:simplePos x="0" y="0"/>
            <wp:positionH relativeFrom="column">
              <wp:posOffset>-880745</wp:posOffset>
            </wp:positionH>
            <wp:positionV relativeFrom="paragraph">
              <wp:posOffset>-890270</wp:posOffset>
            </wp:positionV>
            <wp:extent cx="7496706" cy="10648950"/>
            <wp:effectExtent l="0" t="0" r="9525" b="0"/>
            <wp:wrapNone/>
            <wp:docPr id="1849162112" name="Obraz 1849162112" descr="Z:\PROJEKTY - SEKTOR PUBLICZNY\Gminne Programy Rewitalizacji\LELÓW GPR\GPR\okładka gpr-01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ROJEKTY - SEKTOR PUBLICZNY\Gminne Programy Rewitalizacji\LELÓW GPR\GPR\okładka gpr-01N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8374" cy="10665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FC0" w:rsidRPr="001E1FC0">
        <w:rPr>
          <w:rStyle w:val="Hipercze"/>
          <w:rFonts w:asciiTheme="majorHAnsi" w:hAnsiTheme="majorHAnsi" w:cstheme="majorHAnsi"/>
          <w:color w:val="2E74B5" w:themeColor="accent1" w:themeShade="BF"/>
          <w:u w:val="none"/>
        </w:rPr>
        <w:br w:type="page"/>
      </w:r>
    </w:p>
    <w:p w14:paraId="51484CE4" w14:textId="78602EB4" w:rsidR="001E1FC0" w:rsidRPr="001E1FC0" w:rsidRDefault="001E1FC0" w:rsidP="001E1FC0">
      <w:pPr>
        <w:rPr>
          <w:rFonts w:asciiTheme="majorHAnsi" w:hAnsiTheme="majorHAnsi" w:cstheme="majorHAnsi"/>
        </w:rPr>
      </w:pPr>
      <w:r w:rsidRPr="001E1FC0">
        <w:rPr>
          <w:rFonts w:asciiTheme="majorHAnsi" w:hAnsiTheme="majorHAnsi" w:cstheme="majorHAnsi"/>
          <w:noProof/>
          <w:lang w:eastAsia="pl-PL"/>
        </w:rPr>
        <w:lastRenderedPageBreak/>
        <mc:AlternateContent>
          <mc:Choice Requires="wps">
            <w:drawing>
              <wp:anchor distT="45720" distB="45720" distL="114300" distR="114300" simplePos="0" relativeHeight="251674624" behindDoc="0" locked="0" layoutInCell="1" allowOverlap="1" wp14:anchorId="5DBAAE27" wp14:editId="1CECA5C8">
                <wp:simplePos x="0" y="0"/>
                <wp:positionH relativeFrom="column">
                  <wp:posOffset>-88324</wp:posOffset>
                </wp:positionH>
                <wp:positionV relativeFrom="paragraph">
                  <wp:posOffset>6026809</wp:posOffset>
                </wp:positionV>
                <wp:extent cx="6081623" cy="1404620"/>
                <wp:effectExtent l="0" t="0" r="0" b="8255"/>
                <wp:wrapNone/>
                <wp:docPr id="6137394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623" cy="1404620"/>
                        </a:xfrm>
                        <a:prstGeom prst="rect">
                          <a:avLst/>
                        </a:prstGeom>
                        <a:solidFill>
                          <a:srgbClr val="FFFFFF"/>
                        </a:solidFill>
                        <a:ln w="9525">
                          <a:noFill/>
                          <a:miter lim="800000"/>
                          <a:headEnd/>
                          <a:tailEnd/>
                        </a:ln>
                      </wps:spPr>
                      <wps:txbx>
                        <w:txbxContent>
                          <w:p w14:paraId="64A074B0" w14:textId="77777777" w:rsidR="00DD4299" w:rsidRDefault="00DD4299" w:rsidP="001E1FC0">
                            <w:pPr>
                              <w:spacing w:before="120" w:after="120" w:line="240" w:lineRule="auto"/>
                              <w:jc w:val="center"/>
                            </w:pPr>
                            <w:r>
                              <w:t xml:space="preserve">Projekt „Centrum Wsparcia Doradczego Plus” współfinansowany w 85% ze środków Unii Europejskiej </w:t>
                            </w:r>
                            <w:r>
                              <w:br/>
                              <w:t>w ramach Funduszu Spójności w ramach Programu Operacyjnego Pomoc Techniczna 2014-2020</w:t>
                            </w:r>
                            <w:r>
                              <w:br/>
                              <w:t xml:space="preserve"> oraz w 15% z budżetu państwa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BAAE27" id="_x0000_t202" coordsize="21600,21600" o:spt="202" path="m,l,21600r21600,l21600,xe">
                <v:stroke joinstyle="miter"/>
                <v:path gradientshapeok="t" o:connecttype="rect"/>
              </v:shapetype>
              <v:shape id="Pole tekstowe 2" o:spid="_x0000_s1026" type="#_x0000_t202" style="position:absolute;left:0;text-align:left;margin-left:-6.95pt;margin-top:474.55pt;width:478.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" stroked="f">
                <v:textbox style="mso-fit-shape-to-text:t">
                  <w:txbxContent>
                    <w:p w14:paraId="64A074B0" w14:textId="77777777" w:rsidR="00DD4299" w:rsidRDefault="00DD4299" w:rsidP="001E1FC0">
                      <w:pPr>
                        <w:spacing w:before="120" w:after="120" w:line="240" w:lineRule="auto"/>
                        <w:jc w:val="center"/>
                      </w:pPr>
                      <w:r>
                        <w:t xml:space="preserve">Projekt „Centrum Wsparcia Doradczego Plus” współfinansowany w 85% ze środków Unii Europejskiej </w:t>
                      </w:r>
                      <w:r>
                        <w:br/>
                        <w:t>w ramach Funduszu Spójności w ramach Programu Operacyjnego Pomoc Techniczna 2014-2020</w:t>
                      </w:r>
                      <w:r>
                        <w:br/>
                        <w:t xml:space="preserve"> oraz w 15% z budżetu państwa</w:t>
                      </w:r>
                    </w:p>
                  </w:txbxContent>
                </v:textbox>
              </v:shape>
            </w:pict>
          </mc:Fallback>
        </mc:AlternateContent>
      </w:r>
    </w:p>
    <w:p w14:paraId="2F13C496" w14:textId="77777777" w:rsidR="0028319A" w:rsidRDefault="001E1FC0" w:rsidP="00267734">
      <w:pPr>
        <w:pStyle w:val="Nagwek1"/>
        <w:rPr>
          <w:rStyle w:val="Hipercze"/>
          <w:rFonts w:asciiTheme="majorHAnsi" w:hAnsiTheme="majorHAnsi" w:cstheme="majorHAnsi"/>
          <w:color w:val="2E74B5" w:themeColor="accent1" w:themeShade="BF"/>
          <w:u w:val="none"/>
        </w:rPr>
        <w:sectPr w:rsidR="0028319A" w:rsidSect="001E1FC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r w:rsidRPr="001E1FC0">
        <w:rPr>
          <w:rStyle w:val="Hipercze"/>
          <w:rFonts w:asciiTheme="majorHAnsi" w:hAnsiTheme="majorHAnsi" w:cstheme="majorHAnsi"/>
          <w:color w:val="2E74B5" w:themeColor="accent1" w:themeShade="BF"/>
          <w:u w:val="none"/>
        </w:rPr>
        <w:br w:type="page"/>
      </w:r>
    </w:p>
    <w:p w14:paraId="3DF1ADF1" w14:textId="77777777" w:rsidR="001E1FC0" w:rsidRPr="001E1FC0" w:rsidRDefault="001E1FC0" w:rsidP="001E1FC0">
      <w:pPr>
        <w:pStyle w:val="Nagwekspisutreci"/>
        <w:rPr>
          <w:rStyle w:val="Hipercze"/>
          <w:rFonts w:cstheme="majorHAnsi"/>
          <w:color w:val="C00000"/>
          <w:u w:val="none"/>
        </w:rPr>
      </w:pPr>
      <w:r w:rsidRPr="001E1FC0">
        <w:rPr>
          <w:rStyle w:val="Hipercze"/>
          <w:rFonts w:cstheme="majorHAnsi"/>
          <w:color w:val="C00000"/>
          <w:u w:val="none"/>
        </w:rPr>
        <w:lastRenderedPageBreak/>
        <w:t>SPIS TREŚCI</w:t>
      </w:r>
    </w:p>
    <w:p w14:paraId="58751419" w14:textId="77777777" w:rsidR="005B7B96" w:rsidRDefault="001E1FC0">
      <w:pPr>
        <w:pStyle w:val="Spistreci1"/>
        <w:tabs>
          <w:tab w:val="right" w:leader="dot" w:pos="9062"/>
        </w:tabs>
        <w:rPr>
          <w:rFonts w:asciiTheme="minorHAnsi" w:eastAsiaTheme="minorEastAsia" w:hAnsiTheme="minorHAnsi"/>
          <w:b w:val="0"/>
          <w:noProof/>
          <w:color w:val="auto"/>
          <w:lang w:eastAsia="pl-PL"/>
        </w:rPr>
      </w:pPr>
      <w:r w:rsidRPr="001E1FC0">
        <w:rPr>
          <w:rStyle w:val="Hipercze"/>
          <w:rFonts w:asciiTheme="majorHAnsi" w:hAnsiTheme="majorHAnsi" w:cstheme="majorHAnsi"/>
          <w:color w:val="C00000"/>
          <w:sz w:val="20"/>
          <w:u w:val="none"/>
        </w:rPr>
        <w:fldChar w:fldCharType="begin"/>
      </w:r>
      <w:r w:rsidRPr="001E1FC0">
        <w:rPr>
          <w:rStyle w:val="Hipercze"/>
          <w:rFonts w:asciiTheme="majorHAnsi" w:hAnsiTheme="majorHAnsi" w:cstheme="majorHAnsi"/>
          <w:color w:val="C00000"/>
          <w:sz w:val="20"/>
          <w:u w:val="none"/>
        </w:rPr>
        <w:instrText xml:space="preserve"> TOC \o "1-3" \h \z \u </w:instrText>
      </w:r>
      <w:r w:rsidRPr="001E1FC0">
        <w:rPr>
          <w:rStyle w:val="Hipercze"/>
          <w:rFonts w:asciiTheme="majorHAnsi" w:hAnsiTheme="majorHAnsi" w:cstheme="majorHAnsi"/>
          <w:color w:val="C00000"/>
          <w:sz w:val="20"/>
          <w:u w:val="none"/>
        </w:rPr>
        <w:fldChar w:fldCharType="separate"/>
      </w:r>
      <w:hyperlink w:anchor="_Toc135998565" w:history="1">
        <w:r w:rsidR="005B7B96" w:rsidRPr="000D0478">
          <w:rPr>
            <w:rStyle w:val="Hipercze"/>
            <w:rFonts w:asciiTheme="majorHAnsi" w:hAnsiTheme="majorHAnsi" w:cstheme="majorHAnsi"/>
            <w:noProof/>
          </w:rPr>
          <w:t>1. Wprowadzenie</w:t>
        </w:r>
        <w:r w:rsidR="005B7B96">
          <w:rPr>
            <w:noProof/>
            <w:webHidden/>
          </w:rPr>
          <w:tab/>
        </w:r>
        <w:r w:rsidR="005B7B96">
          <w:rPr>
            <w:noProof/>
            <w:webHidden/>
          </w:rPr>
          <w:fldChar w:fldCharType="begin"/>
        </w:r>
        <w:r w:rsidR="005B7B96">
          <w:rPr>
            <w:noProof/>
            <w:webHidden/>
          </w:rPr>
          <w:instrText xml:space="preserve"> PAGEREF _Toc135998565 \h </w:instrText>
        </w:r>
        <w:r w:rsidR="005B7B96">
          <w:rPr>
            <w:noProof/>
            <w:webHidden/>
          </w:rPr>
        </w:r>
        <w:r w:rsidR="005B7B96">
          <w:rPr>
            <w:noProof/>
            <w:webHidden/>
          </w:rPr>
          <w:fldChar w:fldCharType="separate"/>
        </w:r>
        <w:r w:rsidR="004B5434">
          <w:rPr>
            <w:noProof/>
            <w:webHidden/>
          </w:rPr>
          <w:t>5</w:t>
        </w:r>
        <w:r w:rsidR="005B7B96">
          <w:rPr>
            <w:noProof/>
            <w:webHidden/>
          </w:rPr>
          <w:fldChar w:fldCharType="end"/>
        </w:r>
      </w:hyperlink>
    </w:p>
    <w:p w14:paraId="1E90F2BA"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66" w:history="1">
        <w:r w:rsidR="005B7B96" w:rsidRPr="000D0478">
          <w:rPr>
            <w:rStyle w:val="Hipercze"/>
            <w:rFonts w:cstheme="majorHAnsi"/>
            <w:noProof/>
          </w:rPr>
          <w:t>Wykaz pojęć zastosowanych w opracowaniu</w:t>
        </w:r>
        <w:r w:rsidR="005B7B96">
          <w:rPr>
            <w:noProof/>
            <w:webHidden/>
          </w:rPr>
          <w:tab/>
        </w:r>
        <w:r w:rsidR="005B7B96">
          <w:rPr>
            <w:noProof/>
            <w:webHidden/>
          </w:rPr>
          <w:fldChar w:fldCharType="begin"/>
        </w:r>
        <w:r w:rsidR="005B7B96">
          <w:rPr>
            <w:noProof/>
            <w:webHidden/>
          </w:rPr>
          <w:instrText xml:space="preserve"> PAGEREF _Toc135998566 \h </w:instrText>
        </w:r>
        <w:r w:rsidR="005B7B96">
          <w:rPr>
            <w:noProof/>
            <w:webHidden/>
          </w:rPr>
        </w:r>
        <w:r w:rsidR="005B7B96">
          <w:rPr>
            <w:noProof/>
            <w:webHidden/>
          </w:rPr>
          <w:fldChar w:fldCharType="separate"/>
        </w:r>
        <w:r w:rsidR="004B5434">
          <w:rPr>
            <w:noProof/>
            <w:webHidden/>
          </w:rPr>
          <w:t>5</w:t>
        </w:r>
        <w:r w:rsidR="005B7B96">
          <w:rPr>
            <w:noProof/>
            <w:webHidden/>
          </w:rPr>
          <w:fldChar w:fldCharType="end"/>
        </w:r>
      </w:hyperlink>
    </w:p>
    <w:p w14:paraId="39BC95C6"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67" w:history="1">
        <w:r w:rsidR="005B7B96" w:rsidRPr="000D0478">
          <w:rPr>
            <w:rStyle w:val="Hipercze"/>
            <w:rFonts w:asciiTheme="majorHAnsi" w:hAnsiTheme="majorHAnsi" w:cstheme="majorHAnsi"/>
            <w:noProof/>
          </w:rPr>
          <w:t>2. Podstawa prawna</w:t>
        </w:r>
        <w:r w:rsidR="005B7B96">
          <w:rPr>
            <w:noProof/>
            <w:webHidden/>
          </w:rPr>
          <w:tab/>
        </w:r>
        <w:r w:rsidR="005B7B96">
          <w:rPr>
            <w:noProof/>
            <w:webHidden/>
          </w:rPr>
          <w:fldChar w:fldCharType="begin"/>
        </w:r>
        <w:r w:rsidR="005B7B96">
          <w:rPr>
            <w:noProof/>
            <w:webHidden/>
          </w:rPr>
          <w:instrText xml:space="preserve"> PAGEREF _Toc135998567 \h </w:instrText>
        </w:r>
        <w:r w:rsidR="005B7B96">
          <w:rPr>
            <w:noProof/>
            <w:webHidden/>
          </w:rPr>
        </w:r>
        <w:r w:rsidR="005B7B96">
          <w:rPr>
            <w:noProof/>
            <w:webHidden/>
          </w:rPr>
          <w:fldChar w:fldCharType="separate"/>
        </w:r>
        <w:r w:rsidR="004B5434">
          <w:rPr>
            <w:noProof/>
            <w:webHidden/>
          </w:rPr>
          <w:t>7</w:t>
        </w:r>
        <w:r w:rsidR="005B7B96">
          <w:rPr>
            <w:noProof/>
            <w:webHidden/>
          </w:rPr>
          <w:fldChar w:fldCharType="end"/>
        </w:r>
      </w:hyperlink>
    </w:p>
    <w:p w14:paraId="12CA9C5B"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68" w:history="1">
        <w:r w:rsidR="005B7B96" w:rsidRPr="000D0478">
          <w:rPr>
            <w:rStyle w:val="Hipercze"/>
            <w:rFonts w:asciiTheme="majorHAnsi" w:hAnsiTheme="majorHAnsi" w:cstheme="majorHAnsi"/>
            <w:noProof/>
          </w:rPr>
          <w:t>3. Powiązania GPR z dokumentami strategicznymi i planistycznymi</w:t>
        </w:r>
        <w:r w:rsidR="005B7B96">
          <w:rPr>
            <w:noProof/>
            <w:webHidden/>
          </w:rPr>
          <w:tab/>
        </w:r>
        <w:r w:rsidR="005B7B96">
          <w:rPr>
            <w:noProof/>
            <w:webHidden/>
          </w:rPr>
          <w:fldChar w:fldCharType="begin"/>
        </w:r>
        <w:r w:rsidR="005B7B96">
          <w:rPr>
            <w:noProof/>
            <w:webHidden/>
          </w:rPr>
          <w:instrText xml:space="preserve"> PAGEREF _Toc135998568 \h </w:instrText>
        </w:r>
        <w:r w:rsidR="005B7B96">
          <w:rPr>
            <w:noProof/>
            <w:webHidden/>
          </w:rPr>
        </w:r>
        <w:r w:rsidR="005B7B96">
          <w:rPr>
            <w:noProof/>
            <w:webHidden/>
          </w:rPr>
          <w:fldChar w:fldCharType="separate"/>
        </w:r>
        <w:r w:rsidR="004B5434">
          <w:rPr>
            <w:noProof/>
            <w:webHidden/>
          </w:rPr>
          <w:t>8</w:t>
        </w:r>
        <w:r w:rsidR="005B7B96">
          <w:rPr>
            <w:noProof/>
            <w:webHidden/>
          </w:rPr>
          <w:fldChar w:fldCharType="end"/>
        </w:r>
      </w:hyperlink>
    </w:p>
    <w:p w14:paraId="01DD1738"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69" w:history="1">
        <w:r w:rsidR="005B7B96" w:rsidRPr="000D0478">
          <w:rPr>
            <w:rStyle w:val="Hipercze"/>
            <w:rFonts w:cstheme="majorHAnsi"/>
            <w:noProof/>
          </w:rPr>
          <w:t>3.1 Spójność dokumentu GPR z dokumentami strategicznymi rangi krajowej</w:t>
        </w:r>
        <w:r w:rsidR="005B7B96">
          <w:rPr>
            <w:noProof/>
            <w:webHidden/>
          </w:rPr>
          <w:tab/>
        </w:r>
        <w:r w:rsidR="005B7B96">
          <w:rPr>
            <w:noProof/>
            <w:webHidden/>
          </w:rPr>
          <w:fldChar w:fldCharType="begin"/>
        </w:r>
        <w:r w:rsidR="005B7B96">
          <w:rPr>
            <w:noProof/>
            <w:webHidden/>
          </w:rPr>
          <w:instrText xml:space="preserve"> PAGEREF _Toc135998569 \h </w:instrText>
        </w:r>
        <w:r w:rsidR="005B7B96">
          <w:rPr>
            <w:noProof/>
            <w:webHidden/>
          </w:rPr>
        </w:r>
        <w:r w:rsidR="005B7B96">
          <w:rPr>
            <w:noProof/>
            <w:webHidden/>
          </w:rPr>
          <w:fldChar w:fldCharType="separate"/>
        </w:r>
        <w:r w:rsidR="004B5434">
          <w:rPr>
            <w:noProof/>
            <w:webHidden/>
          </w:rPr>
          <w:t>9</w:t>
        </w:r>
        <w:r w:rsidR="005B7B96">
          <w:rPr>
            <w:noProof/>
            <w:webHidden/>
          </w:rPr>
          <w:fldChar w:fldCharType="end"/>
        </w:r>
      </w:hyperlink>
    </w:p>
    <w:p w14:paraId="19D06FC0"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0" w:history="1">
        <w:r w:rsidR="005B7B96" w:rsidRPr="000D0478">
          <w:rPr>
            <w:rStyle w:val="Hipercze"/>
            <w:rFonts w:cstheme="majorHAnsi"/>
            <w:noProof/>
          </w:rPr>
          <w:t>3.2 Komplementarność z dokumentami strategicznymi w skali regionalnej</w:t>
        </w:r>
        <w:r w:rsidR="005B7B96">
          <w:rPr>
            <w:noProof/>
            <w:webHidden/>
          </w:rPr>
          <w:tab/>
        </w:r>
        <w:r w:rsidR="005B7B96">
          <w:rPr>
            <w:noProof/>
            <w:webHidden/>
          </w:rPr>
          <w:fldChar w:fldCharType="begin"/>
        </w:r>
        <w:r w:rsidR="005B7B96">
          <w:rPr>
            <w:noProof/>
            <w:webHidden/>
          </w:rPr>
          <w:instrText xml:space="preserve"> PAGEREF _Toc135998570 \h </w:instrText>
        </w:r>
        <w:r w:rsidR="005B7B96">
          <w:rPr>
            <w:noProof/>
            <w:webHidden/>
          </w:rPr>
        </w:r>
        <w:r w:rsidR="005B7B96">
          <w:rPr>
            <w:noProof/>
            <w:webHidden/>
          </w:rPr>
          <w:fldChar w:fldCharType="separate"/>
        </w:r>
        <w:r w:rsidR="004B5434">
          <w:rPr>
            <w:noProof/>
            <w:webHidden/>
          </w:rPr>
          <w:t>10</w:t>
        </w:r>
        <w:r w:rsidR="005B7B96">
          <w:rPr>
            <w:noProof/>
            <w:webHidden/>
          </w:rPr>
          <w:fldChar w:fldCharType="end"/>
        </w:r>
      </w:hyperlink>
    </w:p>
    <w:p w14:paraId="6C5BD943"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1" w:history="1">
        <w:r w:rsidR="005B7B96" w:rsidRPr="000D0478">
          <w:rPr>
            <w:rStyle w:val="Hipercze"/>
            <w:rFonts w:cstheme="majorHAnsi"/>
            <w:noProof/>
          </w:rPr>
          <w:t>3.3 Opis powiązań GPR z dokumentami strategicznymi gminy</w:t>
        </w:r>
        <w:r w:rsidR="005B7B96">
          <w:rPr>
            <w:noProof/>
            <w:webHidden/>
          </w:rPr>
          <w:tab/>
        </w:r>
        <w:r w:rsidR="005B7B96">
          <w:rPr>
            <w:noProof/>
            <w:webHidden/>
          </w:rPr>
          <w:fldChar w:fldCharType="begin"/>
        </w:r>
        <w:r w:rsidR="005B7B96">
          <w:rPr>
            <w:noProof/>
            <w:webHidden/>
          </w:rPr>
          <w:instrText xml:space="preserve"> PAGEREF _Toc135998571 \h </w:instrText>
        </w:r>
        <w:r w:rsidR="005B7B96">
          <w:rPr>
            <w:noProof/>
            <w:webHidden/>
          </w:rPr>
        </w:r>
        <w:r w:rsidR="005B7B96">
          <w:rPr>
            <w:noProof/>
            <w:webHidden/>
          </w:rPr>
          <w:fldChar w:fldCharType="separate"/>
        </w:r>
        <w:r w:rsidR="004B5434">
          <w:rPr>
            <w:noProof/>
            <w:webHidden/>
          </w:rPr>
          <w:t>13</w:t>
        </w:r>
        <w:r w:rsidR="005B7B96">
          <w:rPr>
            <w:noProof/>
            <w:webHidden/>
          </w:rPr>
          <w:fldChar w:fldCharType="end"/>
        </w:r>
      </w:hyperlink>
    </w:p>
    <w:p w14:paraId="1AAADF3F"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72" w:history="1">
        <w:r w:rsidR="005B7B96" w:rsidRPr="000D0478">
          <w:rPr>
            <w:rStyle w:val="Hipercze"/>
            <w:rFonts w:asciiTheme="majorHAnsi" w:hAnsiTheme="majorHAnsi" w:cstheme="majorHAnsi"/>
            <w:bCs/>
            <w:noProof/>
          </w:rPr>
          <w:t>4. Synteza diagnozy służącej wyznaczeniu obszaru zdegradowanego i obszaru rewitalizacji</w:t>
        </w:r>
        <w:r w:rsidR="005B7B96">
          <w:rPr>
            <w:noProof/>
            <w:webHidden/>
          </w:rPr>
          <w:tab/>
        </w:r>
        <w:r w:rsidR="005B7B96">
          <w:rPr>
            <w:noProof/>
            <w:webHidden/>
          </w:rPr>
          <w:fldChar w:fldCharType="begin"/>
        </w:r>
        <w:r w:rsidR="005B7B96">
          <w:rPr>
            <w:noProof/>
            <w:webHidden/>
          </w:rPr>
          <w:instrText xml:space="preserve"> PAGEREF _Toc135998572 \h </w:instrText>
        </w:r>
        <w:r w:rsidR="005B7B96">
          <w:rPr>
            <w:noProof/>
            <w:webHidden/>
          </w:rPr>
        </w:r>
        <w:r w:rsidR="005B7B96">
          <w:rPr>
            <w:noProof/>
            <w:webHidden/>
          </w:rPr>
          <w:fldChar w:fldCharType="separate"/>
        </w:r>
        <w:r w:rsidR="004B5434">
          <w:rPr>
            <w:noProof/>
            <w:webHidden/>
          </w:rPr>
          <w:t>16</w:t>
        </w:r>
        <w:r w:rsidR="005B7B96">
          <w:rPr>
            <w:noProof/>
            <w:webHidden/>
          </w:rPr>
          <w:fldChar w:fldCharType="end"/>
        </w:r>
      </w:hyperlink>
    </w:p>
    <w:p w14:paraId="284329C3"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3" w:history="1">
        <w:r w:rsidR="005B7B96" w:rsidRPr="000D0478">
          <w:rPr>
            <w:rStyle w:val="Hipercze"/>
            <w:rFonts w:cstheme="majorHAnsi"/>
            <w:noProof/>
          </w:rPr>
          <w:t>4.1 Metodyka wyznaczania obszaru zdegradowanego i obszaru rewitalizacji</w:t>
        </w:r>
        <w:r w:rsidR="005B7B96">
          <w:rPr>
            <w:noProof/>
            <w:webHidden/>
          </w:rPr>
          <w:tab/>
        </w:r>
        <w:r w:rsidR="005B7B96">
          <w:rPr>
            <w:noProof/>
            <w:webHidden/>
          </w:rPr>
          <w:fldChar w:fldCharType="begin"/>
        </w:r>
        <w:r w:rsidR="005B7B96">
          <w:rPr>
            <w:noProof/>
            <w:webHidden/>
          </w:rPr>
          <w:instrText xml:space="preserve"> PAGEREF _Toc135998573 \h </w:instrText>
        </w:r>
        <w:r w:rsidR="005B7B96">
          <w:rPr>
            <w:noProof/>
            <w:webHidden/>
          </w:rPr>
        </w:r>
        <w:r w:rsidR="005B7B96">
          <w:rPr>
            <w:noProof/>
            <w:webHidden/>
          </w:rPr>
          <w:fldChar w:fldCharType="separate"/>
        </w:r>
        <w:r w:rsidR="004B5434">
          <w:rPr>
            <w:noProof/>
            <w:webHidden/>
          </w:rPr>
          <w:t>16</w:t>
        </w:r>
        <w:r w:rsidR="005B7B96">
          <w:rPr>
            <w:noProof/>
            <w:webHidden/>
          </w:rPr>
          <w:fldChar w:fldCharType="end"/>
        </w:r>
      </w:hyperlink>
    </w:p>
    <w:p w14:paraId="33A5E852"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4" w:history="1">
        <w:r w:rsidR="005B7B96" w:rsidRPr="000D0478">
          <w:rPr>
            <w:rStyle w:val="Hipercze"/>
            <w:rFonts w:cstheme="majorHAnsi"/>
            <w:noProof/>
          </w:rPr>
          <w:t>4.2 Wyróżnione obszary statystyczne</w:t>
        </w:r>
        <w:r w:rsidR="005B7B96">
          <w:rPr>
            <w:noProof/>
            <w:webHidden/>
          </w:rPr>
          <w:tab/>
        </w:r>
        <w:r w:rsidR="005B7B96">
          <w:rPr>
            <w:noProof/>
            <w:webHidden/>
          </w:rPr>
          <w:fldChar w:fldCharType="begin"/>
        </w:r>
        <w:r w:rsidR="005B7B96">
          <w:rPr>
            <w:noProof/>
            <w:webHidden/>
          </w:rPr>
          <w:instrText xml:space="preserve"> PAGEREF _Toc135998574 \h </w:instrText>
        </w:r>
        <w:r w:rsidR="005B7B96">
          <w:rPr>
            <w:noProof/>
            <w:webHidden/>
          </w:rPr>
        </w:r>
        <w:r w:rsidR="005B7B96">
          <w:rPr>
            <w:noProof/>
            <w:webHidden/>
          </w:rPr>
          <w:fldChar w:fldCharType="separate"/>
        </w:r>
        <w:r w:rsidR="004B5434">
          <w:rPr>
            <w:noProof/>
            <w:webHidden/>
          </w:rPr>
          <w:t>18</w:t>
        </w:r>
        <w:r w:rsidR="005B7B96">
          <w:rPr>
            <w:noProof/>
            <w:webHidden/>
          </w:rPr>
          <w:fldChar w:fldCharType="end"/>
        </w:r>
      </w:hyperlink>
    </w:p>
    <w:p w14:paraId="7ECE5A64"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5" w:history="1">
        <w:r w:rsidR="005B7B96" w:rsidRPr="000D0478">
          <w:rPr>
            <w:rStyle w:val="Hipercze"/>
            <w:rFonts w:cstheme="majorHAnsi"/>
            <w:noProof/>
          </w:rPr>
          <w:t>4.3 Dobór kryteriów delimitacji</w:t>
        </w:r>
        <w:r w:rsidR="005B7B96">
          <w:rPr>
            <w:noProof/>
            <w:webHidden/>
          </w:rPr>
          <w:tab/>
        </w:r>
        <w:r w:rsidR="005B7B96">
          <w:rPr>
            <w:noProof/>
            <w:webHidden/>
          </w:rPr>
          <w:fldChar w:fldCharType="begin"/>
        </w:r>
        <w:r w:rsidR="005B7B96">
          <w:rPr>
            <w:noProof/>
            <w:webHidden/>
          </w:rPr>
          <w:instrText xml:space="preserve"> PAGEREF _Toc135998575 \h </w:instrText>
        </w:r>
        <w:r w:rsidR="005B7B96">
          <w:rPr>
            <w:noProof/>
            <w:webHidden/>
          </w:rPr>
        </w:r>
        <w:r w:rsidR="005B7B96">
          <w:rPr>
            <w:noProof/>
            <w:webHidden/>
          </w:rPr>
          <w:fldChar w:fldCharType="separate"/>
        </w:r>
        <w:r w:rsidR="004B5434">
          <w:rPr>
            <w:noProof/>
            <w:webHidden/>
          </w:rPr>
          <w:t>19</w:t>
        </w:r>
        <w:r w:rsidR="005B7B96">
          <w:rPr>
            <w:noProof/>
            <w:webHidden/>
          </w:rPr>
          <w:fldChar w:fldCharType="end"/>
        </w:r>
      </w:hyperlink>
    </w:p>
    <w:p w14:paraId="4D6EAEE8"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6" w:history="1">
        <w:r w:rsidR="005B7B96" w:rsidRPr="000D0478">
          <w:rPr>
            <w:rStyle w:val="Hipercze"/>
            <w:rFonts w:cstheme="majorHAnsi"/>
            <w:noProof/>
          </w:rPr>
          <w:t>4.4 Podsumowanie</w:t>
        </w:r>
        <w:r w:rsidR="005B7B96">
          <w:rPr>
            <w:noProof/>
            <w:webHidden/>
          </w:rPr>
          <w:tab/>
        </w:r>
        <w:r w:rsidR="005B7B96">
          <w:rPr>
            <w:noProof/>
            <w:webHidden/>
          </w:rPr>
          <w:fldChar w:fldCharType="begin"/>
        </w:r>
        <w:r w:rsidR="005B7B96">
          <w:rPr>
            <w:noProof/>
            <w:webHidden/>
          </w:rPr>
          <w:instrText xml:space="preserve"> PAGEREF _Toc135998576 \h </w:instrText>
        </w:r>
        <w:r w:rsidR="005B7B96">
          <w:rPr>
            <w:noProof/>
            <w:webHidden/>
          </w:rPr>
        </w:r>
        <w:r w:rsidR="005B7B96">
          <w:rPr>
            <w:noProof/>
            <w:webHidden/>
          </w:rPr>
          <w:fldChar w:fldCharType="separate"/>
        </w:r>
        <w:r w:rsidR="004B5434">
          <w:rPr>
            <w:noProof/>
            <w:webHidden/>
          </w:rPr>
          <w:t>22</w:t>
        </w:r>
        <w:r w:rsidR="005B7B96">
          <w:rPr>
            <w:noProof/>
            <w:webHidden/>
          </w:rPr>
          <w:fldChar w:fldCharType="end"/>
        </w:r>
      </w:hyperlink>
    </w:p>
    <w:p w14:paraId="2A38C86F"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7" w:history="1">
        <w:r w:rsidR="005B7B96" w:rsidRPr="000D0478">
          <w:rPr>
            <w:rStyle w:val="Hipercze"/>
            <w:rFonts w:cstheme="majorHAnsi"/>
            <w:noProof/>
          </w:rPr>
          <w:t xml:space="preserve">4.5 </w:t>
        </w:r>
        <w:r w:rsidR="005B7B96" w:rsidRPr="000D0478">
          <w:rPr>
            <w:rStyle w:val="Hipercze"/>
            <w:rFonts w:eastAsia="Calibri" w:cstheme="majorHAnsi"/>
            <w:noProof/>
          </w:rPr>
          <w:t>Wyznaczenie obszaru zdegradowanego i obszaru rewitalizacji</w:t>
        </w:r>
        <w:r w:rsidR="005B7B96">
          <w:rPr>
            <w:noProof/>
            <w:webHidden/>
          </w:rPr>
          <w:tab/>
        </w:r>
        <w:r w:rsidR="005B7B96">
          <w:rPr>
            <w:noProof/>
            <w:webHidden/>
          </w:rPr>
          <w:fldChar w:fldCharType="begin"/>
        </w:r>
        <w:r w:rsidR="005B7B96">
          <w:rPr>
            <w:noProof/>
            <w:webHidden/>
          </w:rPr>
          <w:instrText xml:space="preserve"> PAGEREF _Toc135998577 \h </w:instrText>
        </w:r>
        <w:r w:rsidR="005B7B96">
          <w:rPr>
            <w:noProof/>
            <w:webHidden/>
          </w:rPr>
        </w:r>
        <w:r w:rsidR="005B7B96">
          <w:rPr>
            <w:noProof/>
            <w:webHidden/>
          </w:rPr>
          <w:fldChar w:fldCharType="separate"/>
        </w:r>
        <w:r w:rsidR="004B5434">
          <w:rPr>
            <w:noProof/>
            <w:webHidden/>
          </w:rPr>
          <w:t>26</w:t>
        </w:r>
        <w:r w:rsidR="005B7B96">
          <w:rPr>
            <w:noProof/>
            <w:webHidden/>
          </w:rPr>
          <w:fldChar w:fldCharType="end"/>
        </w:r>
      </w:hyperlink>
    </w:p>
    <w:p w14:paraId="5F6E0F1B"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78" w:history="1">
        <w:r w:rsidR="005B7B96" w:rsidRPr="000D0478">
          <w:rPr>
            <w:rStyle w:val="Hipercze"/>
            <w:rFonts w:asciiTheme="majorHAnsi" w:hAnsiTheme="majorHAnsi" w:cstheme="majorHAnsi"/>
            <w:noProof/>
          </w:rPr>
          <w:t>5. Szczegółowa diagnoza obszaru rewitalizacji</w:t>
        </w:r>
        <w:r w:rsidR="005B7B96">
          <w:rPr>
            <w:noProof/>
            <w:webHidden/>
          </w:rPr>
          <w:tab/>
        </w:r>
        <w:r w:rsidR="005B7B96">
          <w:rPr>
            <w:noProof/>
            <w:webHidden/>
          </w:rPr>
          <w:fldChar w:fldCharType="begin"/>
        </w:r>
        <w:r w:rsidR="005B7B96">
          <w:rPr>
            <w:noProof/>
            <w:webHidden/>
          </w:rPr>
          <w:instrText xml:space="preserve"> PAGEREF _Toc135998578 \h </w:instrText>
        </w:r>
        <w:r w:rsidR="005B7B96">
          <w:rPr>
            <w:noProof/>
            <w:webHidden/>
          </w:rPr>
        </w:r>
        <w:r w:rsidR="005B7B96">
          <w:rPr>
            <w:noProof/>
            <w:webHidden/>
          </w:rPr>
          <w:fldChar w:fldCharType="separate"/>
        </w:r>
        <w:r w:rsidR="004B5434">
          <w:rPr>
            <w:noProof/>
            <w:webHidden/>
          </w:rPr>
          <w:t>30</w:t>
        </w:r>
        <w:r w:rsidR="005B7B96">
          <w:rPr>
            <w:noProof/>
            <w:webHidden/>
          </w:rPr>
          <w:fldChar w:fldCharType="end"/>
        </w:r>
      </w:hyperlink>
    </w:p>
    <w:p w14:paraId="1C467546"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79" w:history="1">
        <w:r w:rsidR="005B7B96" w:rsidRPr="000D0478">
          <w:rPr>
            <w:rStyle w:val="Hipercze"/>
            <w:rFonts w:cstheme="majorHAnsi"/>
            <w:noProof/>
          </w:rPr>
          <w:t>5.1 Gmina Lelów w zarysie</w:t>
        </w:r>
        <w:r w:rsidR="005B7B96">
          <w:rPr>
            <w:noProof/>
            <w:webHidden/>
          </w:rPr>
          <w:tab/>
        </w:r>
        <w:r w:rsidR="005B7B96">
          <w:rPr>
            <w:noProof/>
            <w:webHidden/>
          </w:rPr>
          <w:fldChar w:fldCharType="begin"/>
        </w:r>
        <w:r w:rsidR="005B7B96">
          <w:rPr>
            <w:noProof/>
            <w:webHidden/>
          </w:rPr>
          <w:instrText xml:space="preserve"> PAGEREF _Toc135998579 \h </w:instrText>
        </w:r>
        <w:r w:rsidR="005B7B96">
          <w:rPr>
            <w:noProof/>
            <w:webHidden/>
          </w:rPr>
        </w:r>
        <w:r w:rsidR="005B7B96">
          <w:rPr>
            <w:noProof/>
            <w:webHidden/>
          </w:rPr>
          <w:fldChar w:fldCharType="separate"/>
        </w:r>
        <w:r w:rsidR="004B5434">
          <w:rPr>
            <w:noProof/>
            <w:webHidden/>
          </w:rPr>
          <w:t>30</w:t>
        </w:r>
        <w:r w:rsidR="005B7B96">
          <w:rPr>
            <w:noProof/>
            <w:webHidden/>
          </w:rPr>
          <w:fldChar w:fldCharType="end"/>
        </w:r>
      </w:hyperlink>
    </w:p>
    <w:p w14:paraId="560DB893"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0" w:history="1">
        <w:r w:rsidR="005B7B96" w:rsidRPr="000D0478">
          <w:rPr>
            <w:rStyle w:val="Hipercze"/>
            <w:rFonts w:cstheme="majorHAnsi"/>
            <w:noProof/>
          </w:rPr>
          <w:t>5.2 Podobszar rewitalizacji – Drochlin</w:t>
        </w:r>
        <w:r w:rsidR="005B7B96">
          <w:rPr>
            <w:noProof/>
            <w:webHidden/>
          </w:rPr>
          <w:tab/>
        </w:r>
        <w:r w:rsidR="005B7B96">
          <w:rPr>
            <w:noProof/>
            <w:webHidden/>
          </w:rPr>
          <w:fldChar w:fldCharType="begin"/>
        </w:r>
        <w:r w:rsidR="005B7B96">
          <w:rPr>
            <w:noProof/>
            <w:webHidden/>
          </w:rPr>
          <w:instrText xml:space="preserve"> PAGEREF _Toc135998580 \h </w:instrText>
        </w:r>
        <w:r w:rsidR="005B7B96">
          <w:rPr>
            <w:noProof/>
            <w:webHidden/>
          </w:rPr>
        </w:r>
        <w:r w:rsidR="005B7B96">
          <w:rPr>
            <w:noProof/>
            <w:webHidden/>
          </w:rPr>
          <w:fldChar w:fldCharType="separate"/>
        </w:r>
        <w:r w:rsidR="004B5434">
          <w:rPr>
            <w:noProof/>
            <w:webHidden/>
          </w:rPr>
          <w:t>32</w:t>
        </w:r>
        <w:r w:rsidR="005B7B96">
          <w:rPr>
            <w:noProof/>
            <w:webHidden/>
          </w:rPr>
          <w:fldChar w:fldCharType="end"/>
        </w:r>
      </w:hyperlink>
    </w:p>
    <w:p w14:paraId="676EB771"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1" w:history="1">
        <w:r w:rsidR="005B7B96" w:rsidRPr="000D0478">
          <w:rPr>
            <w:rStyle w:val="Hipercze"/>
            <w:rFonts w:cstheme="majorHAnsi"/>
            <w:noProof/>
            <w:lang w:eastAsia="zh-CN"/>
          </w:rPr>
          <w:t>5.3 Podobszar rewitalizacji – Mełchów</w:t>
        </w:r>
        <w:r w:rsidR="005B7B96">
          <w:rPr>
            <w:noProof/>
            <w:webHidden/>
          </w:rPr>
          <w:tab/>
        </w:r>
        <w:r w:rsidR="005B7B96">
          <w:rPr>
            <w:noProof/>
            <w:webHidden/>
          </w:rPr>
          <w:fldChar w:fldCharType="begin"/>
        </w:r>
        <w:r w:rsidR="005B7B96">
          <w:rPr>
            <w:noProof/>
            <w:webHidden/>
          </w:rPr>
          <w:instrText xml:space="preserve"> PAGEREF _Toc135998581 \h </w:instrText>
        </w:r>
        <w:r w:rsidR="005B7B96">
          <w:rPr>
            <w:noProof/>
            <w:webHidden/>
          </w:rPr>
        </w:r>
        <w:r w:rsidR="005B7B96">
          <w:rPr>
            <w:noProof/>
            <w:webHidden/>
          </w:rPr>
          <w:fldChar w:fldCharType="separate"/>
        </w:r>
        <w:r w:rsidR="004B5434">
          <w:rPr>
            <w:noProof/>
            <w:webHidden/>
          </w:rPr>
          <w:t>41</w:t>
        </w:r>
        <w:r w:rsidR="005B7B96">
          <w:rPr>
            <w:noProof/>
            <w:webHidden/>
          </w:rPr>
          <w:fldChar w:fldCharType="end"/>
        </w:r>
      </w:hyperlink>
    </w:p>
    <w:p w14:paraId="1D80544D"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2" w:history="1">
        <w:r w:rsidR="005B7B96" w:rsidRPr="000D0478">
          <w:rPr>
            <w:rStyle w:val="Hipercze"/>
            <w:rFonts w:cstheme="majorHAnsi"/>
            <w:noProof/>
          </w:rPr>
          <w:t>5.4 Podobszar rewitalizacji – Nakło</w:t>
        </w:r>
        <w:r w:rsidR="005B7B96">
          <w:rPr>
            <w:noProof/>
            <w:webHidden/>
          </w:rPr>
          <w:tab/>
        </w:r>
        <w:r w:rsidR="005B7B96">
          <w:rPr>
            <w:noProof/>
            <w:webHidden/>
          </w:rPr>
          <w:fldChar w:fldCharType="begin"/>
        </w:r>
        <w:r w:rsidR="005B7B96">
          <w:rPr>
            <w:noProof/>
            <w:webHidden/>
          </w:rPr>
          <w:instrText xml:space="preserve"> PAGEREF _Toc135998582 \h </w:instrText>
        </w:r>
        <w:r w:rsidR="005B7B96">
          <w:rPr>
            <w:noProof/>
            <w:webHidden/>
          </w:rPr>
        </w:r>
        <w:r w:rsidR="005B7B96">
          <w:rPr>
            <w:noProof/>
            <w:webHidden/>
          </w:rPr>
          <w:fldChar w:fldCharType="separate"/>
        </w:r>
        <w:r w:rsidR="004B5434">
          <w:rPr>
            <w:noProof/>
            <w:webHidden/>
          </w:rPr>
          <w:t>51</w:t>
        </w:r>
        <w:r w:rsidR="005B7B96">
          <w:rPr>
            <w:noProof/>
            <w:webHidden/>
          </w:rPr>
          <w:fldChar w:fldCharType="end"/>
        </w:r>
      </w:hyperlink>
    </w:p>
    <w:p w14:paraId="5F2ED72D"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3" w:history="1">
        <w:r w:rsidR="005B7B96" w:rsidRPr="000D0478">
          <w:rPr>
            <w:rStyle w:val="Hipercze"/>
            <w:rFonts w:cstheme="majorHAnsi"/>
            <w:noProof/>
          </w:rPr>
          <w:t>5.5 Problemy i potrzeby obszaru rewitalizacji</w:t>
        </w:r>
        <w:r w:rsidR="005B7B96">
          <w:rPr>
            <w:noProof/>
            <w:webHidden/>
          </w:rPr>
          <w:tab/>
        </w:r>
        <w:r w:rsidR="005B7B96">
          <w:rPr>
            <w:noProof/>
            <w:webHidden/>
          </w:rPr>
          <w:fldChar w:fldCharType="begin"/>
        </w:r>
        <w:r w:rsidR="005B7B96">
          <w:rPr>
            <w:noProof/>
            <w:webHidden/>
          </w:rPr>
          <w:instrText xml:space="preserve"> PAGEREF _Toc135998583 \h </w:instrText>
        </w:r>
        <w:r w:rsidR="005B7B96">
          <w:rPr>
            <w:noProof/>
            <w:webHidden/>
          </w:rPr>
        </w:r>
        <w:r w:rsidR="005B7B96">
          <w:rPr>
            <w:noProof/>
            <w:webHidden/>
          </w:rPr>
          <w:fldChar w:fldCharType="separate"/>
        </w:r>
        <w:r w:rsidR="004B5434">
          <w:rPr>
            <w:noProof/>
            <w:webHidden/>
          </w:rPr>
          <w:t>61</w:t>
        </w:r>
        <w:r w:rsidR="005B7B96">
          <w:rPr>
            <w:noProof/>
            <w:webHidden/>
          </w:rPr>
          <w:fldChar w:fldCharType="end"/>
        </w:r>
      </w:hyperlink>
    </w:p>
    <w:p w14:paraId="2301C4F2"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4" w:history="1">
        <w:r w:rsidR="005B7B96" w:rsidRPr="000D0478">
          <w:rPr>
            <w:rStyle w:val="Hipercze"/>
            <w:rFonts w:cstheme="majorHAnsi"/>
            <w:noProof/>
          </w:rPr>
          <w:t>5.6 Potencjały obszaru rewitalizacji</w:t>
        </w:r>
        <w:r w:rsidR="005B7B96">
          <w:rPr>
            <w:noProof/>
            <w:webHidden/>
          </w:rPr>
          <w:tab/>
        </w:r>
        <w:r w:rsidR="005B7B96">
          <w:rPr>
            <w:noProof/>
            <w:webHidden/>
          </w:rPr>
          <w:fldChar w:fldCharType="begin"/>
        </w:r>
        <w:r w:rsidR="005B7B96">
          <w:rPr>
            <w:noProof/>
            <w:webHidden/>
          </w:rPr>
          <w:instrText xml:space="preserve"> PAGEREF _Toc135998584 \h </w:instrText>
        </w:r>
        <w:r w:rsidR="005B7B96">
          <w:rPr>
            <w:noProof/>
            <w:webHidden/>
          </w:rPr>
        </w:r>
        <w:r w:rsidR="005B7B96">
          <w:rPr>
            <w:noProof/>
            <w:webHidden/>
          </w:rPr>
          <w:fldChar w:fldCharType="separate"/>
        </w:r>
        <w:r w:rsidR="004B5434">
          <w:rPr>
            <w:noProof/>
            <w:webHidden/>
          </w:rPr>
          <w:t>63</w:t>
        </w:r>
        <w:r w:rsidR="005B7B96">
          <w:rPr>
            <w:noProof/>
            <w:webHidden/>
          </w:rPr>
          <w:fldChar w:fldCharType="end"/>
        </w:r>
      </w:hyperlink>
    </w:p>
    <w:p w14:paraId="15ED4B76"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85" w:history="1">
        <w:r w:rsidR="005B7B96" w:rsidRPr="000D0478">
          <w:rPr>
            <w:rStyle w:val="Hipercze"/>
            <w:rFonts w:asciiTheme="majorHAnsi" w:hAnsiTheme="majorHAnsi" w:cstheme="majorHAnsi"/>
            <w:noProof/>
          </w:rPr>
          <w:t>6. Wizja stanu obszaru rewitalizacji po przeprowadzeniu rewitalizacji</w:t>
        </w:r>
        <w:r w:rsidR="005B7B96">
          <w:rPr>
            <w:noProof/>
            <w:webHidden/>
          </w:rPr>
          <w:tab/>
        </w:r>
        <w:r w:rsidR="005B7B96">
          <w:rPr>
            <w:noProof/>
            <w:webHidden/>
          </w:rPr>
          <w:fldChar w:fldCharType="begin"/>
        </w:r>
        <w:r w:rsidR="005B7B96">
          <w:rPr>
            <w:noProof/>
            <w:webHidden/>
          </w:rPr>
          <w:instrText xml:space="preserve"> PAGEREF _Toc135998585 \h </w:instrText>
        </w:r>
        <w:r w:rsidR="005B7B96">
          <w:rPr>
            <w:noProof/>
            <w:webHidden/>
          </w:rPr>
        </w:r>
        <w:r w:rsidR="005B7B96">
          <w:rPr>
            <w:noProof/>
            <w:webHidden/>
          </w:rPr>
          <w:fldChar w:fldCharType="separate"/>
        </w:r>
        <w:r w:rsidR="004B5434">
          <w:rPr>
            <w:noProof/>
            <w:webHidden/>
          </w:rPr>
          <w:t>64</w:t>
        </w:r>
        <w:r w:rsidR="005B7B96">
          <w:rPr>
            <w:noProof/>
            <w:webHidden/>
          </w:rPr>
          <w:fldChar w:fldCharType="end"/>
        </w:r>
      </w:hyperlink>
    </w:p>
    <w:p w14:paraId="4B74B5A6"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86" w:history="1">
        <w:r w:rsidR="005B7B96" w:rsidRPr="000D0478">
          <w:rPr>
            <w:rStyle w:val="Hipercze"/>
            <w:rFonts w:asciiTheme="majorHAnsi" w:hAnsiTheme="majorHAnsi" w:cstheme="majorHAnsi"/>
            <w:noProof/>
          </w:rPr>
          <w:t>7. Cele rewitalizacji wraz z odpowiadającymi im kierunkami działań</w:t>
        </w:r>
        <w:r w:rsidR="005B7B96">
          <w:rPr>
            <w:noProof/>
            <w:webHidden/>
          </w:rPr>
          <w:tab/>
        </w:r>
        <w:r w:rsidR="005B7B96">
          <w:rPr>
            <w:noProof/>
            <w:webHidden/>
          </w:rPr>
          <w:fldChar w:fldCharType="begin"/>
        </w:r>
        <w:r w:rsidR="005B7B96">
          <w:rPr>
            <w:noProof/>
            <w:webHidden/>
          </w:rPr>
          <w:instrText xml:space="preserve"> PAGEREF _Toc135998586 \h </w:instrText>
        </w:r>
        <w:r w:rsidR="005B7B96">
          <w:rPr>
            <w:noProof/>
            <w:webHidden/>
          </w:rPr>
        </w:r>
        <w:r w:rsidR="005B7B96">
          <w:rPr>
            <w:noProof/>
            <w:webHidden/>
          </w:rPr>
          <w:fldChar w:fldCharType="separate"/>
        </w:r>
        <w:r w:rsidR="004B5434">
          <w:rPr>
            <w:noProof/>
            <w:webHidden/>
          </w:rPr>
          <w:t>64</w:t>
        </w:r>
        <w:r w:rsidR="005B7B96">
          <w:rPr>
            <w:noProof/>
            <w:webHidden/>
          </w:rPr>
          <w:fldChar w:fldCharType="end"/>
        </w:r>
      </w:hyperlink>
    </w:p>
    <w:p w14:paraId="57697B98"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87" w:history="1">
        <w:r w:rsidR="005B7B96" w:rsidRPr="000D0478">
          <w:rPr>
            <w:rStyle w:val="Hipercze"/>
            <w:rFonts w:asciiTheme="majorHAnsi" w:hAnsiTheme="majorHAnsi" w:cstheme="majorHAnsi"/>
            <w:noProof/>
          </w:rPr>
          <w:t>8. Przedsięwzięcia rewitalizacyjne</w:t>
        </w:r>
        <w:r w:rsidR="005B7B96">
          <w:rPr>
            <w:noProof/>
            <w:webHidden/>
          </w:rPr>
          <w:tab/>
        </w:r>
        <w:r w:rsidR="005B7B96">
          <w:rPr>
            <w:noProof/>
            <w:webHidden/>
          </w:rPr>
          <w:fldChar w:fldCharType="begin"/>
        </w:r>
        <w:r w:rsidR="005B7B96">
          <w:rPr>
            <w:noProof/>
            <w:webHidden/>
          </w:rPr>
          <w:instrText xml:space="preserve"> PAGEREF _Toc135998587 \h </w:instrText>
        </w:r>
        <w:r w:rsidR="005B7B96">
          <w:rPr>
            <w:noProof/>
            <w:webHidden/>
          </w:rPr>
        </w:r>
        <w:r w:rsidR="005B7B96">
          <w:rPr>
            <w:noProof/>
            <w:webHidden/>
          </w:rPr>
          <w:fldChar w:fldCharType="separate"/>
        </w:r>
        <w:r w:rsidR="004B5434">
          <w:rPr>
            <w:noProof/>
            <w:webHidden/>
          </w:rPr>
          <w:t>68</w:t>
        </w:r>
        <w:r w:rsidR="005B7B96">
          <w:rPr>
            <w:noProof/>
            <w:webHidden/>
          </w:rPr>
          <w:fldChar w:fldCharType="end"/>
        </w:r>
      </w:hyperlink>
    </w:p>
    <w:p w14:paraId="04B74B57"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8" w:history="1">
        <w:r w:rsidR="005B7B96" w:rsidRPr="000D0478">
          <w:rPr>
            <w:rStyle w:val="Hipercze"/>
            <w:rFonts w:cstheme="majorHAnsi"/>
            <w:noProof/>
          </w:rPr>
          <w:t>8.1 Podstawowe przedsięwzięcia rewitalizacyjne</w:t>
        </w:r>
        <w:r w:rsidR="005B7B96">
          <w:rPr>
            <w:noProof/>
            <w:webHidden/>
          </w:rPr>
          <w:tab/>
        </w:r>
        <w:r w:rsidR="005B7B96">
          <w:rPr>
            <w:noProof/>
            <w:webHidden/>
          </w:rPr>
          <w:fldChar w:fldCharType="begin"/>
        </w:r>
        <w:r w:rsidR="005B7B96">
          <w:rPr>
            <w:noProof/>
            <w:webHidden/>
          </w:rPr>
          <w:instrText xml:space="preserve"> PAGEREF _Toc135998588 \h </w:instrText>
        </w:r>
        <w:r w:rsidR="005B7B96">
          <w:rPr>
            <w:noProof/>
            <w:webHidden/>
          </w:rPr>
        </w:r>
        <w:r w:rsidR="005B7B96">
          <w:rPr>
            <w:noProof/>
            <w:webHidden/>
          </w:rPr>
          <w:fldChar w:fldCharType="separate"/>
        </w:r>
        <w:r w:rsidR="004B5434">
          <w:rPr>
            <w:noProof/>
            <w:webHidden/>
          </w:rPr>
          <w:t>68</w:t>
        </w:r>
        <w:r w:rsidR="005B7B96">
          <w:rPr>
            <w:noProof/>
            <w:webHidden/>
          </w:rPr>
          <w:fldChar w:fldCharType="end"/>
        </w:r>
      </w:hyperlink>
    </w:p>
    <w:p w14:paraId="06D20946"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89" w:history="1">
        <w:r w:rsidR="005B7B96" w:rsidRPr="000D0478">
          <w:rPr>
            <w:rStyle w:val="Hipercze"/>
            <w:rFonts w:cstheme="majorHAnsi"/>
            <w:noProof/>
          </w:rPr>
          <w:t>8.2 Charakterystyka pozostałych dopuszczalnych przedsięwzięć rewitalizacyjnych</w:t>
        </w:r>
        <w:r w:rsidR="005B7B96">
          <w:rPr>
            <w:noProof/>
            <w:webHidden/>
          </w:rPr>
          <w:tab/>
        </w:r>
        <w:r w:rsidR="005B7B96">
          <w:rPr>
            <w:noProof/>
            <w:webHidden/>
          </w:rPr>
          <w:fldChar w:fldCharType="begin"/>
        </w:r>
        <w:r w:rsidR="005B7B96">
          <w:rPr>
            <w:noProof/>
            <w:webHidden/>
          </w:rPr>
          <w:instrText xml:space="preserve"> PAGEREF _Toc135998589 \h </w:instrText>
        </w:r>
        <w:r w:rsidR="005B7B96">
          <w:rPr>
            <w:noProof/>
            <w:webHidden/>
          </w:rPr>
        </w:r>
        <w:r w:rsidR="005B7B96">
          <w:rPr>
            <w:noProof/>
            <w:webHidden/>
          </w:rPr>
          <w:fldChar w:fldCharType="separate"/>
        </w:r>
        <w:r w:rsidR="004B5434">
          <w:rPr>
            <w:noProof/>
            <w:webHidden/>
          </w:rPr>
          <w:t>80</w:t>
        </w:r>
        <w:r w:rsidR="005B7B96">
          <w:rPr>
            <w:noProof/>
            <w:webHidden/>
          </w:rPr>
          <w:fldChar w:fldCharType="end"/>
        </w:r>
      </w:hyperlink>
    </w:p>
    <w:p w14:paraId="42BA6C8A"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90" w:history="1">
        <w:r w:rsidR="005B7B96" w:rsidRPr="000D0478">
          <w:rPr>
            <w:rStyle w:val="Hipercze"/>
            <w:rFonts w:asciiTheme="majorHAnsi" w:hAnsiTheme="majorHAnsi" w:cstheme="majorHAnsi"/>
            <w:noProof/>
          </w:rPr>
          <w:t>9. Komplementarność i mechanizmy integrowania działań rewitalizacyjnych</w:t>
        </w:r>
        <w:r w:rsidR="005B7B96">
          <w:rPr>
            <w:noProof/>
            <w:webHidden/>
          </w:rPr>
          <w:tab/>
        </w:r>
        <w:r w:rsidR="005B7B96">
          <w:rPr>
            <w:noProof/>
            <w:webHidden/>
          </w:rPr>
          <w:fldChar w:fldCharType="begin"/>
        </w:r>
        <w:r w:rsidR="005B7B96">
          <w:rPr>
            <w:noProof/>
            <w:webHidden/>
          </w:rPr>
          <w:instrText xml:space="preserve"> PAGEREF _Toc135998590 \h </w:instrText>
        </w:r>
        <w:r w:rsidR="005B7B96">
          <w:rPr>
            <w:noProof/>
            <w:webHidden/>
          </w:rPr>
        </w:r>
        <w:r w:rsidR="005B7B96">
          <w:rPr>
            <w:noProof/>
            <w:webHidden/>
          </w:rPr>
          <w:fldChar w:fldCharType="separate"/>
        </w:r>
        <w:r w:rsidR="004B5434">
          <w:rPr>
            <w:noProof/>
            <w:webHidden/>
          </w:rPr>
          <w:t>81</w:t>
        </w:r>
        <w:r w:rsidR="005B7B96">
          <w:rPr>
            <w:noProof/>
            <w:webHidden/>
          </w:rPr>
          <w:fldChar w:fldCharType="end"/>
        </w:r>
      </w:hyperlink>
    </w:p>
    <w:p w14:paraId="04E2C71F"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1" w:history="1">
        <w:r w:rsidR="005B7B96" w:rsidRPr="000D0478">
          <w:rPr>
            <w:rStyle w:val="Hipercze"/>
            <w:rFonts w:cstheme="majorHAnsi"/>
            <w:noProof/>
          </w:rPr>
          <w:t>9.1 Komplementarność przestrzenna</w:t>
        </w:r>
        <w:r w:rsidR="005B7B96">
          <w:rPr>
            <w:noProof/>
            <w:webHidden/>
          </w:rPr>
          <w:tab/>
        </w:r>
        <w:r w:rsidR="005B7B96">
          <w:rPr>
            <w:noProof/>
            <w:webHidden/>
          </w:rPr>
          <w:fldChar w:fldCharType="begin"/>
        </w:r>
        <w:r w:rsidR="005B7B96">
          <w:rPr>
            <w:noProof/>
            <w:webHidden/>
          </w:rPr>
          <w:instrText xml:space="preserve"> PAGEREF _Toc135998591 \h </w:instrText>
        </w:r>
        <w:r w:rsidR="005B7B96">
          <w:rPr>
            <w:noProof/>
            <w:webHidden/>
          </w:rPr>
        </w:r>
        <w:r w:rsidR="005B7B96">
          <w:rPr>
            <w:noProof/>
            <w:webHidden/>
          </w:rPr>
          <w:fldChar w:fldCharType="separate"/>
        </w:r>
        <w:r w:rsidR="004B5434">
          <w:rPr>
            <w:noProof/>
            <w:webHidden/>
          </w:rPr>
          <w:t>81</w:t>
        </w:r>
        <w:r w:rsidR="005B7B96">
          <w:rPr>
            <w:noProof/>
            <w:webHidden/>
          </w:rPr>
          <w:fldChar w:fldCharType="end"/>
        </w:r>
      </w:hyperlink>
    </w:p>
    <w:p w14:paraId="0AFDB3B3"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2" w:history="1">
        <w:r w:rsidR="005B7B96" w:rsidRPr="000D0478">
          <w:rPr>
            <w:rStyle w:val="Hipercze"/>
            <w:rFonts w:cstheme="majorHAnsi"/>
            <w:noProof/>
          </w:rPr>
          <w:t>9.2 Komplementarność problemowa</w:t>
        </w:r>
        <w:r w:rsidR="005B7B96">
          <w:rPr>
            <w:noProof/>
            <w:webHidden/>
          </w:rPr>
          <w:tab/>
        </w:r>
        <w:r w:rsidR="005B7B96">
          <w:rPr>
            <w:noProof/>
            <w:webHidden/>
          </w:rPr>
          <w:fldChar w:fldCharType="begin"/>
        </w:r>
        <w:r w:rsidR="005B7B96">
          <w:rPr>
            <w:noProof/>
            <w:webHidden/>
          </w:rPr>
          <w:instrText xml:space="preserve"> PAGEREF _Toc135998592 \h </w:instrText>
        </w:r>
        <w:r w:rsidR="005B7B96">
          <w:rPr>
            <w:noProof/>
            <w:webHidden/>
          </w:rPr>
        </w:r>
        <w:r w:rsidR="005B7B96">
          <w:rPr>
            <w:noProof/>
            <w:webHidden/>
          </w:rPr>
          <w:fldChar w:fldCharType="separate"/>
        </w:r>
        <w:r w:rsidR="004B5434">
          <w:rPr>
            <w:noProof/>
            <w:webHidden/>
          </w:rPr>
          <w:t>81</w:t>
        </w:r>
        <w:r w:rsidR="005B7B96">
          <w:rPr>
            <w:noProof/>
            <w:webHidden/>
          </w:rPr>
          <w:fldChar w:fldCharType="end"/>
        </w:r>
      </w:hyperlink>
    </w:p>
    <w:p w14:paraId="41E39FC9"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3" w:history="1">
        <w:r w:rsidR="005B7B96" w:rsidRPr="000D0478">
          <w:rPr>
            <w:rStyle w:val="Hipercze"/>
            <w:rFonts w:cstheme="majorHAnsi"/>
            <w:noProof/>
          </w:rPr>
          <w:t>9.3 Komplementarność proceduralno-instytucjonalna</w:t>
        </w:r>
        <w:r w:rsidR="005B7B96">
          <w:rPr>
            <w:noProof/>
            <w:webHidden/>
          </w:rPr>
          <w:tab/>
        </w:r>
        <w:r w:rsidR="005B7B96">
          <w:rPr>
            <w:noProof/>
            <w:webHidden/>
          </w:rPr>
          <w:fldChar w:fldCharType="begin"/>
        </w:r>
        <w:r w:rsidR="005B7B96">
          <w:rPr>
            <w:noProof/>
            <w:webHidden/>
          </w:rPr>
          <w:instrText xml:space="preserve"> PAGEREF _Toc135998593 \h </w:instrText>
        </w:r>
        <w:r w:rsidR="005B7B96">
          <w:rPr>
            <w:noProof/>
            <w:webHidden/>
          </w:rPr>
        </w:r>
        <w:r w:rsidR="005B7B96">
          <w:rPr>
            <w:noProof/>
            <w:webHidden/>
          </w:rPr>
          <w:fldChar w:fldCharType="separate"/>
        </w:r>
        <w:r w:rsidR="004B5434">
          <w:rPr>
            <w:noProof/>
            <w:webHidden/>
          </w:rPr>
          <w:t>81</w:t>
        </w:r>
        <w:r w:rsidR="005B7B96">
          <w:rPr>
            <w:noProof/>
            <w:webHidden/>
          </w:rPr>
          <w:fldChar w:fldCharType="end"/>
        </w:r>
      </w:hyperlink>
    </w:p>
    <w:p w14:paraId="5475BFFB"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4" w:history="1">
        <w:r w:rsidR="005B7B96" w:rsidRPr="000D0478">
          <w:rPr>
            <w:rStyle w:val="Hipercze"/>
            <w:rFonts w:cstheme="majorHAnsi"/>
            <w:noProof/>
          </w:rPr>
          <w:t>9.4 Komplementarność międzyokresowe</w:t>
        </w:r>
        <w:r w:rsidR="005B7B96">
          <w:rPr>
            <w:noProof/>
            <w:webHidden/>
          </w:rPr>
          <w:tab/>
        </w:r>
        <w:r w:rsidR="005B7B96">
          <w:rPr>
            <w:noProof/>
            <w:webHidden/>
          </w:rPr>
          <w:fldChar w:fldCharType="begin"/>
        </w:r>
        <w:r w:rsidR="005B7B96">
          <w:rPr>
            <w:noProof/>
            <w:webHidden/>
          </w:rPr>
          <w:instrText xml:space="preserve"> PAGEREF _Toc135998594 \h </w:instrText>
        </w:r>
        <w:r w:rsidR="005B7B96">
          <w:rPr>
            <w:noProof/>
            <w:webHidden/>
          </w:rPr>
        </w:r>
        <w:r w:rsidR="005B7B96">
          <w:rPr>
            <w:noProof/>
            <w:webHidden/>
          </w:rPr>
          <w:fldChar w:fldCharType="separate"/>
        </w:r>
        <w:r w:rsidR="004B5434">
          <w:rPr>
            <w:noProof/>
            <w:webHidden/>
          </w:rPr>
          <w:t>82</w:t>
        </w:r>
        <w:r w:rsidR="005B7B96">
          <w:rPr>
            <w:noProof/>
            <w:webHidden/>
          </w:rPr>
          <w:fldChar w:fldCharType="end"/>
        </w:r>
      </w:hyperlink>
    </w:p>
    <w:p w14:paraId="4452D17B"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5" w:history="1">
        <w:r w:rsidR="005B7B96" w:rsidRPr="000D0478">
          <w:rPr>
            <w:rStyle w:val="Hipercze"/>
            <w:rFonts w:cstheme="majorHAnsi"/>
            <w:noProof/>
          </w:rPr>
          <w:t>9.5 Komplementarność źródeł finansowania</w:t>
        </w:r>
        <w:r w:rsidR="005B7B96">
          <w:rPr>
            <w:noProof/>
            <w:webHidden/>
          </w:rPr>
          <w:tab/>
        </w:r>
        <w:r w:rsidR="005B7B96">
          <w:rPr>
            <w:noProof/>
            <w:webHidden/>
          </w:rPr>
          <w:fldChar w:fldCharType="begin"/>
        </w:r>
        <w:r w:rsidR="005B7B96">
          <w:rPr>
            <w:noProof/>
            <w:webHidden/>
          </w:rPr>
          <w:instrText xml:space="preserve"> PAGEREF _Toc135998595 \h </w:instrText>
        </w:r>
        <w:r w:rsidR="005B7B96">
          <w:rPr>
            <w:noProof/>
            <w:webHidden/>
          </w:rPr>
        </w:r>
        <w:r w:rsidR="005B7B96">
          <w:rPr>
            <w:noProof/>
            <w:webHidden/>
          </w:rPr>
          <w:fldChar w:fldCharType="separate"/>
        </w:r>
        <w:r w:rsidR="004B5434">
          <w:rPr>
            <w:noProof/>
            <w:webHidden/>
          </w:rPr>
          <w:t>84</w:t>
        </w:r>
        <w:r w:rsidR="005B7B96">
          <w:rPr>
            <w:noProof/>
            <w:webHidden/>
          </w:rPr>
          <w:fldChar w:fldCharType="end"/>
        </w:r>
      </w:hyperlink>
    </w:p>
    <w:p w14:paraId="383B3898"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6" w:history="1">
        <w:r w:rsidR="005B7B96" w:rsidRPr="000D0478">
          <w:rPr>
            <w:rStyle w:val="Hipercze"/>
            <w:rFonts w:cstheme="majorHAnsi"/>
            <w:noProof/>
          </w:rPr>
          <w:t>9.6 Podsumowanie komplementarności</w:t>
        </w:r>
        <w:r w:rsidR="005B7B96">
          <w:rPr>
            <w:noProof/>
            <w:webHidden/>
          </w:rPr>
          <w:tab/>
        </w:r>
        <w:r w:rsidR="005B7B96">
          <w:rPr>
            <w:noProof/>
            <w:webHidden/>
          </w:rPr>
          <w:fldChar w:fldCharType="begin"/>
        </w:r>
        <w:r w:rsidR="005B7B96">
          <w:rPr>
            <w:noProof/>
            <w:webHidden/>
          </w:rPr>
          <w:instrText xml:space="preserve"> PAGEREF _Toc135998596 \h </w:instrText>
        </w:r>
        <w:r w:rsidR="005B7B96">
          <w:rPr>
            <w:noProof/>
            <w:webHidden/>
          </w:rPr>
        </w:r>
        <w:r w:rsidR="005B7B96">
          <w:rPr>
            <w:noProof/>
            <w:webHidden/>
          </w:rPr>
          <w:fldChar w:fldCharType="separate"/>
        </w:r>
        <w:r w:rsidR="004B5434">
          <w:rPr>
            <w:noProof/>
            <w:webHidden/>
          </w:rPr>
          <w:t>86</w:t>
        </w:r>
        <w:r w:rsidR="005B7B96">
          <w:rPr>
            <w:noProof/>
            <w:webHidden/>
          </w:rPr>
          <w:fldChar w:fldCharType="end"/>
        </w:r>
      </w:hyperlink>
    </w:p>
    <w:p w14:paraId="52F7020C"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597" w:history="1">
        <w:r w:rsidR="005B7B96" w:rsidRPr="000D0478">
          <w:rPr>
            <w:rStyle w:val="Hipercze"/>
            <w:rFonts w:cstheme="majorHAnsi"/>
            <w:noProof/>
          </w:rPr>
          <w:t>9.7 Dostępność</w:t>
        </w:r>
        <w:r w:rsidR="005B7B96">
          <w:rPr>
            <w:noProof/>
            <w:webHidden/>
          </w:rPr>
          <w:tab/>
        </w:r>
        <w:r w:rsidR="005B7B96">
          <w:rPr>
            <w:noProof/>
            <w:webHidden/>
          </w:rPr>
          <w:fldChar w:fldCharType="begin"/>
        </w:r>
        <w:r w:rsidR="005B7B96">
          <w:rPr>
            <w:noProof/>
            <w:webHidden/>
          </w:rPr>
          <w:instrText xml:space="preserve"> PAGEREF _Toc135998597 \h </w:instrText>
        </w:r>
        <w:r w:rsidR="005B7B96">
          <w:rPr>
            <w:noProof/>
            <w:webHidden/>
          </w:rPr>
        </w:r>
        <w:r w:rsidR="005B7B96">
          <w:rPr>
            <w:noProof/>
            <w:webHidden/>
          </w:rPr>
          <w:fldChar w:fldCharType="separate"/>
        </w:r>
        <w:r w:rsidR="004B5434">
          <w:rPr>
            <w:noProof/>
            <w:webHidden/>
          </w:rPr>
          <w:t>88</w:t>
        </w:r>
        <w:r w:rsidR="005B7B96">
          <w:rPr>
            <w:noProof/>
            <w:webHidden/>
          </w:rPr>
          <w:fldChar w:fldCharType="end"/>
        </w:r>
      </w:hyperlink>
    </w:p>
    <w:p w14:paraId="6916769A"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98" w:history="1">
        <w:r w:rsidR="005B7B96" w:rsidRPr="000D0478">
          <w:rPr>
            <w:rStyle w:val="Hipercze"/>
            <w:rFonts w:asciiTheme="majorHAnsi" w:hAnsiTheme="majorHAnsi" w:cstheme="majorHAnsi"/>
            <w:noProof/>
          </w:rPr>
          <w:t>10. Indykatywne ramy finansowe</w:t>
        </w:r>
        <w:r w:rsidR="005B7B96">
          <w:rPr>
            <w:noProof/>
            <w:webHidden/>
          </w:rPr>
          <w:tab/>
        </w:r>
        <w:r w:rsidR="005B7B96">
          <w:rPr>
            <w:noProof/>
            <w:webHidden/>
          </w:rPr>
          <w:fldChar w:fldCharType="begin"/>
        </w:r>
        <w:r w:rsidR="005B7B96">
          <w:rPr>
            <w:noProof/>
            <w:webHidden/>
          </w:rPr>
          <w:instrText xml:space="preserve"> PAGEREF _Toc135998598 \h </w:instrText>
        </w:r>
        <w:r w:rsidR="005B7B96">
          <w:rPr>
            <w:noProof/>
            <w:webHidden/>
          </w:rPr>
        </w:r>
        <w:r w:rsidR="005B7B96">
          <w:rPr>
            <w:noProof/>
            <w:webHidden/>
          </w:rPr>
          <w:fldChar w:fldCharType="separate"/>
        </w:r>
        <w:r w:rsidR="004B5434">
          <w:rPr>
            <w:noProof/>
            <w:webHidden/>
          </w:rPr>
          <w:t>89</w:t>
        </w:r>
        <w:r w:rsidR="005B7B96">
          <w:rPr>
            <w:noProof/>
            <w:webHidden/>
          </w:rPr>
          <w:fldChar w:fldCharType="end"/>
        </w:r>
      </w:hyperlink>
    </w:p>
    <w:p w14:paraId="1DD0CF88"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599" w:history="1">
        <w:r w:rsidR="005B7B96" w:rsidRPr="000D0478">
          <w:rPr>
            <w:rStyle w:val="Hipercze"/>
            <w:rFonts w:asciiTheme="majorHAnsi" w:hAnsiTheme="majorHAnsi" w:cstheme="majorHAnsi"/>
            <w:noProof/>
          </w:rPr>
          <w:t>11. Opis struktury zarządzania</w:t>
        </w:r>
        <w:r w:rsidR="005B7B96">
          <w:rPr>
            <w:noProof/>
            <w:webHidden/>
          </w:rPr>
          <w:tab/>
        </w:r>
        <w:r w:rsidR="005B7B96">
          <w:rPr>
            <w:noProof/>
            <w:webHidden/>
          </w:rPr>
          <w:fldChar w:fldCharType="begin"/>
        </w:r>
        <w:r w:rsidR="005B7B96">
          <w:rPr>
            <w:noProof/>
            <w:webHidden/>
          </w:rPr>
          <w:instrText xml:space="preserve"> PAGEREF _Toc135998599 \h </w:instrText>
        </w:r>
        <w:r w:rsidR="005B7B96">
          <w:rPr>
            <w:noProof/>
            <w:webHidden/>
          </w:rPr>
        </w:r>
        <w:r w:rsidR="005B7B96">
          <w:rPr>
            <w:noProof/>
            <w:webHidden/>
          </w:rPr>
          <w:fldChar w:fldCharType="separate"/>
        </w:r>
        <w:r w:rsidR="004B5434">
          <w:rPr>
            <w:noProof/>
            <w:webHidden/>
          </w:rPr>
          <w:t>90</w:t>
        </w:r>
        <w:r w:rsidR="005B7B96">
          <w:rPr>
            <w:noProof/>
            <w:webHidden/>
          </w:rPr>
          <w:fldChar w:fldCharType="end"/>
        </w:r>
      </w:hyperlink>
    </w:p>
    <w:p w14:paraId="6EB66939"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00" w:history="1">
        <w:r w:rsidR="005B7B96" w:rsidRPr="000D0478">
          <w:rPr>
            <w:rStyle w:val="Hipercze"/>
            <w:rFonts w:asciiTheme="majorHAnsi" w:hAnsiTheme="majorHAnsi" w:cstheme="majorHAnsi"/>
            <w:noProof/>
          </w:rPr>
          <w:t>12. System monitoringu</w:t>
        </w:r>
        <w:r w:rsidR="005B7B96">
          <w:rPr>
            <w:noProof/>
            <w:webHidden/>
          </w:rPr>
          <w:tab/>
        </w:r>
        <w:r w:rsidR="005B7B96">
          <w:rPr>
            <w:noProof/>
            <w:webHidden/>
          </w:rPr>
          <w:fldChar w:fldCharType="begin"/>
        </w:r>
        <w:r w:rsidR="005B7B96">
          <w:rPr>
            <w:noProof/>
            <w:webHidden/>
          </w:rPr>
          <w:instrText xml:space="preserve"> PAGEREF _Toc135998600 \h </w:instrText>
        </w:r>
        <w:r w:rsidR="005B7B96">
          <w:rPr>
            <w:noProof/>
            <w:webHidden/>
          </w:rPr>
        </w:r>
        <w:r w:rsidR="005B7B96">
          <w:rPr>
            <w:noProof/>
            <w:webHidden/>
          </w:rPr>
          <w:fldChar w:fldCharType="separate"/>
        </w:r>
        <w:r w:rsidR="004B5434">
          <w:rPr>
            <w:noProof/>
            <w:webHidden/>
          </w:rPr>
          <w:t>91</w:t>
        </w:r>
        <w:r w:rsidR="005B7B96">
          <w:rPr>
            <w:noProof/>
            <w:webHidden/>
          </w:rPr>
          <w:fldChar w:fldCharType="end"/>
        </w:r>
      </w:hyperlink>
    </w:p>
    <w:p w14:paraId="66EFA139"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1" w:history="1">
        <w:r w:rsidR="005B7B96" w:rsidRPr="000D0478">
          <w:rPr>
            <w:rStyle w:val="Hipercze"/>
            <w:rFonts w:cstheme="majorHAnsi"/>
            <w:noProof/>
          </w:rPr>
          <w:t>12.1 Ocena aktualności i stopnia realizacji GPR</w:t>
        </w:r>
        <w:r w:rsidR="005B7B96">
          <w:rPr>
            <w:noProof/>
            <w:webHidden/>
          </w:rPr>
          <w:tab/>
        </w:r>
        <w:r w:rsidR="005B7B96">
          <w:rPr>
            <w:noProof/>
            <w:webHidden/>
          </w:rPr>
          <w:fldChar w:fldCharType="begin"/>
        </w:r>
        <w:r w:rsidR="005B7B96">
          <w:rPr>
            <w:noProof/>
            <w:webHidden/>
          </w:rPr>
          <w:instrText xml:space="preserve"> PAGEREF _Toc135998601 \h </w:instrText>
        </w:r>
        <w:r w:rsidR="005B7B96">
          <w:rPr>
            <w:noProof/>
            <w:webHidden/>
          </w:rPr>
        </w:r>
        <w:r w:rsidR="005B7B96">
          <w:rPr>
            <w:noProof/>
            <w:webHidden/>
          </w:rPr>
          <w:fldChar w:fldCharType="separate"/>
        </w:r>
        <w:r w:rsidR="004B5434">
          <w:rPr>
            <w:noProof/>
            <w:webHidden/>
          </w:rPr>
          <w:t>92</w:t>
        </w:r>
        <w:r w:rsidR="005B7B96">
          <w:rPr>
            <w:noProof/>
            <w:webHidden/>
          </w:rPr>
          <w:fldChar w:fldCharType="end"/>
        </w:r>
      </w:hyperlink>
    </w:p>
    <w:p w14:paraId="1208E8BE"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2" w:history="1">
        <w:r w:rsidR="005B7B96" w:rsidRPr="000D0478">
          <w:rPr>
            <w:rStyle w:val="Hipercze"/>
            <w:rFonts w:cstheme="majorHAnsi"/>
            <w:noProof/>
          </w:rPr>
          <w:t>12.2 Monitorowanie postępu realizacji przedsięwzięć rewitalizacyjnych</w:t>
        </w:r>
        <w:r w:rsidR="005B7B96">
          <w:rPr>
            <w:noProof/>
            <w:webHidden/>
          </w:rPr>
          <w:tab/>
        </w:r>
        <w:r w:rsidR="005B7B96">
          <w:rPr>
            <w:noProof/>
            <w:webHidden/>
          </w:rPr>
          <w:fldChar w:fldCharType="begin"/>
        </w:r>
        <w:r w:rsidR="005B7B96">
          <w:rPr>
            <w:noProof/>
            <w:webHidden/>
          </w:rPr>
          <w:instrText xml:space="preserve"> PAGEREF _Toc135998602 \h </w:instrText>
        </w:r>
        <w:r w:rsidR="005B7B96">
          <w:rPr>
            <w:noProof/>
            <w:webHidden/>
          </w:rPr>
        </w:r>
        <w:r w:rsidR="005B7B96">
          <w:rPr>
            <w:noProof/>
            <w:webHidden/>
          </w:rPr>
          <w:fldChar w:fldCharType="separate"/>
        </w:r>
        <w:r w:rsidR="004B5434">
          <w:rPr>
            <w:noProof/>
            <w:webHidden/>
          </w:rPr>
          <w:t>93</w:t>
        </w:r>
        <w:r w:rsidR="005B7B96">
          <w:rPr>
            <w:noProof/>
            <w:webHidden/>
          </w:rPr>
          <w:fldChar w:fldCharType="end"/>
        </w:r>
      </w:hyperlink>
    </w:p>
    <w:p w14:paraId="7AD57D1D"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3" w:history="1">
        <w:r w:rsidR="005B7B96" w:rsidRPr="000D0478">
          <w:rPr>
            <w:rStyle w:val="Hipercze"/>
            <w:rFonts w:cstheme="majorHAnsi"/>
            <w:noProof/>
          </w:rPr>
          <w:t>12.3 Aktualizacja GPR</w:t>
        </w:r>
        <w:r w:rsidR="005B7B96">
          <w:rPr>
            <w:noProof/>
            <w:webHidden/>
          </w:rPr>
          <w:tab/>
        </w:r>
        <w:r w:rsidR="005B7B96">
          <w:rPr>
            <w:noProof/>
            <w:webHidden/>
          </w:rPr>
          <w:fldChar w:fldCharType="begin"/>
        </w:r>
        <w:r w:rsidR="005B7B96">
          <w:rPr>
            <w:noProof/>
            <w:webHidden/>
          </w:rPr>
          <w:instrText xml:space="preserve"> PAGEREF _Toc135998603 \h </w:instrText>
        </w:r>
        <w:r w:rsidR="005B7B96">
          <w:rPr>
            <w:noProof/>
            <w:webHidden/>
          </w:rPr>
        </w:r>
        <w:r w:rsidR="005B7B96">
          <w:rPr>
            <w:noProof/>
            <w:webHidden/>
          </w:rPr>
          <w:fldChar w:fldCharType="separate"/>
        </w:r>
        <w:r w:rsidR="004B5434">
          <w:rPr>
            <w:noProof/>
            <w:webHidden/>
          </w:rPr>
          <w:t>93</w:t>
        </w:r>
        <w:r w:rsidR="005B7B96">
          <w:rPr>
            <w:noProof/>
            <w:webHidden/>
          </w:rPr>
          <w:fldChar w:fldCharType="end"/>
        </w:r>
      </w:hyperlink>
    </w:p>
    <w:p w14:paraId="6B2DB54C"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4" w:history="1">
        <w:r w:rsidR="005B7B96" w:rsidRPr="000D0478">
          <w:rPr>
            <w:rStyle w:val="Hipercze"/>
            <w:rFonts w:cstheme="majorHAnsi"/>
            <w:noProof/>
          </w:rPr>
          <w:t>12.4 Harmonogram realizacji</w:t>
        </w:r>
        <w:r w:rsidR="005B7B96">
          <w:rPr>
            <w:noProof/>
            <w:webHidden/>
          </w:rPr>
          <w:tab/>
        </w:r>
        <w:r w:rsidR="005B7B96">
          <w:rPr>
            <w:noProof/>
            <w:webHidden/>
          </w:rPr>
          <w:fldChar w:fldCharType="begin"/>
        </w:r>
        <w:r w:rsidR="005B7B96">
          <w:rPr>
            <w:noProof/>
            <w:webHidden/>
          </w:rPr>
          <w:instrText xml:space="preserve"> PAGEREF _Toc135998604 \h </w:instrText>
        </w:r>
        <w:r w:rsidR="005B7B96">
          <w:rPr>
            <w:noProof/>
            <w:webHidden/>
          </w:rPr>
        </w:r>
        <w:r w:rsidR="005B7B96">
          <w:rPr>
            <w:noProof/>
            <w:webHidden/>
          </w:rPr>
          <w:fldChar w:fldCharType="separate"/>
        </w:r>
        <w:r w:rsidR="004B5434">
          <w:rPr>
            <w:noProof/>
            <w:webHidden/>
          </w:rPr>
          <w:t>94</w:t>
        </w:r>
        <w:r w:rsidR="005B7B96">
          <w:rPr>
            <w:noProof/>
            <w:webHidden/>
          </w:rPr>
          <w:fldChar w:fldCharType="end"/>
        </w:r>
      </w:hyperlink>
    </w:p>
    <w:p w14:paraId="539116E0"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5" w:history="1">
        <w:r w:rsidR="005B7B96" w:rsidRPr="000D0478">
          <w:rPr>
            <w:rStyle w:val="Hipercze"/>
            <w:rFonts w:cstheme="majorHAnsi"/>
            <w:noProof/>
          </w:rPr>
          <w:t>12.5 Koszty zarządzania</w:t>
        </w:r>
        <w:r w:rsidR="005B7B96">
          <w:rPr>
            <w:noProof/>
            <w:webHidden/>
          </w:rPr>
          <w:tab/>
        </w:r>
        <w:r w:rsidR="005B7B96">
          <w:rPr>
            <w:noProof/>
            <w:webHidden/>
          </w:rPr>
          <w:fldChar w:fldCharType="begin"/>
        </w:r>
        <w:r w:rsidR="005B7B96">
          <w:rPr>
            <w:noProof/>
            <w:webHidden/>
          </w:rPr>
          <w:instrText xml:space="preserve"> PAGEREF _Toc135998605 \h </w:instrText>
        </w:r>
        <w:r w:rsidR="005B7B96">
          <w:rPr>
            <w:noProof/>
            <w:webHidden/>
          </w:rPr>
        </w:r>
        <w:r w:rsidR="005B7B96">
          <w:rPr>
            <w:noProof/>
            <w:webHidden/>
          </w:rPr>
          <w:fldChar w:fldCharType="separate"/>
        </w:r>
        <w:r w:rsidR="004B5434">
          <w:rPr>
            <w:noProof/>
            <w:webHidden/>
          </w:rPr>
          <w:t>94</w:t>
        </w:r>
        <w:r w:rsidR="005B7B96">
          <w:rPr>
            <w:noProof/>
            <w:webHidden/>
          </w:rPr>
          <w:fldChar w:fldCharType="end"/>
        </w:r>
      </w:hyperlink>
    </w:p>
    <w:p w14:paraId="0027695E"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06" w:history="1">
        <w:r w:rsidR="005B7B96" w:rsidRPr="000D0478">
          <w:rPr>
            <w:rStyle w:val="Hipercze"/>
            <w:rFonts w:asciiTheme="majorHAnsi" w:hAnsiTheme="majorHAnsi" w:cstheme="majorHAnsi"/>
            <w:noProof/>
          </w:rPr>
          <w:t>13. Upowszechnienie dokumentu i proces partycypacji społecznej</w:t>
        </w:r>
        <w:r w:rsidR="005B7B96">
          <w:rPr>
            <w:noProof/>
            <w:webHidden/>
          </w:rPr>
          <w:tab/>
        </w:r>
        <w:r w:rsidR="005B7B96">
          <w:rPr>
            <w:noProof/>
            <w:webHidden/>
          </w:rPr>
          <w:fldChar w:fldCharType="begin"/>
        </w:r>
        <w:r w:rsidR="005B7B96">
          <w:rPr>
            <w:noProof/>
            <w:webHidden/>
          </w:rPr>
          <w:instrText xml:space="preserve"> PAGEREF _Toc135998606 \h </w:instrText>
        </w:r>
        <w:r w:rsidR="005B7B96">
          <w:rPr>
            <w:noProof/>
            <w:webHidden/>
          </w:rPr>
        </w:r>
        <w:r w:rsidR="005B7B96">
          <w:rPr>
            <w:noProof/>
            <w:webHidden/>
          </w:rPr>
          <w:fldChar w:fldCharType="separate"/>
        </w:r>
        <w:r w:rsidR="004B5434">
          <w:rPr>
            <w:noProof/>
            <w:webHidden/>
          </w:rPr>
          <w:t>95</w:t>
        </w:r>
        <w:r w:rsidR="005B7B96">
          <w:rPr>
            <w:noProof/>
            <w:webHidden/>
          </w:rPr>
          <w:fldChar w:fldCharType="end"/>
        </w:r>
      </w:hyperlink>
    </w:p>
    <w:p w14:paraId="0301F466"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7" w:history="1">
        <w:r w:rsidR="005B7B96" w:rsidRPr="000D0478">
          <w:rPr>
            <w:rStyle w:val="Hipercze"/>
            <w:rFonts w:cstheme="majorHAnsi"/>
            <w:noProof/>
          </w:rPr>
          <w:t>13.1 Upowszechnienie opracowania GPR</w:t>
        </w:r>
        <w:r w:rsidR="005B7B96">
          <w:rPr>
            <w:noProof/>
            <w:webHidden/>
          </w:rPr>
          <w:tab/>
        </w:r>
        <w:r w:rsidR="005B7B96">
          <w:rPr>
            <w:noProof/>
            <w:webHidden/>
          </w:rPr>
          <w:fldChar w:fldCharType="begin"/>
        </w:r>
        <w:r w:rsidR="005B7B96">
          <w:rPr>
            <w:noProof/>
            <w:webHidden/>
          </w:rPr>
          <w:instrText xml:space="preserve"> PAGEREF _Toc135998607 \h </w:instrText>
        </w:r>
        <w:r w:rsidR="005B7B96">
          <w:rPr>
            <w:noProof/>
            <w:webHidden/>
          </w:rPr>
        </w:r>
        <w:r w:rsidR="005B7B96">
          <w:rPr>
            <w:noProof/>
            <w:webHidden/>
          </w:rPr>
          <w:fldChar w:fldCharType="separate"/>
        </w:r>
        <w:r w:rsidR="004B5434">
          <w:rPr>
            <w:noProof/>
            <w:webHidden/>
          </w:rPr>
          <w:t>95</w:t>
        </w:r>
        <w:r w:rsidR="005B7B96">
          <w:rPr>
            <w:noProof/>
            <w:webHidden/>
          </w:rPr>
          <w:fldChar w:fldCharType="end"/>
        </w:r>
      </w:hyperlink>
    </w:p>
    <w:p w14:paraId="7D0997D6"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08" w:history="1">
        <w:r w:rsidR="005B7B96" w:rsidRPr="000D0478">
          <w:rPr>
            <w:rStyle w:val="Hipercze"/>
            <w:rFonts w:cstheme="majorHAnsi"/>
            <w:noProof/>
          </w:rPr>
          <w:t>13.2 Upowszechnienie wdrażania GPR</w:t>
        </w:r>
        <w:r w:rsidR="005B7B96">
          <w:rPr>
            <w:noProof/>
            <w:webHidden/>
          </w:rPr>
          <w:tab/>
        </w:r>
        <w:r w:rsidR="005B7B96">
          <w:rPr>
            <w:noProof/>
            <w:webHidden/>
          </w:rPr>
          <w:fldChar w:fldCharType="begin"/>
        </w:r>
        <w:r w:rsidR="005B7B96">
          <w:rPr>
            <w:noProof/>
            <w:webHidden/>
          </w:rPr>
          <w:instrText xml:space="preserve"> PAGEREF _Toc135998608 \h </w:instrText>
        </w:r>
        <w:r w:rsidR="005B7B96">
          <w:rPr>
            <w:noProof/>
            <w:webHidden/>
          </w:rPr>
        </w:r>
        <w:r w:rsidR="005B7B96">
          <w:rPr>
            <w:noProof/>
            <w:webHidden/>
          </w:rPr>
          <w:fldChar w:fldCharType="separate"/>
        </w:r>
        <w:r w:rsidR="004B5434">
          <w:rPr>
            <w:noProof/>
            <w:webHidden/>
          </w:rPr>
          <w:t>96</w:t>
        </w:r>
        <w:r w:rsidR="005B7B96">
          <w:rPr>
            <w:noProof/>
            <w:webHidden/>
          </w:rPr>
          <w:fldChar w:fldCharType="end"/>
        </w:r>
      </w:hyperlink>
    </w:p>
    <w:p w14:paraId="7412F074"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09" w:history="1">
        <w:r w:rsidR="005B7B96" w:rsidRPr="000D0478">
          <w:rPr>
            <w:rStyle w:val="Hipercze"/>
            <w:rFonts w:asciiTheme="majorHAnsi" w:hAnsiTheme="majorHAnsi" w:cstheme="majorHAnsi"/>
            <w:noProof/>
          </w:rPr>
          <w:t>14. GPR jako strategia IIT</w:t>
        </w:r>
        <w:r w:rsidR="005B7B96">
          <w:rPr>
            <w:noProof/>
            <w:webHidden/>
          </w:rPr>
          <w:tab/>
        </w:r>
        <w:r w:rsidR="005B7B96">
          <w:rPr>
            <w:noProof/>
            <w:webHidden/>
          </w:rPr>
          <w:fldChar w:fldCharType="begin"/>
        </w:r>
        <w:r w:rsidR="005B7B96">
          <w:rPr>
            <w:noProof/>
            <w:webHidden/>
          </w:rPr>
          <w:instrText xml:space="preserve"> PAGEREF _Toc135998609 \h </w:instrText>
        </w:r>
        <w:r w:rsidR="005B7B96">
          <w:rPr>
            <w:noProof/>
            <w:webHidden/>
          </w:rPr>
        </w:r>
        <w:r w:rsidR="005B7B96">
          <w:rPr>
            <w:noProof/>
            <w:webHidden/>
          </w:rPr>
          <w:fldChar w:fldCharType="separate"/>
        </w:r>
        <w:r w:rsidR="004B5434">
          <w:rPr>
            <w:noProof/>
            <w:webHidden/>
          </w:rPr>
          <w:t>98</w:t>
        </w:r>
        <w:r w:rsidR="005B7B96">
          <w:rPr>
            <w:noProof/>
            <w:webHidden/>
          </w:rPr>
          <w:fldChar w:fldCharType="end"/>
        </w:r>
      </w:hyperlink>
    </w:p>
    <w:p w14:paraId="159F7892"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10" w:history="1">
        <w:r w:rsidR="005B7B96" w:rsidRPr="000D0478">
          <w:rPr>
            <w:rStyle w:val="Hipercze"/>
            <w:rFonts w:asciiTheme="majorHAnsi" w:hAnsiTheme="majorHAnsi" w:cstheme="majorHAnsi"/>
            <w:noProof/>
          </w:rPr>
          <w:t>15. Strategiczna Ocena Oddziaływania na Środowisko</w:t>
        </w:r>
        <w:r w:rsidR="005B7B96">
          <w:rPr>
            <w:noProof/>
            <w:webHidden/>
          </w:rPr>
          <w:tab/>
        </w:r>
        <w:r w:rsidR="005B7B96">
          <w:rPr>
            <w:noProof/>
            <w:webHidden/>
          </w:rPr>
          <w:fldChar w:fldCharType="begin"/>
        </w:r>
        <w:r w:rsidR="005B7B96">
          <w:rPr>
            <w:noProof/>
            <w:webHidden/>
          </w:rPr>
          <w:instrText xml:space="preserve"> PAGEREF _Toc135998610 \h </w:instrText>
        </w:r>
        <w:r w:rsidR="005B7B96">
          <w:rPr>
            <w:noProof/>
            <w:webHidden/>
          </w:rPr>
        </w:r>
        <w:r w:rsidR="005B7B96">
          <w:rPr>
            <w:noProof/>
            <w:webHidden/>
          </w:rPr>
          <w:fldChar w:fldCharType="separate"/>
        </w:r>
        <w:r w:rsidR="004B5434">
          <w:rPr>
            <w:noProof/>
            <w:webHidden/>
          </w:rPr>
          <w:t>100</w:t>
        </w:r>
        <w:r w:rsidR="005B7B96">
          <w:rPr>
            <w:noProof/>
            <w:webHidden/>
          </w:rPr>
          <w:fldChar w:fldCharType="end"/>
        </w:r>
      </w:hyperlink>
    </w:p>
    <w:p w14:paraId="21E13835"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11" w:history="1">
        <w:r w:rsidR="005B7B96" w:rsidRPr="000D0478">
          <w:rPr>
            <w:rStyle w:val="Hipercze"/>
            <w:rFonts w:asciiTheme="majorHAnsi" w:hAnsiTheme="majorHAnsi" w:cstheme="majorHAnsi"/>
            <w:noProof/>
          </w:rPr>
          <w:t>16. Określenie niezbędnych zmian w uchwałach</w:t>
        </w:r>
        <w:r w:rsidR="005B7B96">
          <w:rPr>
            <w:noProof/>
            <w:webHidden/>
          </w:rPr>
          <w:tab/>
        </w:r>
        <w:r w:rsidR="005B7B96">
          <w:rPr>
            <w:noProof/>
            <w:webHidden/>
          </w:rPr>
          <w:fldChar w:fldCharType="begin"/>
        </w:r>
        <w:r w:rsidR="005B7B96">
          <w:rPr>
            <w:noProof/>
            <w:webHidden/>
          </w:rPr>
          <w:instrText xml:space="preserve"> PAGEREF _Toc135998611 \h </w:instrText>
        </w:r>
        <w:r w:rsidR="005B7B96">
          <w:rPr>
            <w:noProof/>
            <w:webHidden/>
          </w:rPr>
        </w:r>
        <w:r w:rsidR="005B7B96">
          <w:rPr>
            <w:noProof/>
            <w:webHidden/>
          </w:rPr>
          <w:fldChar w:fldCharType="separate"/>
        </w:r>
        <w:r w:rsidR="004B5434">
          <w:rPr>
            <w:noProof/>
            <w:webHidden/>
          </w:rPr>
          <w:t>101</w:t>
        </w:r>
        <w:r w:rsidR="005B7B96">
          <w:rPr>
            <w:noProof/>
            <w:webHidden/>
          </w:rPr>
          <w:fldChar w:fldCharType="end"/>
        </w:r>
      </w:hyperlink>
    </w:p>
    <w:p w14:paraId="58360173"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12" w:history="1">
        <w:r w:rsidR="005B7B96" w:rsidRPr="000D0478">
          <w:rPr>
            <w:rStyle w:val="Hipercze"/>
            <w:rFonts w:asciiTheme="majorHAnsi" w:hAnsiTheme="majorHAnsi" w:cstheme="majorHAnsi"/>
            <w:noProof/>
          </w:rPr>
          <w:t>17. Zmiany w zakresie planowania i zagospodarowania przestrzennego</w:t>
        </w:r>
        <w:r w:rsidR="005B7B96">
          <w:rPr>
            <w:noProof/>
            <w:webHidden/>
          </w:rPr>
          <w:tab/>
        </w:r>
        <w:r w:rsidR="005B7B96">
          <w:rPr>
            <w:noProof/>
            <w:webHidden/>
          </w:rPr>
          <w:fldChar w:fldCharType="begin"/>
        </w:r>
        <w:r w:rsidR="005B7B96">
          <w:rPr>
            <w:noProof/>
            <w:webHidden/>
          </w:rPr>
          <w:instrText xml:space="preserve"> PAGEREF _Toc135998612 \h </w:instrText>
        </w:r>
        <w:r w:rsidR="005B7B96">
          <w:rPr>
            <w:noProof/>
            <w:webHidden/>
          </w:rPr>
        </w:r>
        <w:r w:rsidR="005B7B96">
          <w:rPr>
            <w:noProof/>
            <w:webHidden/>
          </w:rPr>
          <w:fldChar w:fldCharType="separate"/>
        </w:r>
        <w:r w:rsidR="004B5434">
          <w:rPr>
            <w:noProof/>
            <w:webHidden/>
          </w:rPr>
          <w:t>101</w:t>
        </w:r>
        <w:r w:rsidR="005B7B96">
          <w:rPr>
            <w:noProof/>
            <w:webHidden/>
          </w:rPr>
          <w:fldChar w:fldCharType="end"/>
        </w:r>
      </w:hyperlink>
    </w:p>
    <w:p w14:paraId="2AE27B76"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13" w:history="1">
        <w:r w:rsidR="005B7B96" w:rsidRPr="000D0478">
          <w:rPr>
            <w:rStyle w:val="Hipercze"/>
            <w:rFonts w:cstheme="majorHAnsi"/>
            <w:noProof/>
          </w:rPr>
          <w:t>17.1 Specjalna Strefa Rewitalizacji</w:t>
        </w:r>
        <w:r w:rsidR="005B7B96">
          <w:rPr>
            <w:noProof/>
            <w:webHidden/>
          </w:rPr>
          <w:tab/>
        </w:r>
        <w:r w:rsidR="005B7B96">
          <w:rPr>
            <w:noProof/>
            <w:webHidden/>
          </w:rPr>
          <w:fldChar w:fldCharType="begin"/>
        </w:r>
        <w:r w:rsidR="005B7B96">
          <w:rPr>
            <w:noProof/>
            <w:webHidden/>
          </w:rPr>
          <w:instrText xml:space="preserve"> PAGEREF _Toc135998613 \h </w:instrText>
        </w:r>
        <w:r w:rsidR="005B7B96">
          <w:rPr>
            <w:noProof/>
            <w:webHidden/>
          </w:rPr>
        </w:r>
        <w:r w:rsidR="005B7B96">
          <w:rPr>
            <w:noProof/>
            <w:webHidden/>
          </w:rPr>
          <w:fldChar w:fldCharType="separate"/>
        </w:r>
        <w:r w:rsidR="004B5434">
          <w:rPr>
            <w:noProof/>
            <w:webHidden/>
          </w:rPr>
          <w:t>101</w:t>
        </w:r>
        <w:r w:rsidR="005B7B96">
          <w:rPr>
            <w:noProof/>
            <w:webHidden/>
          </w:rPr>
          <w:fldChar w:fldCharType="end"/>
        </w:r>
      </w:hyperlink>
    </w:p>
    <w:p w14:paraId="4DA719CF" w14:textId="77777777" w:rsidR="005B7B96" w:rsidRDefault="00775E3F">
      <w:pPr>
        <w:pStyle w:val="Spistreci2"/>
        <w:tabs>
          <w:tab w:val="right" w:leader="dot" w:pos="9062"/>
        </w:tabs>
        <w:rPr>
          <w:rFonts w:asciiTheme="minorHAnsi" w:eastAsiaTheme="minorEastAsia" w:hAnsiTheme="minorHAnsi"/>
          <w:noProof/>
          <w:sz w:val="22"/>
          <w:lang w:eastAsia="pl-PL"/>
        </w:rPr>
      </w:pPr>
      <w:hyperlink w:anchor="_Toc135998614" w:history="1">
        <w:r w:rsidR="005B7B96" w:rsidRPr="000D0478">
          <w:rPr>
            <w:rStyle w:val="Hipercze"/>
            <w:rFonts w:cstheme="majorHAnsi"/>
            <w:noProof/>
          </w:rPr>
          <w:t>17.2 Zmiany w dokumentach planowania i zagospodarowania przestrzennego</w:t>
        </w:r>
        <w:r w:rsidR="005B7B96">
          <w:rPr>
            <w:noProof/>
            <w:webHidden/>
          </w:rPr>
          <w:tab/>
        </w:r>
        <w:r w:rsidR="005B7B96">
          <w:rPr>
            <w:noProof/>
            <w:webHidden/>
          </w:rPr>
          <w:fldChar w:fldCharType="begin"/>
        </w:r>
        <w:r w:rsidR="005B7B96">
          <w:rPr>
            <w:noProof/>
            <w:webHidden/>
          </w:rPr>
          <w:instrText xml:space="preserve"> PAGEREF _Toc135998614 \h </w:instrText>
        </w:r>
        <w:r w:rsidR="005B7B96">
          <w:rPr>
            <w:noProof/>
            <w:webHidden/>
          </w:rPr>
        </w:r>
        <w:r w:rsidR="005B7B96">
          <w:rPr>
            <w:noProof/>
            <w:webHidden/>
          </w:rPr>
          <w:fldChar w:fldCharType="separate"/>
        </w:r>
        <w:r w:rsidR="004B5434">
          <w:rPr>
            <w:noProof/>
            <w:webHidden/>
          </w:rPr>
          <w:t>101</w:t>
        </w:r>
        <w:r w:rsidR="005B7B96">
          <w:rPr>
            <w:noProof/>
            <w:webHidden/>
          </w:rPr>
          <w:fldChar w:fldCharType="end"/>
        </w:r>
      </w:hyperlink>
    </w:p>
    <w:p w14:paraId="1E960007"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15" w:history="1">
        <w:r w:rsidR="005B7B96" w:rsidRPr="000D0478">
          <w:rPr>
            <w:rStyle w:val="Hipercze"/>
            <w:noProof/>
          </w:rPr>
          <w:t>Spis rysunków, tabel, map, wykresów i zdjęć</w:t>
        </w:r>
        <w:r w:rsidR="005B7B96">
          <w:rPr>
            <w:noProof/>
            <w:webHidden/>
          </w:rPr>
          <w:tab/>
        </w:r>
        <w:r w:rsidR="005B7B96">
          <w:rPr>
            <w:noProof/>
            <w:webHidden/>
          </w:rPr>
          <w:fldChar w:fldCharType="begin"/>
        </w:r>
        <w:r w:rsidR="005B7B96">
          <w:rPr>
            <w:noProof/>
            <w:webHidden/>
          </w:rPr>
          <w:instrText xml:space="preserve"> PAGEREF _Toc135998615 \h </w:instrText>
        </w:r>
        <w:r w:rsidR="005B7B96">
          <w:rPr>
            <w:noProof/>
            <w:webHidden/>
          </w:rPr>
        </w:r>
        <w:r w:rsidR="005B7B96">
          <w:rPr>
            <w:noProof/>
            <w:webHidden/>
          </w:rPr>
          <w:fldChar w:fldCharType="separate"/>
        </w:r>
        <w:r w:rsidR="004B5434">
          <w:rPr>
            <w:noProof/>
            <w:webHidden/>
          </w:rPr>
          <w:t>102</w:t>
        </w:r>
        <w:r w:rsidR="005B7B96">
          <w:rPr>
            <w:noProof/>
            <w:webHidden/>
          </w:rPr>
          <w:fldChar w:fldCharType="end"/>
        </w:r>
      </w:hyperlink>
    </w:p>
    <w:p w14:paraId="7B8BE09C" w14:textId="77777777" w:rsidR="005B7B96" w:rsidRDefault="00775E3F">
      <w:pPr>
        <w:pStyle w:val="Spistreci1"/>
        <w:tabs>
          <w:tab w:val="right" w:leader="dot" w:pos="9062"/>
        </w:tabs>
        <w:rPr>
          <w:rFonts w:asciiTheme="minorHAnsi" w:eastAsiaTheme="minorEastAsia" w:hAnsiTheme="minorHAnsi"/>
          <w:b w:val="0"/>
          <w:noProof/>
          <w:color w:val="auto"/>
          <w:lang w:eastAsia="pl-PL"/>
        </w:rPr>
      </w:pPr>
      <w:hyperlink w:anchor="_Toc135998616" w:history="1">
        <w:r w:rsidR="005B7B96" w:rsidRPr="000D0478">
          <w:rPr>
            <w:rStyle w:val="Hipercze"/>
            <w:noProof/>
          </w:rPr>
          <w:t>Załącznik 1 – podstawowe kierunki zmian funkcjonalno-przestrzennych obszaru rewitalizacji gminy Lelów</w:t>
        </w:r>
        <w:r w:rsidR="005B7B96">
          <w:rPr>
            <w:noProof/>
            <w:webHidden/>
          </w:rPr>
          <w:tab/>
        </w:r>
        <w:r w:rsidR="005B7B96">
          <w:rPr>
            <w:noProof/>
            <w:webHidden/>
          </w:rPr>
          <w:fldChar w:fldCharType="begin"/>
        </w:r>
        <w:r w:rsidR="005B7B96">
          <w:rPr>
            <w:noProof/>
            <w:webHidden/>
          </w:rPr>
          <w:instrText xml:space="preserve"> PAGEREF _Toc135998616 \h </w:instrText>
        </w:r>
        <w:r w:rsidR="005B7B96">
          <w:rPr>
            <w:noProof/>
            <w:webHidden/>
          </w:rPr>
        </w:r>
        <w:r w:rsidR="005B7B96">
          <w:rPr>
            <w:noProof/>
            <w:webHidden/>
          </w:rPr>
          <w:fldChar w:fldCharType="separate"/>
        </w:r>
        <w:r w:rsidR="004B5434">
          <w:rPr>
            <w:noProof/>
            <w:webHidden/>
          </w:rPr>
          <w:t>104</w:t>
        </w:r>
        <w:r w:rsidR="005B7B96">
          <w:rPr>
            <w:noProof/>
            <w:webHidden/>
          </w:rPr>
          <w:fldChar w:fldCharType="end"/>
        </w:r>
      </w:hyperlink>
    </w:p>
    <w:p w14:paraId="615D1145" w14:textId="336856C5" w:rsidR="001E1FC0" w:rsidRPr="001E1FC0" w:rsidRDefault="001E1FC0" w:rsidP="001E1FC0">
      <w:pPr>
        <w:pStyle w:val="Nagwekspisutreci"/>
        <w:rPr>
          <w:rStyle w:val="Hipercze"/>
          <w:rFonts w:cstheme="majorHAnsi"/>
          <w:color w:val="C00000"/>
          <w:u w:val="none"/>
        </w:rPr>
      </w:pPr>
      <w:r w:rsidRPr="001E1FC0">
        <w:rPr>
          <w:rStyle w:val="Hipercze"/>
          <w:rFonts w:eastAsiaTheme="minorHAnsi" w:cstheme="majorHAnsi"/>
          <w:color w:val="C00000"/>
          <w:sz w:val="20"/>
          <w:szCs w:val="22"/>
          <w:u w:val="none"/>
          <w:lang w:eastAsia="en-US"/>
        </w:rPr>
        <w:fldChar w:fldCharType="end"/>
      </w:r>
    </w:p>
    <w:p w14:paraId="520A1578" w14:textId="7BAAC539" w:rsidR="001E1FC0" w:rsidRPr="001E1FC0" w:rsidRDefault="001E1FC0" w:rsidP="001E1FC0">
      <w:pPr>
        <w:pStyle w:val="Nagwekspisutreci"/>
        <w:rPr>
          <w:rStyle w:val="Hipercze"/>
          <w:rFonts w:cstheme="majorHAnsi"/>
          <w:color w:val="C00000"/>
          <w:u w:val="none"/>
        </w:rPr>
      </w:pPr>
      <w:r w:rsidRPr="001E1FC0">
        <w:rPr>
          <w:rStyle w:val="Hipercze"/>
          <w:rFonts w:cstheme="majorHAnsi"/>
          <w:color w:val="C00000"/>
          <w:u w:val="none"/>
        </w:rPr>
        <w:br w:type="page"/>
      </w:r>
    </w:p>
    <w:p w14:paraId="222C05A8" w14:textId="2505D92B" w:rsidR="00267734" w:rsidRPr="001E1FC0" w:rsidRDefault="00267734" w:rsidP="001E1FC0">
      <w:pPr>
        <w:pStyle w:val="Nagwek1"/>
        <w:rPr>
          <w:rStyle w:val="Hipercze"/>
          <w:rFonts w:asciiTheme="majorHAnsi" w:hAnsiTheme="majorHAnsi" w:cstheme="majorHAnsi"/>
          <w:color w:val="595959" w:themeColor="text1" w:themeTint="A6"/>
          <w:u w:val="none"/>
        </w:rPr>
      </w:pPr>
      <w:bookmarkStart w:id="1" w:name="_Toc135998565"/>
      <w:r w:rsidRPr="001E1FC0">
        <w:rPr>
          <w:rStyle w:val="Hipercze"/>
          <w:rFonts w:asciiTheme="majorHAnsi" w:hAnsiTheme="majorHAnsi" w:cstheme="majorHAnsi"/>
          <w:color w:val="595959" w:themeColor="text1" w:themeTint="A6"/>
          <w:u w:val="none"/>
        </w:rPr>
        <w:lastRenderedPageBreak/>
        <w:t>1. Wprowadzenie</w:t>
      </w:r>
      <w:bookmarkEnd w:id="0"/>
      <w:bookmarkEnd w:id="1"/>
    </w:p>
    <w:p w14:paraId="0DE1D374" w14:textId="6D8211CD" w:rsidR="002965BC" w:rsidRPr="001E1FC0" w:rsidRDefault="00267734" w:rsidP="0075682F">
      <w:pPr>
        <w:rPr>
          <w:rFonts w:asciiTheme="majorHAnsi" w:hAnsiTheme="majorHAnsi" w:cstheme="majorHAnsi"/>
        </w:rPr>
      </w:pPr>
      <w:r w:rsidRPr="001E1FC0">
        <w:rPr>
          <w:rFonts w:asciiTheme="majorHAnsi" w:hAnsiTheme="majorHAnsi" w:cstheme="majorHAnsi"/>
        </w:rPr>
        <w:t>Gmin</w:t>
      </w:r>
      <w:r w:rsidR="00597DAC" w:rsidRPr="001E1FC0">
        <w:rPr>
          <w:rFonts w:asciiTheme="majorHAnsi" w:hAnsiTheme="majorHAnsi" w:cstheme="majorHAnsi"/>
        </w:rPr>
        <w:t>ny Program Rewitalizacji Gminy Lelów</w:t>
      </w:r>
      <w:r w:rsidRPr="001E1FC0">
        <w:rPr>
          <w:rFonts w:asciiTheme="majorHAnsi" w:hAnsiTheme="majorHAnsi" w:cstheme="majorHAnsi"/>
        </w:rPr>
        <w:t xml:space="preserve"> na lata </w:t>
      </w:r>
      <w:r w:rsidR="00A23544" w:rsidRPr="001E1FC0">
        <w:rPr>
          <w:rFonts w:asciiTheme="majorHAnsi" w:hAnsiTheme="majorHAnsi" w:cstheme="majorHAnsi"/>
        </w:rPr>
        <w:t>2023-2030</w:t>
      </w:r>
      <w:r w:rsidRPr="001E1FC0">
        <w:rPr>
          <w:rFonts w:asciiTheme="majorHAnsi" w:hAnsiTheme="majorHAnsi" w:cstheme="majorHAnsi"/>
        </w:rPr>
        <w:t xml:space="preserve"> </w:t>
      </w:r>
      <w:r w:rsidR="00C44E8B" w:rsidRPr="001E1FC0">
        <w:rPr>
          <w:rFonts w:asciiTheme="majorHAnsi" w:hAnsiTheme="majorHAnsi" w:cstheme="majorHAnsi"/>
        </w:rPr>
        <w:t>przedstawia politykę</w:t>
      </w:r>
      <w:r w:rsidR="00597DAC" w:rsidRPr="001E1FC0">
        <w:rPr>
          <w:rFonts w:asciiTheme="majorHAnsi" w:hAnsiTheme="majorHAnsi" w:cstheme="majorHAnsi"/>
        </w:rPr>
        <w:t xml:space="preserve"> rozwojow</w:t>
      </w:r>
      <w:r w:rsidR="00C44E8B" w:rsidRPr="001E1FC0">
        <w:rPr>
          <w:rFonts w:asciiTheme="majorHAnsi" w:hAnsiTheme="majorHAnsi" w:cstheme="majorHAnsi"/>
        </w:rPr>
        <w:t>ą gminy oraz nakreśla kierunki działań</w:t>
      </w:r>
      <w:r w:rsidR="00597DAC" w:rsidRPr="001E1FC0">
        <w:rPr>
          <w:rFonts w:asciiTheme="majorHAnsi" w:hAnsiTheme="majorHAnsi" w:cstheme="majorHAnsi"/>
        </w:rPr>
        <w:t xml:space="preserve"> </w:t>
      </w:r>
      <w:r w:rsidR="00C44E8B" w:rsidRPr="001E1FC0">
        <w:rPr>
          <w:rFonts w:asciiTheme="majorHAnsi" w:hAnsiTheme="majorHAnsi" w:cstheme="majorHAnsi"/>
        </w:rPr>
        <w:t xml:space="preserve">lokalnych </w:t>
      </w:r>
      <w:r w:rsidR="00597DAC" w:rsidRPr="001E1FC0">
        <w:rPr>
          <w:rFonts w:asciiTheme="majorHAnsi" w:hAnsiTheme="majorHAnsi" w:cstheme="majorHAnsi"/>
        </w:rPr>
        <w:t>władz samorządowych. Wcześniej n</w:t>
      </w:r>
      <w:r w:rsidR="00C44E8B" w:rsidRPr="001E1FC0">
        <w:rPr>
          <w:rFonts w:asciiTheme="majorHAnsi" w:hAnsiTheme="majorHAnsi" w:cstheme="majorHAnsi"/>
        </w:rPr>
        <w:t>a terenie gminy realizowany był</w:t>
      </w:r>
      <w:r w:rsidR="00597DAC" w:rsidRPr="001E1FC0">
        <w:rPr>
          <w:rFonts w:asciiTheme="majorHAnsi" w:hAnsiTheme="majorHAnsi" w:cstheme="majorHAnsi"/>
        </w:rPr>
        <w:t xml:space="preserve"> </w:t>
      </w:r>
      <w:r w:rsidR="00AC17C6" w:rsidRPr="001E1FC0">
        <w:rPr>
          <w:rFonts w:asciiTheme="majorHAnsi" w:hAnsiTheme="majorHAnsi" w:cstheme="majorHAnsi"/>
        </w:rPr>
        <w:t xml:space="preserve">Lokalny </w:t>
      </w:r>
      <w:r w:rsidR="00597DAC" w:rsidRPr="001E1FC0">
        <w:rPr>
          <w:rFonts w:asciiTheme="majorHAnsi" w:hAnsiTheme="majorHAnsi" w:cstheme="majorHAnsi"/>
        </w:rPr>
        <w:t xml:space="preserve">Program Rewitalizacji Gminy Lelów </w:t>
      </w:r>
      <w:r w:rsidR="008F4A5B" w:rsidRPr="001E1FC0">
        <w:rPr>
          <w:rFonts w:asciiTheme="majorHAnsi" w:hAnsiTheme="majorHAnsi" w:cstheme="majorHAnsi"/>
        </w:rPr>
        <w:t>do roku 2023 (</w:t>
      </w:r>
      <w:r w:rsidR="008F4A5B" w:rsidRPr="001E1FC0">
        <w:rPr>
          <w:rFonts w:asciiTheme="majorHAnsi" w:hAnsiTheme="majorHAnsi" w:cstheme="majorHAnsi"/>
          <w:i/>
        </w:rPr>
        <w:t>Uchwala Nr XXXVIII/330/2017 z dnia 16 listopada 2017 r.</w:t>
      </w:r>
      <w:r w:rsidR="008F4A5B" w:rsidRPr="001E1FC0">
        <w:rPr>
          <w:rFonts w:asciiTheme="majorHAnsi" w:hAnsiTheme="majorHAnsi" w:cstheme="majorHAnsi"/>
        </w:rPr>
        <w:t>)</w:t>
      </w:r>
      <w:r w:rsidR="00597DAC" w:rsidRPr="001E1FC0">
        <w:rPr>
          <w:rFonts w:asciiTheme="majorHAnsi" w:hAnsiTheme="majorHAnsi" w:cstheme="majorHAnsi"/>
        </w:rPr>
        <w:t xml:space="preserve"> współfinansowan</w:t>
      </w:r>
      <w:r w:rsidR="0075682F" w:rsidRPr="001E1FC0">
        <w:rPr>
          <w:rFonts w:asciiTheme="majorHAnsi" w:hAnsiTheme="majorHAnsi" w:cstheme="majorHAnsi"/>
        </w:rPr>
        <w:t>y</w:t>
      </w:r>
      <w:r w:rsidR="00597DAC" w:rsidRPr="001E1FC0">
        <w:rPr>
          <w:rFonts w:asciiTheme="majorHAnsi" w:hAnsiTheme="majorHAnsi" w:cstheme="majorHAnsi"/>
        </w:rPr>
        <w:t xml:space="preserve"> ze środków Unii Europejskiej w ramach Programu Operacyjnego Pomoc Techniczna 2014-2020.</w:t>
      </w:r>
      <w:r w:rsidR="008F4A5B" w:rsidRPr="001E1FC0">
        <w:rPr>
          <w:rFonts w:asciiTheme="majorHAnsi" w:hAnsiTheme="majorHAnsi" w:cstheme="majorHAnsi"/>
        </w:rPr>
        <w:t xml:space="preserve"> Z powodów </w:t>
      </w:r>
      <w:r w:rsidR="00C44E8B" w:rsidRPr="001E1FC0">
        <w:rPr>
          <w:rFonts w:asciiTheme="majorHAnsi" w:hAnsiTheme="majorHAnsi" w:cstheme="majorHAnsi"/>
        </w:rPr>
        <w:t xml:space="preserve">zachodzących </w:t>
      </w:r>
      <w:r w:rsidR="008F4A5B" w:rsidRPr="001E1FC0">
        <w:rPr>
          <w:rFonts w:asciiTheme="majorHAnsi" w:hAnsiTheme="majorHAnsi" w:cstheme="majorHAnsi"/>
        </w:rPr>
        <w:t>zmian w sytuacji społeczno-gospodarczej gminy oraz przepisach</w:t>
      </w:r>
      <w:r w:rsidR="00C44E8B" w:rsidRPr="001E1FC0">
        <w:rPr>
          <w:rFonts w:asciiTheme="majorHAnsi" w:hAnsiTheme="majorHAnsi" w:cstheme="majorHAnsi"/>
        </w:rPr>
        <w:t xml:space="preserve"> prawa dotyczącego prowadzenia </w:t>
      </w:r>
      <w:r w:rsidR="008F4A5B" w:rsidRPr="001E1FC0">
        <w:rPr>
          <w:rFonts w:asciiTheme="majorHAnsi" w:hAnsiTheme="majorHAnsi" w:cstheme="majorHAnsi"/>
        </w:rPr>
        <w:t>rewitalizacji, należy przeprowadzić uaktualnienie poprzedniego dokumentu.</w:t>
      </w:r>
    </w:p>
    <w:p w14:paraId="2B79BF51" w14:textId="175C5147" w:rsidR="008F4A5B" w:rsidRPr="001E1FC0" w:rsidRDefault="008F4A5B" w:rsidP="008F4A5B">
      <w:pPr>
        <w:rPr>
          <w:rFonts w:asciiTheme="majorHAnsi" w:hAnsiTheme="majorHAnsi" w:cstheme="majorHAnsi"/>
        </w:rPr>
      </w:pPr>
      <w:r w:rsidRPr="001E1FC0">
        <w:rPr>
          <w:rFonts w:asciiTheme="majorHAnsi" w:hAnsiTheme="majorHAnsi" w:cstheme="majorHAnsi"/>
        </w:rPr>
        <w:t xml:space="preserve">Ustawa o rewitalizacji z dnia 9 października 2015 roku (Dz. U. z 2021 r. poz. 485) podaje, że </w:t>
      </w:r>
      <w:r w:rsidR="00D403FD" w:rsidRPr="001E1FC0">
        <w:rPr>
          <w:rFonts w:asciiTheme="majorHAnsi" w:hAnsiTheme="majorHAnsi" w:cstheme="majorHAnsi"/>
        </w:rPr>
        <w:t>„</w:t>
      </w:r>
      <w:r w:rsidR="00D403FD" w:rsidRPr="001E1FC0">
        <w:rPr>
          <w:rFonts w:asciiTheme="majorHAnsi" w:hAnsiTheme="majorHAnsi" w:cstheme="majorHAnsi"/>
          <w:i/>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00C44E8B" w:rsidRPr="001E1FC0">
        <w:rPr>
          <w:rFonts w:asciiTheme="majorHAnsi" w:hAnsiTheme="majorHAnsi" w:cstheme="majorHAnsi"/>
          <w:i/>
        </w:rPr>
        <w:t xml:space="preserve"> </w:t>
      </w:r>
      <w:r w:rsidR="00C44E8B" w:rsidRPr="001E1FC0">
        <w:rPr>
          <w:rFonts w:asciiTheme="majorHAnsi" w:hAnsiTheme="majorHAnsi" w:cstheme="majorHAnsi"/>
        </w:rPr>
        <w:t xml:space="preserve">Skrupulatnie przeprowadzona rewitalizacja łagodzi lokalny kryzys związany z problemami, których natężenie i kumulacja na danym obszarze są najwyższe. Dzięki procesowi rewitalizacji </w:t>
      </w:r>
      <w:r w:rsidR="00CE39AE" w:rsidRPr="001E1FC0">
        <w:rPr>
          <w:rFonts w:asciiTheme="majorHAnsi" w:hAnsiTheme="majorHAnsi" w:cstheme="majorHAnsi"/>
        </w:rPr>
        <w:t>następuje: poprawa jakości życia mieszkańców, zrównanie dostępu do usług publicznych oraz rozwinięcie rynku pracy.</w:t>
      </w:r>
    </w:p>
    <w:p w14:paraId="78AD4669" w14:textId="51EFC334" w:rsidR="00597DAC" w:rsidRPr="001E1FC0" w:rsidRDefault="00597DAC" w:rsidP="0075682F">
      <w:pPr>
        <w:rPr>
          <w:rFonts w:asciiTheme="majorHAnsi" w:hAnsiTheme="majorHAnsi" w:cstheme="majorHAnsi"/>
        </w:rPr>
      </w:pPr>
      <w:r w:rsidRPr="001E1FC0">
        <w:rPr>
          <w:rFonts w:asciiTheme="majorHAnsi" w:hAnsiTheme="majorHAnsi" w:cstheme="majorHAnsi"/>
        </w:rPr>
        <w:t xml:space="preserve">Przystępując do opracowania GPR, Gmina Lelów zobowiązała się do wyznaczenia obszaru zdegradowanego oraz obszaru rewitalizacji. </w:t>
      </w:r>
      <w:r w:rsidR="0075682F" w:rsidRPr="001E1FC0">
        <w:rPr>
          <w:rFonts w:asciiTheme="majorHAnsi" w:hAnsiTheme="majorHAnsi" w:cstheme="majorHAnsi"/>
        </w:rPr>
        <w:t>Wyboru tych terenów dokonano na podstawie analizy i diagnozy Gminy Lelów</w:t>
      </w:r>
      <w:r w:rsidR="00CE39AE" w:rsidRPr="001E1FC0">
        <w:rPr>
          <w:rFonts w:asciiTheme="majorHAnsi" w:hAnsiTheme="majorHAnsi" w:cstheme="majorHAnsi"/>
        </w:rPr>
        <w:t xml:space="preserve"> pod kątem negatywnych zjawisk </w:t>
      </w:r>
      <w:r w:rsidR="0075682F" w:rsidRPr="001E1FC0">
        <w:rPr>
          <w:rFonts w:asciiTheme="majorHAnsi" w:hAnsiTheme="majorHAnsi" w:cstheme="majorHAnsi"/>
        </w:rPr>
        <w:t xml:space="preserve">społecznych oraz współwystępowania niekorzystnych sytuacji gospodarczych, środowiskowych, przestrzenno-funkcjonalnych i technicznych. </w:t>
      </w:r>
    </w:p>
    <w:p w14:paraId="76209294" w14:textId="0B496AC3" w:rsidR="00CE39AE" w:rsidRPr="001E1FC0" w:rsidRDefault="00B4634A" w:rsidP="0075682F">
      <w:pPr>
        <w:rPr>
          <w:rFonts w:asciiTheme="majorHAnsi" w:hAnsiTheme="majorHAnsi" w:cstheme="majorHAnsi"/>
        </w:rPr>
      </w:pPr>
      <w:r w:rsidRPr="001E1FC0">
        <w:rPr>
          <w:rFonts w:asciiTheme="majorHAnsi" w:hAnsiTheme="majorHAnsi" w:cstheme="majorHAnsi"/>
        </w:rPr>
        <w:t xml:space="preserve">Rzeczowy dokument </w:t>
      </w:r>
      <w:r w:rsidR="008F4A5B" w:rsidRPr="001E1FC0">
        <w:rPr>
          <w:rFonts w:asciiTheme="majorHAnsi" w:hAnsiTheme="majorHAnsi" w:cstheme="majorHAnsi"/>
        </w:rPr>
        <w:t>wskazuje plan działań opracowanych w celu poprawy sytuacji na zidentyfikowanym obszarze rewitalizacji</w:t>
      </w:r>
      <w:r w:rsidR="00D403FD" w:rsidRPr="001E1FC0">
        <w:rPr>
          <w:rFonts w:asciiTheme="majorHAnsi" w:hAnsiTheme="majorHAnsi" w:cstheme="majorHAnsi"/>
        </w:rPr>
        <w:t>.</w:t>
      </w:r>
    </w:p>
    <w:p w14:paraId="29E0FDCC" w14:textId="77777777" w:rsidR="00674504" w:rsidRPr="001E1FC0" w:rsidRDefault="00674504" w:rsidP="0075682F">
      <w:pPr>
        <w:rPr>
          <w:rFonts w:asciiTheme="majorHAnsi" w:hAnsiTheme="majorHAnsi" w:cstheme="majorHAnsi"/>
        </w:rPr>
      </w:pPr>
    </w:p>
    <w:p w14:paraId="1FDEA210" w14:textId="23226AE0" w:rsidR="00281F09" w:rsidRPr="001E1FC0" w:rsidRDefault="00281F09" w:rsidP="00674504">
      <w:pPr>
        <w:pStyle w:val="Nagwek2"/>
        <w:rPr>
          <w:rFonts w:cstheme="majorHAnsi"/>
        </w:rPr>
      </w:pPr>
      <w:bookmarkStart w:id="2" w:name="_Toc135998566"/>
      <w:r w:rsidRPr="001E1FC0">
        <w:rPr>
          <w:rFonts w:cstheme="majorHAnsi"/>
        </w:rPr>
        <w:t>Wykaz pojęć zastosowanych w opracowaniu</w:t>
      </w:r>
      <w:bookmarkEnd w:id="2"/>
    </w:p>
    <w:p w14:paraId="4BA6C564" w14:textId="397A2A9B" w:rsidR="00CE39AE" w:rsidRPr="001E1FC0" w:rsidRDefault="00B4634A" w:rsidP="001E1FC0">
      <w:pPr>
        <w:spacing w:after="120"/>
        <w:rPr>
          <w:rFonts w:asciiTheme="majorHAnsi" w:hAnsiTheme="majorHAnsi" w:cstheme="majorHAnsi"/>
        </w:rPr>
      </w:pPr>
      <w:r w:rsidRPr="001E1FC0">
        <w:rPr>
          <w:rFonts w:asciiTheme="majorHAnsi" w:hAnsiTheme="majorHAnsi" w:cstheme="majorHAnsi"/>
        </w:rPr>
        <w:t xml:space="preserve">Dokument Gminnego Programu Rewitalizacji wykorzystuje terminologię związaną z przedmiotową rewitalizacją oraz inne pojęcia pochodzące z ‘Ustawy o rewitalizacji’, a także ‘Wytycznych w zakresie </w:t>
      </w:r>
      <w:r w:rsidRPr="001E1FC0">
        <w:rPr>
          <w:rFonts w:asciiTheme="majorHAnsi" w:hAnsiTheme="majorHAnsi" w:cstheme="majorHAnsi"/>
          <w:spacing w:val="-2"/>
        </w:rPr>
        <w:t>rewitalizacji w programach operacyjnych na lata 2014-2020’</w:t>
      </w:r>
      <w:r w:rsidRPr="001E1FC0">
        <w:rPr>
          <w:rStyle w:val="Odwoanieprzypisudolnego"/>
          <w:rFonts w:asciiTheme="majorHAnsi" w:hAnsiTheme="majorHAnsi" w:cstheme="majorHAnsi"/>
          <w:spacing w:val="-2"/>
        </w:rPr>
        <w:footnoteReference w:id="1"/>
      </w:r>
      <w:r w:rsidRPr="001E1FC0">
        <w:rPr>
          <w:rFonts w:asciiTheme="majorHAnsi" w:hAnsiTheme="majorHAnsi" w:cstheme="majorHAnsi"/>
        </w:rPr>
        <w:t xml:space="preserve">. Dlatego poniżej przedstawiono objaśnienia najważniejszych </w:t>
      </w:r>
      <w:r w:rsidR="00AC3C33" w:rsidRPr="001E1FC0">
        <w:rPr>
          <w:rFonts w:asciiTheme="majorHAnsi" w:hAnsiTheme="majorHAnsi" w:cstheme="majorHAnsi"/>
        </w:rPr>
        <w:t xml:space="preserve">z tych </w:t>
      </w:r>
      <w:r w:rsidRPr="001E1FC0">
        <w:rPr>
          <w:rFonts w:asciiTheme="majorHAnsi" w:hAnsiTheme="majorHAnsi" w:cstheme="majorHAnsi"/>
        </w:rPr>
        <w:t>pojęć.</w:t>
      </w:r>
    </w:p>
    <w:p w14:paraId="2261CC5C" w14:textId="5FF37B67" w:rsidR="00384578" w:rsidRPr="001E1FC0" w:rsidRDefault="00384578" w:rsidP="00CE39AE">
      <w:pPr>
        <w:rPr>
          <w:rFonts w:asciiTheme="majorHAnsi" w:hAnsiTheme="majorHAnsi" w:cstheme="majorHAnsi"/>
        </w:rPr>
      </w:pPr>
      <w:r w:rsidRPr="001E1FC0">
        <w:rPr>
          <w:rFonts w:asciiTheme="majorHAnsi" w:hAnsiTheme="majorHAnsi" w:cstheme="majorHAnsi"/>
          <w:b/>
          <w:smallCaps/>
        </w:rPr>
        <w:t>Stan</w:t>
      </w:r>
      <w:r w:rsidRPr="001E1FC0">
        <w:rPr>
          <w:rFonts w:asciiTheme="majorHAnsi" w:hAnsiTheme="majorHAnsi" w:cstheme="majorHAnsi"/>
          <w:smallCaps/>
        </w:rPr>
        <w:t xml:space="preserve"> </w:t>
      </w:r>
      <w:r w:rsidRPr="001E1FC0">
        <w:rPr>
          <w:rFonts w:asciiTheme="majorHAnsi" w:hAnsiTheme="majorHAnsi" w:cstheme="majorHAnsi"/>
          <w:b/>
          <w:smallCaps/>
        </w:rPr>
        <w:t>Kryzysowy</w:t>
      </w:r>
      <w:r w:rsidRPr="001E1FC0">
        <w:rPr>
          <w:rFonts w:asciiTheme="majorHAnsi" w:hAnsiTheme="majorHAnsi" w:cstheme="majorHAnsi"/>
        </w:rPr>
        <w:t xml:space="preserve"> ─ jest to stan spowodowany dużą koncentracją negatywnych zjawisk społecznych współistniejących z negatywnymi zjawiskami w jednej z pozostałych sfer: gospodarczej, środowiskowej, przestrzenno-funkcjonalnej lub technicznej. Zakres negatywnych zjawisk obrazują mierniki rozwoju </w:t>
      </w:r>
      <w:r w:rsidRPr="001E1FC0">
        <w:rPr>
          <w:rFonts w:asciiTheme="majorHAnsi" w:hAnsiTheme="majorHAnsi" w:cstheme="majorHAnsi"/>
        </w:rPr>
        <w:lastRenderedPageBreak/>
        <w:t>w porównaniu do wartości dla całej gminy, które wskazują na niski poziom rozwoju lub silną dynamikę spadku poziomu rozwoju. Poszczególne sfery opisują różne mierniki rozwoju:</w:t>
      </w:r>
    </w:p>
    <w:p w14:paraId="48BC3675" w14:textId="656C1987" w:rsidR="00384578" w:rsidRPr="001E1FC0" w:rsidRDefault="00384578" w:rsidP="000D5E2D">
      <w:pPr>
        <w:pStyle w:val="Akapitzlist"/>
        <w:numPr>
          <w:ilvl w:val="0"/>
          <w:numId w:val="21"/>
        </w:numPr>
        <w:rPr>
          <w:rFonts w:asciiTheme="majorHAnsi" w:hAnsiTheme="majorHAnsi" w:cstheme="majorHAnsi"/>
        </w:rPr>
      </w:pPr>
      <w:r w:rsidRPr="001E1FC0">
        <w:rPr>
          <w:rFonts w:asciiTheme="majorHAnsi" w:hAnsiTheme="majorHAnsi" w:cstheme="majorHAnsi"/>
        </w:rPr>
        <w:t>społeczne –</w:t>
      </w:r>
      <w:r w:rsidR="002B7749" w:rsidRPr="001E1FC0">
        <w:rPr>
          <w:rFonts w:asciiTheme="majorHAnsi" w:hAnsiTheme="majorHAnsi" w:cstheme="majorHAnsi"/>
        </w:rPr>
        <w:t xml:space="preserve"> bezrobocie, ubóstwo, przestępczość, niski poziom edukacji lub kapitału społecznego, a także niewystarczający poziom uczestnictwa w życiu publicznym i</w:t>
      </w:r>
      <w:r w:rsidR="001E1FC0" w:rsidRPr="001E1FC0">
        <w:rPr>
          <w:rFonts w:asciiTheme="majorHAnsi" w:hAnsiTheme="majorHAnsi" w:cstheme="majorHAnsi"/>
        </w:rPr>
        <w:t> </w:t>
      </w:r>
      <w:r w:rsidR="002B7749" w:rsidRPr="001E1FC0">
        <w:rPr>
          <w:rFonts w:asciiTheme="majorHAnsi" w:hAnsiTheme="majorHAnsi" w:cstheme="majorHAnsi"/>
        </w:rPr>
        <w:t>kulturalnym;</w:t>
      </w:r>
    </w:p>
    <w:p w14:paraId="0E29862D" w14:textId="62BA6400" w:rsidR="00384578" w:rsidRPr="001E1FC0" w:rsidRDefault="00384578" w:rsidP="000D5E2D">
      <w:pPr>
        <w:pStyle w:val="Akapitzlist"/>
        <w:numPr>
          <w:ilvl w:val="0"/>
          <w:numId w:val="21"/>
        </w:numPr>
        <w:rPr>
          <w:rFonts w:asciiTheme="majorHAnsi" w:hAnsiTheme="majorHAnsi" w:cstheme="majorHAnsi"/>
        </w:rPr>
      </w:pPr>
      <w:r w:rsidRPr="001E1FC0">
        <w:rPr>
          <w:rFonts w:asciiTheme="majorHAnsi" w:hAnsiTheme="majorHAnsi" w:cstheme="majorHAnsi"/>
        </w:rPr>
        <w:t>gospodarcze</w:t>
      </w:r>
      <w:r w:rsidR="00DE2132" w:rsidRPr="001E1FC0">
        <w:rPr>
          <w:rFonts w:asciiTheme="majorHAnsi" w:hAnsiTheme="majorHAnsi" w:cstheme="majorHAnsi"/>
        </w:rPr>
        <w:t xml:space="preserve"> ─ niski stopień przedsiębiorczości, słaba</w:t>
      </w:r>
      <w:r w:rsidRPr="001E1FC0">
        <w:rPr>
          <w:rFonts w:asciiTheme="majorHAnsi" w:hAnsiTheme="majorHAnsi" w:cstheme="majorHAnsi"/>
        </w:rPr>
        <w:t xml:space="preserve"> kondy</w:t>
      </w:r>
      <w:r w:rsidR="00DE2132" w:rsidRPr="001E1FC0">
        <w:rPr>
          <w:rFonts w:asciiTheme="majorHAnsi" w:hAnsiTheme="majorHAnsi" w:cstheme="majorHAnsi"/>
        </w:rPr>
        <w:t>cja lokalnych przedsiębiorstw;</w:t>
      </w:r>
    </w:p>
    <w:p w14:paraId="6A0D16C1" w14:textId="16707DCB" w:rsidR="00384578" w:rsidRPr="001E1FC0" w:rsidRDefault="00384578" w:rsidP="000D5E2D">
      <w:pPr>
        <w:pStyle w:val="Akapitzlist"/>
        <w:numPr>
          <w:ilvl w:val="0"/>
          <w:numId w:val="21"/>
        </w:numPr>
        <w:rPr>
          <w:rFonts w:asciiTheme="majorHAnsi" w:hAnsiTheme="majorHAnsi" w:cstheme="majorHAnsi"/>
        </w:rPr>
      </w:pPr>
      <w:r w:rsidRPr="001E1FC0">
        <w:rPr>
          <w:rFonts w:asciiTheme="majorHAnsi" w:hAnsiTheme="majorHAnsi" w:cstheme="majorHAnsi"/>
        </w:rPr>
        <w:t xml:space="preserve">środowiskowe </w:t>
      </w:r>
      <w:r w:rsidR="00DE2132" w:rsidRPr="001E1FC0">
        <w:rPr>
          <w:rFonts w:asciiTheme="majorHAnsi" w:hAnsiTheme="majorHAnsi" w:cstheme="majorHAnsi"/>
        </w:rPr>
        <w:t xml:space="preserve">─ </w:t>
      </w:r>
      <w:r w:rsidRPr="001E1FC0">
        <w:rPr>
          <w:rFonts w:asciiTheme="majorHAnsi" w:hAnsiTheme="majorHAnsi" w:cstheme="majorHAnsi"/>
        </w:rPr>
        <w:t>przekr</w:t>
      </w:r>
      <w:r w:rsidR="00DE2132" w:rsidRPr="001E1FC0">
        <w:rPr>
          <w:rFonts w:asciiTheme="majorHAnsi" w:hAnsiTheme="majorHAnsi" w:cstheme="majorHAnsi"/>
        </w:rPr>
        <w:t>a</w:t>
      </w:r>
      <w:r w:rsidRPr="001E1FC0">
        <w:rPr>
          <w:rFonts w:asciiTheme="majorHAnsi" w:hAnsiTheme="majorHAnsi" w:cstheme="majorHAnsi"/>
        </w:rPr>
        <w:t>cz</w:t>
      </w:r>
      <w:r w:rsidR="00DE2132" w:rsidRPr="001E1FC0">
        <w:rPr>
          <w:rFonts w:asciiTheme="majorHAnsi" w:hAnsiTheme="majorHAnsi" w:cstheme="majorHAnsi"/>
        </w:rPr>
        <w:t>a</w:t>
      </w:r>
      <w:r w:rsidRPr="001E1FC0">
        <w:rPr>
          <w:rFonts w:asciiTheme="majorHAnsi" w:hAnsiTheme="majorHAnsi" w:cstheme="majorHAnsi"/>
        </w:rPr>
        <w:t>ni</w:t>
      </w:r>
      <w:r w:rsidR="00DE2132" w:rsidRPr="001E1FC0">
        <w:rPr>
          <w:rFonts w:asciiTheme="majorHAnsi" w:hAnsiTheme="majorHAnsi" w:cstheme="majorHAnsi"/>
        </w:rPr>
        <w:t>e</w:t>
      </w:r>
      <w:r w:rsidRPr="001E1FC0">
        <w:rPr>
          <w:rFonts w:asciiTheme="majorHAnsi" w:hAnsiTheme="majorHAnsi" w:cstheme="majorHAnsi"/>
        </w:rPr>
        <w:t xml:space="preserve"> standard</w:t>
      </w:r>
      <w:r w:rsidR="00DE2132" w:rsidRPr="001E1FC0">
        <w:rPr>
          <w:rFonts w:asciiTheme="majorHAnsi" w:hAnsiTheme="majorHAnsi" w:cstheme="majorHAnsi"/>
        </w:rPr>
        <w:t>ów jakości środowiska, obecność</w:t>
      </w:r>
      <w:r w:rsidRPr="001E1FC0">
        <w:rPr>
          <w:rFonts w:asciiTheme="majorHAnsi" w:hAnsiTheme="majorHAnsi" w:cstheme="majorHAnsi"/>
        </w:rPr>
        <w:t xml:space="preserve"> odpadów stwarzającyc</w:t>
      </w:r>
      <w:r w:rsidR="00DE2132" w:rsidRPr="001E1FC0">
        <w:rPr>
          <w:rFonts w:asciiTheme="majorHAnsi" w:hAnsiTheme="majorHAnsi" w:cstheme="majorHAnsi"/>
        </w:rPr>
        <w:t>h zagrożenie dla życia, zdrowia ludzi bądź stanu środowiska;</w:t>
      </w:r>
      <w:r w:rsidRPr="001E1FC0">
        <w:rPr>
          <w:rFonts w:asciiTheme="majorHAnsi" w:hAnsiTheme="majorHAnsi" w:cstheme="majorHAnsi"/>
        </w:rPr>
        <w:t xml:space="preserve"> </w:t>
      </w:r>
    </w:p>
    <w:p w14:paraId="132EE2FA" w14:textId="4F7BB2CA" w:rsidR="00384578" w:rsidRPr="001E1FC0" w:rsidRDefault="00384578" w:rsidP="000D5E2D">
      <w:pPr>
        <w:pStyle w:val="Akapitzlist"/>
        <w:numPr>
          <w:ilvl w:val="0"/>
          <w:numId w:val="21"/>
        </w:numPr>
        <w:rPr>
          <w:rFonts w:asciiTheme="majorHAnsi" w:hAnsiTheme="majorHAnsi" w:cstheme="majorHAnsi"/>
        </w:rPr>
      </w:pPr>
      <w:r w:rsidRPr="001E1FC0">
        <w:rPr>
          <w:rFonts w:asciiTheme="majorHAnsi" w:hAnsiTheme="majorHAnsi" w:cstheme="majorHAnsi"/>
        </w:rPr>
        <w:t xml:space="preserve">przestrzenno-funkcjonalne </w:t>
      </w:r>
      <w:r w:rsidR="00DE2132" w:rsidRPr="001E1FC0">
        <w:rPr>
          <w:rFonts w:asciiTheme="majorHAnsi" w:hAnsiTheme="majorHAnsi" w:cstheme="majorHAnsi"/>
        </w:rPr>
        <w:t xml:space="preserve">─ </w:t>
      </w:r>
      <w:r w:rsidRPr="001E1FC0">
        <w:rPr>
          <w:rFonts w:asciiTheme="majorHAnsi" w:hAnsiTheme="majorHAnsi" w:cstheme="majorHAnsi"/>
        </w:rPr>
        <w:t>niewystarczające</w:t>
      </w:r>
      <w:r w:rsidR="00DE2132" w:rsidRPr="001E1FC0">
        <w:rPr>
          <w:rFonts w:asciiTheme="majorHAnsi" w:hAnsiTheme="majorHAnsi" w:cstheme="majorHAnsi"/>
        </w:rPr>
        <w:t xml:space="preserve"> wyposażenie w infrastrukturę techniczną i społeczną, brak</w:t>
      </w:r>
      <w:r w:rsidRPr="001E1FC0">
        <w:rPr>
          <w:rFonts w:asciiTheme="majorHAnsi" w:hAnsiTheme="majorHAnsi" w:cstheme="majorHAnsi"/>
        </w:rPr>
        <w:t xml:space="preserve"> dostępu do po</w:t>
      </w:r>
      <w:r w:rsidR="00DE2132" w:rsidRPr="001E1FC0">
        <w:rPr>
          <w:rFonts w:asciiTheme="majorHAnsi" w:hAnsiTheme="majorHAnsi" w:cstheme="majorHAnsi"/>
        </w:rPr>
        <w:t>dstawowych usług lub ich niska jakość, niestosowanie</w:t>
      </w:r>
      <w:r w:rsidRPr="001E1FC0">
        <w:rPr>
          <w:rFonts w:asciiTheme="majorHAnsi" w:hAnsiTheme="majorHAnsi" w:cstheme="majorHAnsi"/>
        </w:rPr>
        <w:t xml:space="preserve"> rozwiązań urbanistycznych do zmieniający</w:t>
      </w:r>
      <w:r w:rsidR="00DE2132" w:rsidRPr="001E1FC0">
        <w:rPr>
          <w:rFonts w:asciiTheme="majorHAnsi" w:hAnsiTheme="majorHAnsi" w:cstheme="majorHAnsi"/>
        </w:rPr>
        <w:t>ch się funkcji obszaru, niski poziom obsługi komunikacyjnej;</w:t>
      </w:r>
      <w:r w:rsidRPr="001E1FC0">
        <w:rPr>
          <w:rFonts w:asciiTheme="majorHAnsi" w:hAnsiTheme="majorHAnsi" w:cstheme="majorHAnsi"/>
        </w:rPr>
        <w:t xml:space="preserve"> </w:t>
      </w:r>
    </w:p>
    <w:p w14:paraId="1AD1F590" w14:textId="6B15C807" w:rsidR="00384578" w:rsidRPr="001E1FC0" w:rsidRDefault="00384578" w:rsidP="000D5E2D">
      <w:pPr>
        <w:pStyle w:val="Akapitzlist"/>
        <w:numPr>
          <w:ilvl w:val="0"/>
          <w:numId w:val="21"/>
        </w:numPr>
        <w:rPr>
          <w:rFonts w:asciiTheme="majorHAnsi" w:hAnsiTheme="majorHAnsi" w:cstheme="majorHAnsi"/>
        </w:rPr>
      </w:pPr>
      <w:r w:rsidRPr="001E1FC0">
        <w:rPr>
          <w:rFonts w:asciiTheme="majorHAnsi" w:hAnsiTheme="majorHAnsi" w:cstheme="majorHAnsi"/>
        </w:rPr>
        <w:t xml:space="preserve">techniczne ─ </w:t>
      </w:r>
      <w:r w:rsidR="00DE2132" w:rsidRPr="001E1FC0">
        <w:rPr>
          <w:rFonts w:asciiTheme="majorHAnsi" w:hAnsiTheme="majorHAnsi" w:cstheme="majorHAnsi"/>
        </w:rPr>
        <w:t>między innymi degradację</w:t>
      </w:r>
      <w:r w:rsidRPr="001E1FC0">
        <w:rPr>
          <w:rFonts w:asciiTheme="majorHAnsi" w:hAnsiTheme="majorHAnsi" w:cstheme="majorHAnsi"/>
        </w:rPr>
        <w:t xml:space="preserve"> stanu tec</w:t>
      </w:r>
      <w:r w:rsidR="00DE2132" w:rsidRPr="001E1FC0">
        <w:rPr>
          <w:rFonts w:asciiTheme="majorHAnsi" w:hAnsiTheme="majorHAnsi" w:cstheme="majorHAnsi"/>
        </w:rPr>
        <w:t>hnicznego obiektów budowlanych, brak</w:t>
      </w:r>
      <w:r w:rsidRPr="001E1FC0">
        <w:rPr>
          <w:rFonts w:asciiTheme="majorHAnsi" w:hAnsiTheme="majorHAnsi" w:cstheme="majorHAnsi"/>
        </w:rPr>
        <w:t xml:space="preserve"> funkcjon</w:t>
      </w:r>
      <w:r w:rsidR="00DE2132" w:rsidRPr="001E1FC0">
        <w:rPr>
          <w:rFonts w:asciiTheme="majorHAnsi" w:hAnsiTheme="majorHAnsi" w:cstheme="majorHAnsi"/>
        </w:rPr>
        <w:t>ujących</w:t>
      </w:r>
      <w:r w:rsidRPr="001E1FC0">
        <w:rPr>
          <w:rFonts w:asciiTheme="majorHAnsi" w:hAnsiTheme="majorHAnsi" w:cstheme="majorHAnsi"/>
        </w:rPr>
        <w:t xml:space="preserve"> rozwiązań technicznych umożliwiających efektywne korzystanie z obiektów budowlanych, ener</w:t>
      </w:r>
      <w:r w:rsidR="00DE2132" w:rsidRPr="001E1FC0">
        <w:rPr>
          <w:rFonts w:asciiTheme="majorHAnsi" w:hAnsiTheme="majorHAnsi" w:cstheme="majorHAnsi"/>
        </w:rPr>
        <w:t>gooszczędność</w:t>
      </w:r>
      <w:r w:rsidRPr="001E1FC0">
        <w:rPr>
          <w:rFonts w:asciiTheme="majorHAnsi" w:hAnsiTheme="majorHAnsi" w:cstheme="majorHAnsi"/>
        </w:rPr>
        <w:t xml:space="preserve"> i ochron</w:t>
      </w:r>
      <w:r w:rsidR="00DE2132" w:rsidRPr="001E1FC0">
        <w:rPr>
          <w:rFonts w:asciiTheme="majorHAnsi" w:hAnsiTheme="majorHAnsi" w:cstheme="majorHAnsi"/>
        </w:rPr>
        <w:t>ę środowiska</w:t>
      </w:r>
      <w:r w:rsidRPr="001E1FC0">
        <w:rPr>
          <w:rFonts w:asciiTheme="majorHAnsi" w:hAnsiTheme="majorHAnsi" w:cstheme="majorHAnsi"/>
        </w:rPr>
        <w:t>.</w:t>
      </w:r>
    </w:p>
    <w:p w14:paraId="1BAFF369" w14:textId="1EC16177" w:rsidR="00DE2132" w:rsidRPr="001E1FC0" w:rsidRDefault="00DE2132" w:rsidP="001E1FC0">
      <w:pPr>
        <w:spacing w:before="120"/>
        <w:rPr>
          <w:rFonts w:asciiTheme="majorHAnsi" w:hAnsiTheme="majorHAnsi" w:cstheme="majorHAnsi"/>
        </w:rPr>
      </w:pPr>
      <w:r w:rsidRPr="001E1FC0">
        <w:rPr>
          <w:rFonts w:asciiTheme="majorHAnsi" w:hAnsiTheme="majorHAnsi" w:cstheme="majorHAnsi"/>
          <w:b/>
          <w:smallCaps/>
        </w:rPr>
        <w:t>Rewitalizacja</w:t>
      </w:r>
      <w:r w:rsidRPr="001E1FC0">
        <w:rPr>
          <w:rFonts w:asciiTheme="majorHAnsi" w:hAnsiTheme="majorHAnsi" w:cstheme="majorHAnsi"/>
        </w:rPr>
        <w:t xml:space="preserve"> ─ </w:t>
      </w:r>
      <w:r w:rsidR="00215E41" w:rsidRPr="001E1FC0">
        <w:rPr>
          <w:rFonts w:asciiTheme="majorHAnsi" w:hAnsiTheme="majorHAnsi" w:cstheme="majorHAnsi"/>
        </w:rPr>
        <w:t xml:space="preserve">to zespół </w:t>
      </w:r>
      <w:r w:rsidR="00904409" w:rsidRPr="001E1FC0">
        <w:rPr>
          <w:rFonts w:asciiTheme="majorHAnsi" w:hAnsiTheme="majorHAnsi" w:cstheme="majorHAnsi"/>
        </w:rPr>
        <w:t xml:space="preserve">zaplanowanych </w:t>
      </w:r>
      <w:r w:rsidR="00215E41" w:rsidRPr="001E1FC0">
        <w:rPr>
          <w:rFonts w:asciiTheme="majorHAnsi" w:hAnsiTheme="majorHAnsi" w:cstheme="majorHAnsi"/>
        </w:rPr>
        <w:t>działań planistycznych</w:t>
      </w:r>
      <w:r w:rsidR="00904409" w:rsidRPr="001E1FC0">
        <w:rPr>
          <w:rFonts w:asciiTheme="majorHAnsi" w:hAnsiTheme="majorHAnsi" w:cstheme="majorHAnsi"/>
        </w:rPr>
        <w:t xml:space="preserve">, których celem jest korzystne przekształcenie wyodrębnionego obszaru gminy będącego w stanie kryzysu społecznego i ekonomicznego. Działania rewitalizacji są skoncentrowane terytorialnie i zakładają wzmacnianie lokalnego potencjału obszaru. </w:t>
      </w:r>
      <w:r w:rsidR="002B7749" w:rsidRPr="001E1FC0">
        <w:rPr>
          <w:rFonts w:asciiTheme="majorHAnsi" w:hAnsiTheme="majorHAnsi" w:cstheme="majorHAnsi"/>
        </w:rPr>
        <w:t xml:space="preserve">Rewitalizacja stanowi wieloletni proces prowadzony w sposób kompleksowy na rzecz lokalnej społeczności, przestrzeni oraz gospodarki, przez interesariuszy tego procesu. </w:t>
      </w:r>
    </w:p>
    <w:p w14:paraId="667E009E" w14:textId="069D5C39" w:rsidR="00B4634A" w:rsidRPr="001E1FC0" w:rsidRDefault="00B4634A" w:rsidP="001E1FC0">
      <w:pPr>
        <w:spacing w:before="120"/>
        <w:rPr>
          <w:rFonts w:asciiTheme="majorHAnsi" w:hAnsiTheme="majorHAnsi" w:cstheme="majorHAnsi"/>
        </w:rPr>
      </w:pPr>
      <w:r w:rsidRPr="001E1FC0">
        <w:rPr>
          <w:rFonts w:asciiTheme="majorHAnsi" w:hAnsiTheme="majorHAnsi" w:cstheme="majorHAnsi"/>
          <w:b/>
          <w:smallCaps/>
        </w:rPr>
        <w:t xml:space="preserve">Program </w:t>
      </w:r>
      <w:r w:rsidR="00384578" w:rsidRPr="001E1FC0">
        <w:rPr>
          <w:rFonts w:asciiTheme="majorHAnsi" w:hAnsiTheme="majorHAnsi" w:cstheme="majorHAnsi"/>
          <w:b/>
          <w:smallCaps/>
        </w:rPr>
        <w:t>R</w:t>
      </w:r>
      <w:r w:rsidRPr="001E1FC0">
        <w:rPr>
          <w:rFonts w:asciiTheme="majorHAnsi" w:hAnsiTheme="majorHAnsi" w:cstheme="majorHAnsi"/>
          <w:b/>
          <w:smallCaps/>
        </w:rPr>
        <w:t>ewitalizacji</w:t>
      </w:r>
      <w:r w:rsidRPr="001E1FC0">
        <w:rPr>
          <w:rFonts w:asciiTheme="majorHAnsi" w:hAnsiTheme="majorHAnsi" w:cstheme="majorHAnsi"/>
        </w:rPr>
        <w:t xml:space="preserve"> ─ </w:t>
      </w:r>
      <w:r w:rsidR="00DE2132" w:rsidRPr="001E1FC0">
        <w:rPr>
          <w:rFonts w:asciiTheme="majorHAnsi" w:hAnsiTheme="majorHAnsi" w:cstheme="majorHAnsi"/>
        </w:rPr>
        <w:t xml:space="preserve">jest to </w:t>
      </w:r>
      <w:r w:rsidR="00864617" w:rsidRPr="001E1FC0">
        <w:rPr>
          <w:rFonts w:asciiTheme="majorHAnsi" w:hAnsiTheme="majorHAnsi" w:cstheme="majorHAnsi"/>
        </w:rPr>
        <w:t>wieloletni program działań w pięciu sferach</w:t>
      </w:r>
      <w:r w:rsidR="00AC3C33" w:rsidRPr="001E1FC0">
        <w:rPr>
          <w:rFonts w:asciiTheme="majorHAnsi" w:hAnsiTheme="majorHAnsi" w:cstheme="majorHAnsi"/>
        </w:rPr>
        <w:t>,</w:t>
      </w:r>
      <w:r w:rsidR="00864617" w:rsidRPr="001E1FC0">
        <w:rPr>
          <w:rFonts w:asciiTheme="majorHAnsi" w:hAnsiTheme="majorHAnsi" w:cstheme="majorHAnsi"/>
        </w:rPr>
        <w:t xml:space="preserve"> zmierzający do wyprowadzenia obszaru rewitalizacji ze stanu kryzysowego. Równocześnie celem programu jest stworzenie warunków do zrównoważonego rozwoju dzięki narzędziom planowania, koordynowania i integrowania różnych aktywności w ramach rewitalizacji. O g</w:t>
      </w:r>
      <w:r w:rsidR="00DE2132" w:rsidRPr="001E1FC0">
        <w:rPr>
          <w:rFonts w:asciiTheme="majorHAnsi" w:hAnsiTheme="majorHAnsi" w:cstheme="majorHAnsi"/>
        </w:rPr>
        <w:t>minny</w:t>
      </w:r>
      <w:r w:rsidR="00864617" w:rsidRPr="001E1FC0">
        <w:rPr>
          <w:rFonts w:asciiTheme="majorHAnsi" w:hAnsiTheme="majorHAnsi" w:cstheme="majorHAnsi"/>
        </w:rPr>
        <w:t>m</w:t>
      </w:r>
      <w:r w:rsidR="00DE2132" w:rsidRPr="001E1FC0">
        <w:rPr>
          <w:rFonts w:asciiTheme="majorHAnsi" w:hAnsiTheme="majorHAnsi" w:cstheme="majorHAnsi"/>
        </w:rPr>
        <w:t xml:space="preserve"> program</w:t>
      </w:r>
      <w:r w:rsidR="00864617" w:rsidRPr="001E1FC0">
        <w:rPr>
          <w:rFonts w:asciiTheme="majorHAnsi" w:hAnsiTheme="majorHAnsi" w:cstheme="majorHAnsi"/>
        </w:rPr>
        <w:t>ie</w:t>
      </w:r>
      <w:r w:rsidR="00DE2132" w:rsidRPr="001E1FC0">
        <w:rPr>
          <w:rFonts w:asciiTheme="majorHAnsi" w:hAnsiTheme="majorHAnsi" w:cstheme="majorHAnsi"/>
        </w:rPr>
        <w:t xml:space="preserve"> rewitalizacji</w:t>
      </w:r>
      <w:r w:rsidR="00864617" w:rsidRPr="001E1FC0">
        <w:rPr>
          <w:rFonts w:asciiTheme="majorHAnsi" w:hAnsiTheme="majorHAnsi" w:cstheme="majorHAnsi"/>
        </w:rPr>
        <w:t xml:space="preserve"> </w:t>
      </w:r>
      <w:r w:rsidR="00DE2132" w:rsidRPr="001E1FC0">
        <w:rPr>
          <w:rFonts w:asciiTheme="majorHAnsi" w:hAnsiTheme="majorHAnsi" w:cstheme="majorHAnsi"/>
        </w:rPr>
        <w:t>mówi ‘Ustawa o rewitalizacji’</w:t>
      </w:r>
      <w:r w:rsidR="00AC3C33" w:rsidRPr="001E1FC0">
        <w:rPr>
          <w:rStyle w:val="Odwoanieprzypisudolnego"/>
          <w:rFonts w:asciiTheme="majorHAnsi" w:hAnsiTheme="majorHAnsi" w:cstheme="majorHAnsi"/>
        </w:rPr>
        <w:footnoteReference w:id="2"/>
      </w:r>
      <w:r w:rsidR="00DE2132" w:rsidRPr="001E1FC0">
        <w:rPr>
          <w:rFonts w:asciiTheme="majorHAnsi" w:hAnsiTheme="majorHAnsi" w:cstheme="majorHAnsi"/>
        </w:rPr>
        <w:t xml:space="preserve"> z</w:t>
      </w:r>
      <w:r w:rsidR="009B7301" w:rsidRPr="001E1FC0">
        <w:rPr>
          <w:rFonts w:asciiTheme="majorHAnsi" w:hAnsiTheme="majorHAnsi" w:cstheme="majorHAnsi"/>
        </w:rPr>
        <w:t xml:space="preserve"> </w:t>
      </w:r>
      <w:r w:rsidR="00DE2132" w:rsidRPr="001E1FC0">
        <w:rPr>
          <w:rFonts w:asciiTheme="majorHAnsi" w:hAnsiTheme="majorHAnsi" w:cstheme="majorHAnsi"/>
        </w:rPr>
        <w:t xml:space="preserve">dnia </w:t>
      </w:r>
      <w:r w:rsidR="00864617" w:rsidRPr="001E1FC0">
        <w:rPr>
          <w:rFonts w:asciiTheme="majorHAnsi" w:hAnsiTheme="majorHAnsi" w:cstheme="majorHAnsi"/>
        </w:rPr>
        <w:t>9 października 2015 r., a inicjowany jest on przez Radę Gminy, która następnie go opracowuje i uchwala wg. ‘Ustawy o samorządzie gminnym’</w:t>
      </w:r>
      <w:r w:rsidR="00864617" w:rsidRPr="001E1FC0">
        <w:rPr>
          <w:rStyle w:val="Odwoanieprzypisudolnego"/>
          <w:rFonts w:asciiTheme="majorHAnsi" w:hAnsiTheme="majorHAnsi" w:cstheme="majorHAnsi"/>
        </w:rPr>
        <w:footnoteReference w:id="3"/>
      </w:r>
      <w:r w:rsidR="00864617" w:rsidRPr="001E1FC0">
        <w:rPr>
          <w:rFonts w:asciiTheme="majorHAnsi" w:hAnsiTheme="majorHAnsi" w:cstheme="majorHAnsi"/>
        </w:rPr>
        <w:t xml:space="preserve"> z dnia 8 marca 1990 r. </w:t>
      </w:r>
    </w:p>
    <w:p w14:paraId="4513B558" w14:textId="488EF443" w:rsidR="00991103" w:rsidRPr="001E1FC0" w:rsidRDefault="00215E41" w:rsidP="001E1FC0">
      <w:pPr>
        <w:spacing w:before="120"/>
        <w:rPr>
          <w:rFonts w:asciiTheme="majorHAnsi" w:hAnsiTheme="majorHAnsi" w:cstheme="majorHAnsi"/>
        </w:rPr>
      </w:pPr>
      <w:r w:rsidRPr="001E1FC0">
        <w:rPr>
          <w:rFonts w:asciiTheme="majorHAnsi" w:hAnsiTheme="majorHAnsi" w:cstheme="majorHAnsi"/>
          <w:b/>
          <w:smallCaps/>
        </w:rPr>
        <w:t>Interesariusz rewitalizacji</w:t>
      </w:r>
      <w:r w:rsidR="00991103" w:rsidRPr="001E1FC0">
        <w:rPr>
          <w:rFonts w:asciiTheme="majorHAnsi" w:hAnsiTheme="majorHAnsi" w:cstheme="majorHAnsi"/>
        </w:rPr>
        <w:t xml:space="preserve"> </w:t>
      </w:r>
      <w:r w:rsidRPr="001E1FC0">
        <w:rPr>
          <w:rFonts w:asciiTheme="majorHAnsi" w:hAnsiTheme="majorHAnsi" w:cstheme="majorHAnsi"/>
        </w:rPr>
        <w:t>─ to osob</w:t>
      </w:r>
      <w:r w:rsidR="00AC3C33" w:rsidRPr="001E1FC0">
        <w:rPr>
          <w:rFonts w:asciiTheme="majorHAnsi" w:hAnsiTheme="majorHAnsi" w:cstheme="majorHAnsi"/>
        </w:rPr>
        <w:t>y</w:t>
      </w:r>
      <w:r w:rsidRPr="001E1FC0">
        <w:rPr>
          <w:rFonts w:asciiTheme="majorHAnsi" w:hAnsiTheme="majorHAnsi" w:cstheme="majorHAnsi"/>
        </w:rPr>
        <w:t>, któr</w:t>
      </w:r>
      <w:r w:rsidR="00AC3C33" w:rsidRPr="001E1FC0">
        <w:rPr>
          <w:rFonts w:asciiTheme="majorHAnsi" w:hAnsiTheme="majorHAnsi" w:cstheme="majorHAnsi"/>
        </w:rPr>
        <w:t>ych</w:t>
      </w:r>
      <w:r w:rsidRPr="001E1FC0">
        <w:rPr>
          <w:rFonts w:asciiTheme="majorHAnsi" w:hAnsiTheme="majorHAnsi" w:cstheme="majorHAnsi"/>
        </w:rPr>
        <w:t xml:space="preserve"> interesy spotykają się z interesami innych osób na obszarze rewitalizacji. Takimi osobami</w:t>
      </w:r>
      <w:r w:rsidR="00991103" w:rsidRPr="001E1FC0">
        <w:rPr>
          <w:rFonts w:asciiTheme="majorHAnsi" w:hAnsiTheme="majorHAnsi" w:cstheme="majorHAnsi"/>
        </w:rPr>
        <w:t xml:space="preserve"> są:</w:t>
      </w:r>
    </w:p>
    <w:p w14:paraId="5846227F" w14:textId="501FF8D5"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mieszkańcy obszaru rewitalizacji oraz właściciele, użytkownicy wieczyści nieruchomości i podmioty zarządzające nieruchomościami znajdującymi się na tym obszarze, w tym spółdzielnie mieszk</w:t>
      </w:r>
      <w:r w:rsidR="00215E41" w:rsidRPr="001E1FC0">
        <w:rPr>
          <w:rFonts w:asciiTheme="majorHAnsi" w:hAnsiTheme="majorHAnsi" w:cstheme="majorHAnsi"/>
        </w:rPr>
        <w:t>aniowe, wspólnoty mieszkaniowe i</w:t>
      </w:r>
      <w:r w:rsidRPr="001E1FC0">
        <w:rPr>
          <w:rFonts w:asciiTheme="majorHAnsi" w:hAnsiTheme="majorHAnsi" w:cstheme="majorHAnsi"/>
        </w:rPr>
        <w:t xml:space="preserve"> towarzystwa budownictwa społecznego,</w:t>
      </w:r>
    </w:p>
    <w:p w14:paraId="31144D67" w14:textId="137E8215" w:rsidR="00991103" w:rsidRPr="001E1FC0" w:rsidRDefault="001E1FC0" w:rsidP="000D5E2D">
      <w:pPr>
        <w:pStyle w:val="Akapitzlist"/>
        <w:numPr>
          <w:ilvl w:val="0"/>
          <w:numId w:val="21"/>
        </w:numPr>
        <w:rPr>
          <w:rFonts w:asciiTheme="majorHAnsi" w:hAnsiTheme="majorHAnsi" w:cstheme="majorHAnsi"/>
        </w:rPr>
      </w:pPr>
      <w:r w:rsidRPr="001E1FC0">
        <w:rPr>
          <w:rFonts w:asciiTheme="majorHAnsi" w:hAnsiTheme="majorHAnsi" w:cstheme="majorHAnsi"/>
        </w:rPr>
        <w:t>m</w:t>
      </w:r>
      <w:r w:rsidR="00991103" w:rsidRPr="001E1FC0">
        <w:rPr>
          <w:rFonts w:asciiTheme="majorHAnsi" w:hAnsiTheme="majorHAnsi" w:cstheme="majorHAnsi"/>
        </w:rPr>
        <w:t>ieszkańcy gminy inni niż wymienieni powyżej,</w:t>
      </w:r>
    </w:p>
    <w:p w14:paraId="488B6F68" w14:textId="7F8CDF7D"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podmioty prowadzące lub zamierzające prowadzić na obszarze gminy działalność gospodarczą,</w:t>
      </w:r>
    </w:p>
    <w:p w14:paraId="0148D5B9" w14:textId="34324D32"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podmioty prowadzące lub zamierzające prowadzić na obszarze gminy działalność społeczną, w tym organizacje pozarządowe i grupy nieformalne,</w:t>
      </w:r>
    </w:p>
    <w:p w14:paraId="554CCDF7" w14:textId="0551A223"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jednostki samorządu terytorialnego i ich jednostki organizacyjne,</w:t>
      </w:r>
    </w:p>
    <w:p w14:paraId="13E256A1" w14:textId="6B201AFF"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organy władzy publicznej,</w:t>
      </w:r>
    </w:p>
    <w:p w14:paraId="28B2A784" w14:textId="49B88D7D" w:rsidR="00991103" w:rsidRPr="001E1FC0" w:rsidRDefault="00991103" w:rsidP="000D5E2D">
      <w:pPr>
        <w:pStyle w:val="Akapitzlist"/>
        <w:numPr>
          <w:ilvl w:val="0"/>
          <w:numId w:val="21"/>
        </w:numPr>
        <w:rPr>
          <w:rFonts w:asciiTheme="majorHAnsi" w:hAnsiTheme="majorHAnsi" w:cstheme="majorHAnsi"/>
        </w:rPr>
      </w:pPr>
      <w:r w:rsidRPr="001E1FC0">
        <w:rPr>
          <w:rFonts w:asciiTheme="majorHAnsi" w:hAnsiTheme="majorHAnsi" w:cstheme="majorHAnsi"/>
        </w:rPr>
        <w:t xml:space="preserve">podmioty inne niż wymienione wyżej, realizujące na obszarze rewitalizacji uprawnienia Skarbu Państwa. </w:t>
      </w:r>
    </w:p>
    <w:p w14:paraId="5B91F9C8" w14:textId="6E4391D7" w:rsidR="00991103" w:rsidRPr="001E1FC0" w:rsidRDefault="00991103" w:rsidP="001E1FC0">
      <w:pPr>
        <w:spacing w:before="120"/>
        <w:rPr>
          <w:rFonts w:asciiTheme="majorHAnsi" w:hAnsiTheme="majorHAnsi" w:cstheme="majorHAnsi"/>
        </w:rPr>
      </w:pPr>
      <w:r w:rsidRPr="001E1FC0">
        <w:rPr>
          <w:rFonts w:asciiTheme="majorHAnsi" w:hAnsiTheme="majorHAnsi" w:cstheme="majorHAnsi"/>
          <w:b/>
          <w:smallCaps/>
        </w:rPr>
        <w:t>Obszar Zdegradowany</w:t>
      </w:r>
      <w:r w:rsidR="007E00FF" w:rsidRPr="001E1FC0">
        <w:rPr>
          <w:rFonts w:asciiTheme="majorHAnsi" w:hAnsiTheme="majorHAnsi" w:cstheme="majorHAnsi"/>
          <w:b/>
          <w:smallCaps/>
        </w:rPr>
        <w:t xml:space="preserve"> (OZ)</w:t>
      </w:r>
      <w:r w:rsidRPr="001E1FC0">
        <w:rPr>
          <w:rFonts w:asciiTheme="majorHAnsi" w:hAnsiTheme="majorHAnsi" w:cstheme="majorHAnsi"/>
        </w:rPr>
        <w:t xml:space="preserve"> ─ jest to obszar, na którym zaobserwowano stan kryzysowy. Może on być obszarem miejskim jak i wiejskim, a także zostać podzielony na podobszary. Niektóre z podobszarów mog</w:t>
      </w:r>
      <w:r w:rsidR="00AC3C33" w:rsidRPr="001E1FC0">
        <w:rPr>
          <w:rFonts w:asciiTheme="majorHAnsi" w:hAnsiTheme="majorHAnsi" w:cstheme="majorHAnsi"/>
        </w:rPr>
        <w:t>ą</w:t>
      </w:r>
      <w:r w:rsidRPr="001E1FC0">
        <w:rPr>
          <w:rFonts w:asciiTheme="majorHAnsi" w:hAnsiTheme="majorHAnsi" w:cstheme="majorHAnsi"/>
        </w:rPr>
        <w:t xml:space="preserve"> nie posiadać wspólnych granic</w:t>
      </w:r>
      <w:r w:rsidR="00AC3C33" w:rsidRPr="001E1FC0">
        <w:rPr>
          <w:rFonts w:asciiTheme="majorHAnsi" w:hAnsiTheme="majorHAnsi" w:cstheme="majorHAnsi"/>
        </w:rPr>
        <w:t>,</w:t>
      </w:r>
      <w:r w:rsidRPr="001E1FC0">
        <w:rPr>
          <w:rFonts w:asciiTheme="majorHAnsi" w:hAnsiTheme="majorHAnsi" w:cstheme="majorHAnsi"/>
        </w:rPr>
        <w:t xml:space="preserve"> jeśli w każdym z nich wystąpiła sytuacja kryzysowa.</w:t>
      </w:r>
    </w:p>
    <w:p w14:paraId="0A2841A8" w14:textId="556BDFEE" w:rsidR="00991103" w:rsidRPr="001E1FC0" w:rsidRDefault="00991103" w:rsidP="001E1FC0">
      <w:pPr>
        <w:spacing w:before="120"/>
        <w:rPr>
          <w:rFonts w:asciiTheme="majorHAnsi" w:hAnsiTheme="majorHAnsi" w:cstheme="majorHAnsi"/>
        </w:rPr>
      </w:pPr>
      <w:r w:rsidRPr="001E1FC0">
        <w:rPr>
          <w:rFonts w:asciiTheme="majorHAnsi" w:hAnsiTheme="majorHAnsi" w:cstheme="majorHAnsi"/>
          <w:b/>
          <w:smallCaps/>
        </w:rPr>
        <w:t>Obszar</w:t>
      </w:r>
      <w:r w:rsidRPr="001E1FC0">
        <w:rPr>
          <w:rFonts w:asciiTheme="majorHAnsi" w:hAnsiTheme="majorHAnsi" w:cstheme="majorHAnsi"/>
          <w:smallCaps/>
        </w:rPr>
        <w:t xml:space="preserve"> </w:t>
      </w:r>
      <w:r w:rsidRPr="001E1FC0">
        <w:rPr>
          <w:rFonts w:asciiTheme="majorHAnsi" w:hAnsiTheme="majorHAnsi" w:cstheme="majorHAnsi"/>
          <w:b/>
          <w:smallCaps/>
        </w:rPr>
        <w:t>Rewitalizacji</w:t>
      </w:r>
      <w:r w:rsidR="007E00FF" w:rsidRPr="001E1FC0">
        <w:rPr>
          <w:rFonts w:asciiTheme="majorHAnsi" w:hAnsiTheme="majorHAnsi" w:cstheme="majorHAnsi"/>
          <w:b/>
          <w:smallCaps/>
        </w:rPr>
        <w:t xml:space="preserve"> (OR)</w:t>
      </w:r>
      <w:r w:rsidRPr="001E1FC0">
        <w:rPr>
          <w:rFonts w:asciiTheme="majorHAnsi" w:hAnsiTheme="majorHAnsi" w:cstheme="majorHAnsi"/>
        </w:rPr>
        <w:t xml:space="preserve"> ─ jest to obszar obejmujący całość obszaru </w:t>
      </w:r>
      <w:r w:rsidR="007E00FF" w:rsidRPr="001E1FC0">
        <w:rPr>
          <w:rFonts w:asciiTheme="majorHAnsi" w:hAnsiTheme="majorHAnsi" w:cstheme="majorHAnsi"/>
        </w:rPr>
        <w:t>zdegradowanego lub tylko jego część, o </w:t>
      </w:r>
      <w:r w:rsidRPr="001E1FC0">
        <w:rPr>
          <w:rFonts w:asciiTheme="majorHAnsi" w:hAnsiTheme="majorHAnsi" w:cstheme="majorHAnsi"/>
        </w:rPr>
        <w:t xml:space="preserve">najsilniejszej </w:t>
      </w:r>
      <w:r w:rsidR="007E00FF" w:rsidRPr="001E1FC0">
        <w:rPr>
          <w:rFonts w:asciiTheme="majorHAnsi" w:hAnsiTheme="majorHAnsi" w:cstheme="majorHAnsi"/>
        </w:rPr>
        <w:t>koncentracji</w:t>
      </w:r>
      <w:r w:rsidRPr="001E1FC0">
        <w:rPr>
          <w:rFonts w:asciiTheme="majorHAnsi" w:hAnsiTheme="majorHAnsi" w:cstheme="majorHAnsi"/>
        </w:rPr>
        <w:t xml:space="preserve"> negatywnych zjawisk</w:t>
      </w:r>
      <w:r w:rsidR="007E00FF" w:rsidRPr="001E1FC0">
        <w:rPr>
          <w:rFonts w:asciiTheme="majorHAnsi" w:hAnsiTheme="majorHAnsi" w:cstheme="majorHAnsi"/>
        </w:rPr>
        <w:t xml:space="preserve"> i ważnym znaczeniu na rozwój lokalny, na</w:t>
      </w:r>
      <w:r w:rsidR="003C19A7">
        <w:rPr>
          <w:rFonts w:asciiTheme="majorHAnsi" w:hAnsiTheme="majorHAnsi" w:cstheme="majorHAnsi"/>
        </w:rPr>
        <w:t> </w:t>
      </w:r>
      <w:r w:rsidR="007E00FF" w:rsidRPr="001E1FC0">
        <w:rPr>
          <w:rFonts w:asciiTheme="majorHAnsi" w:hAnsiTheme="majorHAnsi" w:cstheme="majorHAnsi"/>
        </w:rPr>
        <w:t xml:space="preserve">którym zamierza się prowadzić rewitalizację. Tak jak obszar zdegradowany, obszar rewitalizacji można podzielić na podobszary, również podobszary nieposiadjące wspólnych granic. Obszar rewitalizacji nie może obejmować terenów większych niż 20% powierzchni gminy oraz nie może być zamieszkały przez więcej niż 30% mieszkańców gminy. Do obszaru rewitalizacji mogą wejść w skład tereny poprzemysłowe takie jak </w:t>
      </w:r>
      <w:proofErr w:type="spellStart"/>
      <w:r w:rsidR="007E00FF" w:rsidRPr="001E1FC0">
        <w:rPr>
          <w:rFonts w:asciiTheme="majorHAnsi" w:hAnsiTheme="majorHAnsi" w:cstheme="majorHAnsi"/>
        </w:rPr>
        <w:t>poportowe</w:t>
      </w:r>
      <w:proofErr w:type="spellEnd"/>
      <w:r w:rsidR="007E00FF" w:rsidRPr="001E1FC0">
        <w:rPr>
          <w:rFonts w:asciiTheme="majorHAnsi" w:hAnsiTheme="majorHAnsi" w:cstheme="majorHAnsi"/>
        </w:rPr>
        <w:t xml:space="preserve"> oraz </w:t>
      </w:r>
      <w:proofErr w:type="spellStart"/>
      <w:r w:rsidR="007E00FF" w:rsidRPr="001E1FC0">
        <w:rPr>
          <w:rFonts w:asciiTheme="majorHAnsi" w:hAnsiTheme="majorHAnsi" w:cstheme="majorHAnsi"/>
        </w:rPr>
        <w:t>powydobywcze</w:t>
      </w:r>
      <w:proofErr w:type="spellEnd"/>
      <w:r w:rsidR="007E00FF" w:rsidRPr="001E1FC0">
        <w:rPr>
          <w:rFonts w:asciiTheme="majorHAnsi" w:hAnsiTheme="majorHAnsi" w:cstheme="majorHAnsi"/>
        </w:rPr>
        <w:t>, a także powojskowe</w:t>
      </w:r>
      <w:r w:rsidR="00AC3C33" w:rsidRPr="001E1FC0">
        <w:rPr>
          <w:rFonts w:asciiTheme="majorHAnsi" w:hAnsiTheme="majorHAnsi" w:cstheme="majorHAnsi"/>
        </w:rPr>
        <w:t xml:space="preserve"> i</w:t>
      </w:r>
      <w:r w:rsidR="007E00FF" w:rsidRPr="001E1FC0">
        <w:rPr>
          <w:rFonts w:asciiTheme="majorHAnsi" w:hAnsiTheme="majorHAnsi" w:cstheme="majorHAnsi"/>
        </w:rPr>
        <w:t xml:space="preserve"> </w:t>
      </w:r>
      <w:proofErr w:type="spellStart"/>
      <w:r w:rsidR="007E00FF" w:rsidRPr="001E1FC0">
        <w:rPr>
          <w:rFonts w:asciiTheme="majorHAnsi" w:hAnsiTheme="majorHAnsi" w:cstheme="majorHAnsi"/>
        </w:rPr>
        <w:t>pokolejowe</w:t>
      </w:r>
      <w:proofErr w:type="spellEnd"/>
      <w:r w:rsidR="007E00FF" w:rsidRPr="001E1FC0">
        <w:rPr>
          <w:rFonts w:asciiTheme="majorHAnsi" w:hAnsiTheme="majorHAnsi" w:cstheme="majorHAnsi"/>
        </w:rPr>
        <w:t xml:space="preserve"> pod warunkiem, że prowadzone </w:t>
      </w:r>
      <w:r w:rsidR="000028C5" w:rsidRPr="001E1FC0">
        <w:rPr>
          <w:rFonts w:asciiTheme="majorHAnsi" w:hAnsiTheme="majorHAnsi" w:cstheme="majorHAnsi"/>
        </w:rPr>
        <w:t>n</w:t>
      </w:r>
      <w:r w:rsidR="007E00FF" w:rsidRPr="001E1FC0">
        <w:rPr>
          <w:rFonts w:asciiTheme="majorHAnsi" w:hAnsiTheme="majorHAnsi" w:cstheme="majorHAnsi"/>
        </w:rPr>
        <w:t xml:space="preserve">a nich działania będą związane z celami rewitalizacji dla danego obszaru rewitalizacji. </w:t>
      </w:r>
    </w:p>
    <w:p w14:paraId="42C493CB" w14:textId="77777777" w:rsidR="00384578" w:rsidRPr="001E1FC0" w:rsidRDefault="00384578" w:rsidP="00CE39AE">
      <w:pPr>
        <w:rPr>
          <w:rFonts w:asciiTheme="majorHAnsi" w:hAnsiTheme="majorHAnsi" w:cstheme="majorHAnsi"/>
        </w:rPr>
      </w:pPr>
    </w:p>
    <w:p w14:paraId="3AFC06D8" w14:textId="77777777" w:rsidR="00281F09" w:rsidRPr="001E1FC0" w:rsidRDefault="00775E3F" w:rsidP="001E1FC0">
      <w:pPr>
        <w:pStyle w:val="Nagwek1"/>
        <w:rPr>
          <w:rStyle w:val="Hipercze"/>
          <w:rFonts w:asciiTheme="majorHAnsi" w:hAnsiTheme="majorHAnsi" w:cstheme="majorHAnsi"/>
          <w:color w:val="595959" w:themeColor="text1" w:themeTint="A6"/>
          <w:u w:val="none"/>
        </w:rPr>
      </w:pPr>
      <w:hyperlink w:anchor="_Toc466467289" w:history="1">
        <w:bookmarkStart w:id="3" w:name="_Toc129761125"/>
        <w:bookmarkStart w:id="4" w:name="_Toc479659789"/>
        <w:bookmarkStart w:id="5" w:name="_Toc135998567"/>
        <w:r w:rsidR="00267734" w:rsidRPr="001E1FC0">
          <w:rPr>
            <w:rStyle w:val="Hipercze"/>
            <w:rFonts w:asciiTheme="majorHAnsi" w:hAnsiTheme="majorHAnsi" w:cstheme="majorHAnsi"/>
            <w:color w:val="595959" w:themeColor="text1" w:themeTint="A6"/>
            <w:u w:val="none"/>
          </w:rPr>
          <w:t>2. Podstawa prawna</w:t>
        </w:r>
        <w:bookmarkEnd w:id="3"/>
        <w:bookmarkEnd w:id="4"/>
        <w:bookmarkEnd w:id="5"/>
      </w:hyperlink>
    </w:p>
    <w:p w14:paraId="719F6DCC" w14:textId="25309030" w:rsidR="00D403FD" w:rsidRPr="001E1FC0" w:rsidRDefault="00267734" w:rsidP="00BA0F6F">
      <w:pPr>
        <w:rPr>
          <w:rFonts w:asciiTheme="majorHAnsi" w:hAnsiTheme="majorHAnsi" w:cstheme="majorHAnsi"/>
          <w:b/>
        </w:rPr>
      </w:pPr>
      <w:r w:rsidRPr="001E1FC0">
        <w:rPr>
          <w:rFonts w:asciiTheme="majorHAnsi" w:hAnsiTheme="majorHAnsi" w:cstheme="majorHAnsi"/>
        </w:rPr>
        <w:t xml:space="preserve">Gminny Program Rewitalizacji Gminy </w:t>
      </w:r>
      <w:r w:rsidR="00D403FD" w:rsidRPr="001E1FC0">
        <w:rPr>
          <w:rFonts w:asciiTheme="majorHAnsi" w:hAnsiTheme="majorHAnsi" w:cstheme="majorHAnsi"/>
        </w:rPr>
        <w:t>Lelów</w:t>
      </w:r>
      <w:r w:rsidRPr="001E1FC0">
        <w:rPr>
          <w:rFonts w:asciiTheme="majorHAnsi" w:hAnsiTheme="majorHAnsi" w:cstheme="majorHAnsi"/>
        </w:rPr>
        <w:t xml:space="preserve"> na lata </w:t>
      </w:r>
      <w:r w:rsidR="00A23544" w:rsidRPr="001E1FC0">
        <w:rPr>
          <w:rFonts w:asciiTheme="majorHAnsi" w:hAnsiTheme="majorHAnsi" w:cstheme="majorHAnsi"/>
        </w:rPr>
        <w:t>2023-2030</w:t>
      </w:r>
      <w:r w:rsidRPr="001E1FC0">
        <w:rPr>
          <w:rFonts w:asciiTheme="majorHAnsi" w:hAnsiTheme="majorHAnsi" w:cstheme="majorHAnsi"/>
        </w:rPr>
        <w:t xml:space="preserve"> został </w:t>
      </w:r>
      <w:r w:rsidR="00D403FD" w:rsidRPr="001E1FC0">
        <w:rPr>
          <w:rFonts w:asciiTheme="majorHAnsi" w:hAnsiTheme="majorHAnsi" w:cstheme="majorHAnsi"/>
        </w:rPr>
        <w:t>przygotowan</w:t>
      </w:r>
      <w:r w:rsidRPr="001E1FC0">
        <w:rPr>
          <w:rFonts w:asciiTheme="majorHAnsi" w:hAnsiTheme="majorHAnsi" w:cstheme="majorHAnsi"/>
        </w:rPr>
        <w:t xml:space="preserve">y zgodnie </w:t>
      </w:r>
      <w:r w:rsidR="00D403FD" w:rsidRPr="001E1FC0">
        <w:rPr>
          <w:rFonts w:asciiTheme="majorHAnsi" w:hAnsiTheme="majorHAnsi" w:cstheme="majorHAnsi"/>
        </w:rPr>
        <w:t>zapisami oraz wymogami Ustawy o rewitalizacji (Dz. U. z 2021 r. poz. 485). Uwzględnione zostały wszystkie niezbędne elementy w kontekście merytorycznym (poszczególne rozdziały dokumentu oraz ich zawartość), a także w kontekście organizacyjnym, który obejmuje proces partycypacji społecznej</w:t>
      </w:r>
      <w:r w:rsidR="00D403FD" w:rsidRPr="001E1FC0">
        <w:rPr>
          <w:rFonts w:asciiTheme="majorHAnsi" w:hAnsiTheme="majorHAnsi" w:cstheme="majorHAnsi"/>
          <w:b/>
        </w:rPr>
        <w:t>.</w:t>
      </w:r>
    </w:p>
    <w:p w14:paraId="0C442971" w14:textId="77777777" w:rsidR="00BA0F6F" w:rsidRPr="001E1FC0" w:rsidRDefault="00BA0F6F" w:rsidP="00BA0F6F">
      <w:pPr>
        <w:rPr>
          <w:rFonts w:asciiTheme="majorHAnsi" w:hAnsiTheme="majorHAnsi" w:cstheme="majorHAnsi"/>
        </w:rPr>
      </w:pPr>
      <w:r w:rsidRPr="001E1FC0">
        <w:rPr>
          <w:rFonts w:asciiTheme="majorHAnsi" w:hAnsiTheme="majorHAnsi" w:cstheme="majorHAnsi"/>
        </w:rPr>
        <w:t>Pierwszy etap prac przygotowania GPR stanowiła diagnoza delimitacyjna, która określiła granice obszaru zdegradowanego oraz obszaru rewitalizacji. Wyodrębnione tereny potwierdziła uchwa</w:t>
      </w:r>
      <w:r w:rsidR="003678D9" w:rsidRPr="001E1FC0">
        <w:rPr>
          <w:rFonts w:asciiTheme="majorHAnsi" w:hAnsiTheme="majorHAnsi" w:cstheme="majorHAnsi"/>
        </w:rPr>
        <w:t>ł</w:t>
      </w:r>
      <w:r w:rsidRPr="001E1FC0">
        <w:rPr>
          <w:rFonts w:asciiTheme="majorHAnsi" w:hAnsiTheme="majorHAnsi" w:cstheme="majorHAnsi"/>
        </w:rPr>
        <w:t xml:space="preserve">a nr LVII/387/2023 Rady Gminy Lelów z dnia 2 marca 2023 r. w sprawie wyznaczenia obszaru zdegradowanego i obszaru rewitalizacji Gminy Lelów. Zgodnie z zapisami ustawy, ww. uchwała została najpierw poddana konsultacjom społecznym, które odbyły się w dniach od 27.01.2023 do 26.02.2023. </w:t>
      </w:r>
    </w:p>
    <w:p w14:paraId="2DF6911E" w14:textId="64864E94" w:rsidR="00267734" w:rsidRPr="001E1FC0" w:rsidRDefault="003678D9" w:rsidP="003678D9">
      <w:pPr>
        <w:rPr>
          <w:rFonts w:asciiTheme="majorHAnsi" w:hAnsiTheme="majorHAnsi" w:cstheme="majorHAnsi"/>
        </w:rPr>
      </w:pPr>
      <w:r w:rsidRPr="001E1FC0">
        <w:rPr>
          <w:rFonts w:asciiTheme="majorHAnsi" w:hAnsiTheme="majorHAnsi" w:cstheme="majorHAnsi"/>
        </w:rPr>
        <w:t>Następnym etapem opracowania Gminnego Programu Rewitalizacji Gminy Lelów było otwarcie naboru na projekty rewitalizacyjne. Mieszkańcy gminy mogli s</w:t>
      </w:r>
      <w:r w:rsidR="00BA5A82" w:rsidRPr="001E1FC0">
        <w:rPr>
          <w:rFonts w:asciiTheme="majorHAnsi" w:hAnsiTheme="majorHAnsi" w:cstheme="majorHAnsi"/>
        </w:rPr>
        <w:t xml:space="preserve">kładać swoje propozycje zarówno </w:t>
      </w:r>
      <w:r w:rsidR="002370E9" w:rsidRPr="001E1FC0">
        <w:rPr>
          <w:rFonts w:asciiTheme="majorHAnsi" w:hAnsiTheme="majorHAnsi" w:cstheme="majorHAnsi"/>
        </w:rPr>
        <w:br/>
      </w:r>
      <w:r w:rsidRPr="001E1FC0">
        <w:rPr>
          <w:rFonts w:asciiTheme="majorHAnsi" w:hAnsiTheme="majorHAnsi" w:cstheme="majorHAnsi"/>
        </w:rPr>
        <w:t>za pośrednictwem formularza elektronicznego, korespondencji e-mail, oraz w formie papierowej.</w:t>
      </w:r>
    </w:p>
    <w:p w14:paraId="791B14A6" w14:textId="4E2BB55E" w:rsidR="0024762F" w:rsidRPr="001E1FC0" w:rsidRDefault="0024762F" w:rsidP="0024762F">
      <w:pPr>
        <w:rPr>
          <w:rFonts w:asciiTheme="majorHAnsi" w:hAnsiTheme="majorHAnsi" w:cstheme="majorHAnsi"/>
        </w:rPr>
      </w:pPr>
      <w:r w:rsidRPr="001E1FC0">
        <w:rPr>
          <w:rFonts w:asciiTheme="majorHAnsi" w:hAnsiTheme="majorHAnsi" w:cstheme="majorHAnsi"/>
        </w:rPr>
        <w:t>Inne, równie ważnie akty prawne, które regulują proces rewitalizacji to:</w:t>
      </w:r>
    </w:p>
    <w:p w14:paraId="1EF40D0F" w14:textId="47DC117B"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rPr>
        <w:t xml:space="preserve">Ustawa z dnia 11 września 2019 r. </w:t>
      </w:r>
      <w:r w:rsidRPr="001E1FC0">
        <w:rPr>
          <w:rFonts w:asciiTheme="majorHAnsi" w:hAnsiTheme="majorHAnsi" w:cstheme="majorHAnsi"/>
          <w:i/>
        </w:rPr>
        <w:t>Prawo zamówień publicznych</w:t>
      </w:r>
      <w:r w:rsidRPr="001E1FC0">
        <w:rPr>
          <w:rFonts w:asciiTheme="majorHAnsi" w:hAnsiTheme="majorHAnsi" w:cstheme="majorHAnsi"/>
        </w:rPr>
        <w:t xml:space="preserve"> (Dz. U. z 2023 r. poz. 412);</w:t>
      </w:r>
    </w:p>
    <w:p w14:paraId="13A5A988" w14:textId="2C92F237"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gospodarce nieruchomościami</w:t>
      </w:r>
      <w:r w:rsidRPr="001E1FC0">
        <w:rPr>
          <w:rFonts w:asciiTheme="majorHAnsi" w:hAnsiTheme="majorHAnsi" w:cstheme="majorHAnsi"/>
        </w:rPr>
        <w:t xml:space="preserve"> z dnia 21 sierpnia 1997 r. (Dz. U. z 2023 r. poz. 344);</w:t>
      </w:r>
    </w:p>
    <w:p w14:paraId="556578E8" w14:textId="1D5AE630"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Krajowym Zasobie Nieruchomości</w:t>
      </w:r>
      <w:r w:rsidRPr="001E1FC0">
        <w:rPr>
          <w:rFonts w:asciiTheme="majorHAnsi" w:hAnsiTheme="majorHAnsi" w:cstheme="majorHAnsi"/>
        </w:rPr>
        <w:t xml:space="preserve"> z dnia 20 lipca 2017 r. (Dz. U. z 2022 r. poz. 807 z </w:t>
      </w:r>
      <w:proofErr w:type="spellStart"/>
      <w:r w:rsidRPr="001E1FC0">
        <w:rPr>
          <w:rFonts w:asciiTheme="majorHAnsi" w:hAnsiTheme="majorHAnsi" w:cstheme="majorHAnsi"/>
        </w:rPr>
        <w:t>późn</w:t>
      </w:r>
      <w:proofErr w:type="spellEnd"/>
      <w:r w:rsidRPr="001E1FC0">
        <w:rPr>
          <w:rFonts w:asciiTheme="majorHAnsi" w:hAnsiTheme="majorHAnsi" w:cstheme="majorHAnsi"/>
        </w:rPr>
        <w:t>. zm.);</w:t>
      </w:r>
    </w:p>
    <w:p w14:paraId="30DC4675" w14:textId="296835EC"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 o ochronie praw lokatorów, mieszkaniowym zasobie gminy i o zmianie Kodeksu cywilnego</w:t>
      </w:r>
      <w:r w:rsidRPr="001E1FC0">
        <w:rPr>
          <w:rFonts w:asciiTheme="majorHAnsi" w:hAnsiTheme="majorHAnsi" w:cstheme="majorHAnsi"/>
        </w:rPr>
        <w:t xml:space="preserve"> z dnia 21 czerwca 2001 r (Dz. U. z 2022 r. poz. 172 z </w:t>
      </w:r>
      <w:proofErr w:type="spellStart"/>
      <w:r w:rsidRPr="001E1FC0">
        <w:rPr>
          <w:rFonts w:asciiTheme="majorHAnsi" w:hAnsiTheme="majorHAnsi" w:cstheme="majorHAnsi"/>
        </w:rPr>
        <w:t>późn</w:t>
      </w:r>
      <w:proofErr w:type="spellEnd"/>
      <w:r w:rsidRPr="001E1FC0">
        <w:rPr>
          <w:rFonts w:asciiTheme="majorHAnsi" w:hAnsiTheme="majorHAnsi" w:cstheme="majorHAnsi"/>
        </w:rPr>
        <w:t>. zm.);</w:t>
      </w:r>
    </w:p>
    <w:p w14:paraId="0D87B8BE" w14:textId="1B7C6DDC"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ochronie zabytków i opiece nad zabytkami</w:t>
      </w:r>
      <w:r w:rsidRPr="001E1FC0">
        <w:rPr>
          <w:rFonts w:asciiTheme="majorHAnsi" w:hAnsiTheme="majorHAnsi" w:cstheme="majorHAnsi"/>
        </w:rPr>
        <w:t xml:space="preserve"> z dnia 23 lipca 2003 r. (Dz. U. z 2022 r. poz. 840);</w:t>
      </w:r>
    </w:p>
    <w:p w14:paraId="2AC71A61" w14:textId="08FD2F2D"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udostępnianiu informacji o środowisku i jego ochronie, udziale społeczeństwa w ochronie środowiska oraz o ocenach oddziaływania na środowisko</w:t>
      </w:r>
      <w:r w:rsidRPr="001E1FC0">
        <w:rPr>
          <w:rFonts w:asciiTheme="majorHAnsi" w:hAnsiTheme="majorHAnsi" w:cstheme="majorHAnsi"/>
        </w:rPr>
        <w:t xml:space="preserve"> z dnia 3 października 2008 r. (Dz. U. z 2023 r. poz. 553);</w:t>
      </w:r>
    </w:p>
    <w:p w14:paraId="334BCE69" w14:textId="5E37B311"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planowaniu i zagospodarowaniu przestrzennym</w:t>
      </w:r>
      <w:r w:rsidRPr="001E1FC0">
        <w:rPr>
          <w:rFonts w:asciiTheme="majorHAnsi" w:hAnsiTheme="majorHAnsi" w:cstheme="majorHAnsi"/>
        </w:rPr>
        <w:t xml:space="preserve"> z dnia 27 marca 2003 r. (Dz. U. z 2023 r. poz. 553);</w:t>
      </w:r>
    </w:p>
    <w:p w14:paraId="7E3A5D72" w14:textId="6004F49B"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rPr>
        <w:t xml:space="preserve">Ustawa z dnia 17 maja 1989 r. </w:t>
      </w:r>
      <w:r w:rsidRPr="001E1FC0">
        <w:rPr>
          <w:rFonts w:asciiTheme="majorHAnsi" w:hAnsiTheme="majorHAnsi" w:cstheme="majorHAnsi"/>
          <w:i/>
        </w:rPr>
        <w:t>Prawo geodezyjne i kartograficzne</w:t>
      </w:r>
      <w:r w:rsidRPr="001E1FC0">
        <w:rPr>
          <w:rFonts w:asciiTheme="majorHAnsi" w:hAnsiTheme="majorHAnsi" w:cstheme="majorHAnsi"/>
        </w:rPr>
        <w:t xml:space="preserve"> (Dz. U. z 2022 r. poz. 1846 z </w:t>
      </w:r>
      <w:proofErr w:type="spellStart"/>
      <w:r w:rsidRPr="001E1FC0">
        <w:rPr>
          <w:rFonts w:asciiTheme="majorHAnsi" w:hAnsiTheme="majorHAnsi" w:cstheme="majorHAnsi"/>
        </w:rPr>
        <w:t>późn</w:t>
      </w:r>
      <w:proofErr w:type="spellEnd"/>
      <w:r w:rsidRPr="001E1FC0">
        <w:rPr>
          <w:rFonts w:asciiTheme="majorHAnsi" w:hAnsiTheme="majorHAnsi" w:cstheme="majorHAnsi"/>
        </w:rPr>
        <w:t>. zm.);</w:t>
      </w:r>
    </w:p>
    <w:p w14:paraId="4158E0DA" w14:textId="64C33D0C" w:rsidR="0024762F" w:rsidRPr="001E1FC0" w:rsidRDefault="0024762F" w:rsidP="000D5E2D">
      <w:pPr>
        <w:pStyle w:val="Akapitzlist"/>
        <w:numPr>
          <w:ilvl w:val="0"/>
          <w:numId w:val="2"/>
        </w:numPr>
        <w:rPr>
          <w:rFonts w:asciiTheme="majorHAnsi" w:hAnsiTheme="majorHAnsi" w:cstheme="majorHAnsi"/>
        </w:rPr>
      </w:pPr>
      <w:r w:rsidRPr="001E1FC0">
        <w:rPr>
          <w:rFonts w:asciiTheme="majorHAnsi" w:hAnsiTheme="majorHAnsi" w:cstheme="majorHAnsi"/>
          <w:i/>
        </w:rPr>
        <w:t>Ustawa o samorządzie gminnym</w:t>
      </w:r>
      <w:r w:rsidRPr="001E1FC0">
        <w:rPr>
          <w:rFonts w:asciiTheme="majorHAnsi" w:hAnsiTheme="majorHAnsi" w:cstheme="majorHAnsi"/>
        </w:rPr>
        <w:t xml:space="preserve"> z dnia 8 marca 1990 r. (Dz. U. z 2023 r. poz. 40 z </w:t>
      </w:r>
      <w:proofErr w:type="spellStart"/>
      <w:r w:rsidRPr="001E1FC0">
        <w:rPr>
          <w:rFonts w:asciiTheme="majorHAnsi" w:hAnsiTheme="majorHAnsi" w:cstheme="majorHAnsi"/>
        </w:rPr>
        <w:t>późn</w:t>
      </w:r>
      <w:proofErr w:type="spellEnd"/>
      <w:r w:rsidRPr="001E1FC0">
        <w:rPr>
          <w:rFonts w:asciiTheme="majorHAnsi" w:hAnsiTheme="majorHAnsi" w:cstheme="majorHAnsi"/>
        </w:rPr>
        <w:t>. zm.);</w:t>
      </w:r>
    </w:p>
    <w:p w14:paraId="526192E0" w14:textId="59BBD6C6" w:rsidR="00281F09" w:rsidRPr="001E1FC0" w:rsidRDefault="00237C45" w:rsidP="000D5E2D">
      <w:pPr>
        <w:pStyle w:val="Akapitzlist"/>
        <w:numPr>
          <w:ilvl w:val="0"/>
          <w:numId w:val="2"/>
        </w:numPr>
        <w:rPr>
          <w:rFonts w:asciiTheme="majorHAnsi" w:hAnsiTheme="majorHAnsi" w:cstheme="majorHAnsi"/>
        </w:rPr>
      </w:pPr>
      <w:r w:rsidRPr="001E1FC0">
        <w:rPr>
          <w:rFonts w:asciiTheme="majorHAnsi" w:hAnsiTheme="majorHAnsi" w:cstheme="majorHAnsi"/>
        </w:rPr>
        <w:t>Umowa Partnerstwa</w:t>
      </w:r>
      <w:r w:rsidR="0024762F" w:rsidRPr="001E1FC0">
        <w:rPr>
          <w:rFonts w:asciiTheme="majorHAnsi" w:hAnsiTheme="majorHAnsi" w:cstheme="majorHAnsi"/>
        </w:rPr>
        <w:t xml:space="preserve"> Dla Realizacji Polityki Spójności 2021-2027 w Polsce z dnia 30 czerwca 2022 r.;</w:t>
      </w:r>
    </w:p>
    <w:p w14:paraId="044C7332" w14:textId="3109EBD2" w:rsidR="00237C45" w:rsidRPr="001E1FC0" w:rsidRDefault="00237C45" w:rsidP="000D5E2D">
      <w:pPr>
        <w:pStyle w:val="Akapitzlist"/>
        <w:numPr>
          <w:ilvl w:val="0"/>
          <w:numId w:val="2"/>
        </w:numPr>
        <w:rPr>
          <w:rFonts w:asciiTheme="majorHAnsi" w:hAnsiTheme="majorHAnsi" w:cstheme="majorHAnsi"/>
        </w:rPr>
      </w:pPr>
      <w:r w:rsidRPr="001E1FC0">
        <w:rPr>
          <w:rFonts w:asciiTheme="majorHAnsi" w:hAnsiTheme="majorHAnsi" w:cstheme="majorHAnsi"/>
        </w:rPr>
        <w:t>Zasady realizacji instrumentów terytorialnych w Polsce w perspektywie finansowej UE na lata 2021-2027</w:t>
      </w:r>
      <w:r w:rsidR="0024762F" w:rsidRPr="001E1FC0">
        <w:rPr>
          <w:rFonts w:asciiTheme="majorHAnsi" w:hAnsiTheme="majorHAnsi" w:cstheme="majorHAnsi"/>
        </w:rPr>
        <w:t>.</w:t>
      </w:r>
    </w:p>
    <w:p w14:paraId="0E020503" w14:textId="77777777" w:rsidR="00267734" w:rsidRPr="001E1FC0" w:rsidRDefault="00775E3F" w:rsidP="001E1FC0">
      <w:pPr>
        <w:pStyle w:val="Nagwek1"/>
        <w:rPr>
          <w:rFonts w:asciiTheme="majorHAnsi" w:hAnsiTheme="majorHAnsi" w:cstheme="majorHAnsi"/>
        </w:rPr>
      </w:pPr>
      <w:hyperlink w:anchor="_Toc466467290" w:history="1">
        <w:bookmarkStart w:id="6" w:name="_Toc479659790"/>
        <w:bookmarkStart w:id="7" w:name="_Toc129761126"/>
        <w:bookmarkStart w:id="8" w:name="_Toc135998568"/>
        <w:r w:rsidR="00267734" w:rsidRPr="001E1FC0">
          <w:rPr>
            <w:rStyle w:val="Hipercze"/>
            <w:rFonts w:asciiTheme="majorHAnsi" w:hAnsiTheme="majorHAnsi" w:cstheme="majorHAnsi"/>
            <w:color w:val="595959" w:themeColor="text1" w:themeTint="A6"/>
            <w:u w:val="none"/>
          </w:rPr>
          <w:t xml:space="preserve">3. </w:t>
        </w:r>
        <w:bookmarkEnd w:id="6"/>
        <w:r w:rsidR="00267734" w:rsidRPr="001E1FC0">
          <w:rPr>
            <w:rStyle w:val="Hipercze"/>
            <w:rFonts w:asciiTheme="majorHAnsi" w:hAnsiTheme="majorHAnsi" w:cstheme="majorHAnsi"/>
            <w:color w:val="595959" w:themeColor="text1" w:themeTint="A6"/>
            <w:u w:val="none"/>
          </w:rPr>
          <w:t>Powiązania</w:t>
        </w:r>
      </w:hyperlink>
      <w:r w:rsidR="00267734" w:rsidRPr="001E1FC0">
        <w:rPr>
          <w:rFonts w:asciiTheme="majorHAnsi" w:hAnsiTheme="majorHAnsi" w:cstheme="majorHAnsi"/>
        </w:rPr>
        <w:t xml:space="preserve"> GPR z dokumentami strategicznymi i planistycznymi</w:t>
      </w:r>
      <w:bookmarkEnd w:id="7"/>
      <w:bookmarkEnd w:id="8"/>
    </w:p>
    <w:p w14:paraId="7E870832" w14:textId="03F1E88D" w:rsidR="00267734" w:rsidRPr="001E1FC0" w:rsidRDefault="00E95E69" w:rsidP="00E95E69">
      <w:pPr>
        <w:rPr>
          <w:rFonts w:asciiTheme="majorHAnsi" w:hAnsiTheme="majorHAnsi" w:cstheme="majorHAnsi"/>
        </w:rPr>
      </w:pPr>
      <w:r w:rsidRPr="001E1FC0">
        <w:rPr>
          <w:rFonts w:asciiTheme="majorHAnsi" w:hAnsiTheme="majorHAnsi" w:cstheme="majorHAnsi"/>
        </w:rPr>
        <w:t>Podczas opracowywania</w:t>
      </w:r>
      <w:r w:rsidR="00267734" w:rsidRPr="001E1FC0">
        <w:rPr>
          <w:rFonts w:asciiTheme="majorHAnsi" w:hAnsiTheme="majorHAnsi" w:cstheme="majorHAnsi"/>
        </w:rPr>
        <w:t xml:space="preserve"> </w:t>
      </w:r>
      <w:r w:rsidR="00A23544" w:rsidRPr="001E1FC0">
        <w:rPr>
          <w:rFonts w:asciiTheme="majorHAnsi" w:hAnsiTheme="majorHAnsi" w:cstheme="majorHAnsi"/>
        </w:rPr>
        <w:t>Gminnego Programu Rewitalizacji Gminy Lelów na lata 2023-2030</w:t>
      </w:r>
      <w:r w:rsidR="00267734" w:rsidRPr="001E1FC0">
        <w:rPr>
          <w:rFonts w:asciiTheme="majorHAnsi" w:hAnsiTheme="majorHAnsi" w:cstheme="majorHAnsi"/>
        </w:rPr>
        <w:t xml:space="preserve"> </w:t>
      </w:r>
      <w:r w:rsidRPr="001E1FC0">
        <w:rPr>
          <w:rFonts w:asciiTheme="majorHAnsi" w:hAnsiTheme="majorHAnsi" w:cstheme="majorHAnsi"/>
        </w:rPr>
        <w:t xml:space="preserve">ważne jest zachowanie spójności pomiędzy jego zapisami a </w:t>
      </w:r>
      <w:r w:rsidR="00267734" w:rsidRPr="001E1FC0">
        <w:rPr>
          <w:rFonts w:asciiTheme="majorHAnsi" w:hAnsiTheme="majorHAnsi" w:cstheme="majorHAnsi"/>
        </w:rPr>
        <w:t>dokumentami</w:t>
      </w:r>
      <w:r w:rsidRPr="001E1FC0">
        <w:rPr>
          <w:rFonts w:asciiTheme="majorHAnsi" w:hAnsiTheme="majorHAnsi" w:cstheme="majorHAnsi"/>
        </w:rPr>
        <w:t xml:space="preserve"> planistycznymi na różnych poziomach: krajowym, wojewódzkim i lokalnym. W tym rozdziale w uporządkowany sposób przedstawiono powiązania między GPR a podstawowymi założeniami dokumentów strategicznych różnego szczebla.</w:t>
      </w:r>
    </w:p>
    <w:p w14:paraId="1D526AA4" w14:textId="77777777" w:rsidR="00267734" w:rsidRPr="001E1FC0" w:rsidRDefault="00267734" w:rsidP="00267734">
      <w:pPr>
        <w:pStyle w:val="Bezodstpw"/>
        <w:rPr>
          <w:rFonts w:asciiTheme="majorHAnsi" w:hAnsiTheme="majorHAnsi" w:cstheme="majorHAnsi"/>
        </w:rPr>
      </w:pPr>
    </w:p>
    <w:p w14:paraId="7DD1CE72" w14:textId="77777777" w:rsidR="00267734" w:rsidRPr="001E1FC0" w:rsidRDefault="00267734" w:rsidP="00267734">
      <w:pPr>
        <w:pStyle w:val="Nagwek2"/>
        <w:rPr>
          <w:rFonts w:cstheme="majorHAnsi"/>
        </w:rPr>
      </w:pPr>
      <w:bookmarkStart w:id="9" w:name="_Toc135998569"/>
      <w:r w:rsidRPr="001E1FC0">
        <w:rPr>
          <w:rFonts w:cstheme="majorHAnsi"/>
        </w:rPr>
        <w:t xml:space="preserve">3.1 Spójność dokumentu </w:t>
      </w:r>
      <w:r w:rsidR="00711C16" w:rsidRPr="001E1FC0">
        <w:rPr>
          <w:rFonts w:cstheme="majorHAnsi"/>
        </w:rPr>
        <w:t>GPR z dokumentami strategicznymi rangi krajowej</w:t>
      </w:r>
      <w:bookmarkEnd w:id="9"/>
    </w:p>
    <w:p w14:paraId="74E9E672" w14:textId="77777777" w:rsidR="00237C45" w:rsidRPr="001E1FC0" w:rsidRDefault="00BA5A82" w:rsidP="00BA5A82">
      <w:pPr>
        <w:rPr>
          <w:rFonts w:asciiTheme="majorHAnsi" w:hAnsiTheme="majorHAnsi" w:cstheme="majorHAnsi"/>
        </w:rPr>
      </w:pPr>
      <w:r w:rsidRPr="001E1FC0">
        <w:rPr>
          <w:rFonts w:asciiTheme="majorHAnsi" w:hAnsiTheme="majorHAnsi" w:cstheme="majorHAnsi"/>
        </w:rPr>
        <w:t>Rzeczowy dokument jest spójny z celami, priorytetami oraz założeniami w skali makro przedstawionymi w poniższej tabeli.</w:t>
      </w:r>
    </w:p>
    <w:tbl>
      <w:tblPr>
        <w:tblStyle w:val="Siatkatabelijasna"/>
        <w:tblW w:w="9071" w:type="dxa"/>
        <w:tblLook w:val="04A0" w:firstRow="1" w:lastRow="0" w:firstColumn="1" w:lastColumn="0" w:noHBand="0" w:noVBand="1"/>
      </w:tblPr>
      <w:tblGrid>
        <w:gridCol w:w="9071"/>
      </w:tblGrid>
      <w:tr w:rsidR="00237C45" w:rsidRPr="001E1FC0" w14:paraId="7C5F6749" w14:textId="77777777" w:rsidTr="00327E60">
        <w:trPr>
          <w:trHeight w:val="567"/>
        </w:trPr>
        <w:tc>
          <w:tcPr>
            <w:tcW w:w="9071" w:type="dxa"/>
            <w:shd w:val="clear" w:color="auto" w:fill="5B9BD5" w:themeFill="accent1"/>
            <w:vAlign w:val="center"/>
          </w:tcPr>
          <w:p w14:paraId="4C3A8725" w14:textId="77777777" w:rsidR="00237C45" w:rsidRPr="001E1FC0" w:rsidRDefault="00237C45" w:rsidP="00237C45">
            <w:pPr>
              <w:spacing w:line="240" w:lineRule="auto"/>
              <w:jc w:val="left"/>
              <w:rPr>
                <w:rFonts w:asciiTheme="majorHAnsi" w:hAnsiTheme="majorHAnsi" w:cstheme="majorHAnsi"/>
                <w:sz w:val="24"/>
                <w:szCs w:val="24"/>
              </w:rPr>
            </w:pPr>
            <w:r w:rsidRPr="001E1FC0">
              <w:rPr>
                <w:rFonts w:asciiTheme="majorHAnsi" w:hAnsiTheme="majorHAnsi" w:cstheme="majorHAnsi"/>
                <w:color w:val="FFFFFF"/>
                <w:sz w:val="24"/>
                <w:szCs w:val="24"/>
              </w:rPr>
              <w:t xml:space="preserve">Komplementarność z dokumentami na poziomie krajowymi </w:t>
            </w:r>
          </w:p>
        </w:tc>
      </w:tr>
      <w:tr w:rsidR="00711C16" w:rsidRPr="001E1FC0" w14:paraId="6F5F3AAC" w14:textId="77777777" w:rsidTr="00327E60">
        <w:trPr>
          <w:trHeight w:val="454"/>
        </w:trPr>
        <w:tc>
          <w:tcPr>
            <w:tcW w:w="9071" w:type="dxa"/>
            <w:shd w:val="clear" w:color="auto" w:fill="DEEAF6" w:themeFill="accent1" w:themeFillTint="33"/>
            <w:vAlign w:val="center"/>
          </w:tcPr>
          <w:p w14:paraId="730A5B58" w14:textId="77777777" w:rsidR="00711C16" w:rsidRPr="001E1FC0" w:rsidRDefault="009A0490" w:rsidP="00237C45">
            <w:pPr>
              <w:spacing w:line="240" w:lineRule="auto"/>
              <w:jc w:val="left"/>
              <w:rPr>
                <w:rFonts w:asciiTheme="majorHAnsi" w:hAnsiTheme="majorHAnsi" w:cstheme="majorHAnsi"/>
                <w:bCs/>
                <w:sz w:val="24"/>
                <w:szCs w:val="24"/>
              </w:rPr>
            </w:pPr>
            <w:r w:rsidRPr="001E1FC0">
              <w:rPr>
                <w:rFonts w:asciiTheme="majorHAnsi" w:hAnsiTheme="majorHAnsi" w:cstheme="majorHAnsi"/>
                <w:sz w:val="24"/>
                <w:szCs w:val="24"/>
              </w:rPr>
              <w:t>Strategia Europa 2020</w:t>
            </w:r>
          </w:p>
        </w:tc>
      </w:tr>
      <w:tr w:rsidR="00711C16" w:rsidRPr="001E1FC0" w14:paraId="3E96B0ED" w14:textId="77777777" w:rsidTr="00237C45">
        <w:tc>
          <w:tcPr>
            <w:tcW w:w="9071" w:type="dxa"/>
            <w:vAlign w:val="center"/>
          </w:tcPr>
          <w:p w14:paraId="5F1EBCA9" w14:textId="3E08138F" w:rsidR="00711C16" w:rsidRPr="001E1FC0" w:rsidRDefault="00237C45" w:rsidP="00237C45">
            <w:pPr>
              <w:spacing w:line="240" w:lineRule="auto"/>
              <w:jc w:val="left"/>
              <w:rPr>
                <w:rFonts w:asciiTheme="majorHAnsi" w:hAnsiTheme="majorHAnsi" w:cstheme="majorHAnsi"/>
                <w:color w:val="000000"/>
              </w:rPr>
            </w:pPr>
            <w:r w:rsidRPr="001E1FC0">
              <w:rPr>
                <w:rFonts w:asciiTheme="majorHAnsi" w:hAnsiTheme="majorHAnsi" w:cstheme="majorHAnsi"/>
                <w:color w:val="000000"/>
              </w:rPr>
              <w:t>Strategia na rzecz inteligentnego i zrównoważonego rozwoju sprzyjającego włączeniu społecznemu jest długookresowym programem rozwoju społeczno-gospodarczego Unii Europejskiej (UE) na lata 2010-2020</w:t>
            </w:r>
            <w:r w:rsidR="00CE05D2" w:rsidRPr="001E1FC0">
              <w:rPr>
                <w:rFonts w:asciiTheme="majorHAnsi" w:hAnsiTheme="majorHAnsi" w:cstheme="majorHAnsi"/>
                <w:color w:val="000000"/>
              </w:rPr>
              <w:t>. Priorytety strategii:</w:t>
            </w:r>
          </w:p>
          <w:p w14:paraId="3938885F" w14:textId="72FBD60D" w:rsidR="00CE05D2" w:rsidRPr="001E1FC0" w:rsidRDefault="00CE05D2" w:rsidP="009B7301">
            <w:pPr>
              <w:spacing w:line="240" w:lineRule="auto"/>
              <w:ind w:firstLine="313"/>
              <w:jc w:val="left"/>
              <w:rPr>
                <w:rFonts w:asciiTheme="majorHAnsi" w:hAnsiTheme="majorHAnsi" w:cstheme="majorHAnsi"/>
                <w:b/>
                <w:bCs/>
                <w:color w:val="000000"/>
              </w:rPr>
            </w:pPr>
            <w:r w:rsidRPr="001E1FC0">
              <w:rPr>
                <w:rFonts w:asciiTheme="majorHAnsi" w:hAnsiTheme="majorHAnsi" w:cstheme="majorHAnsi"/>
                <w:color w:val="000000"/>
              </w:rPr>
              <w:t xml:space="preserve">1. </w:t>
            </w:r>
            <w:r w:rsidRPr="001E1FC0">
              <w:rPr>
                <w:rFonts w:asciiTheme="majorHAnsi" w:hAnsiTheme="majorHAnsi" w:cstheme="majorHAnsi"/>
                <w:b/>
                <w:color w:val="000000"/>
              </w:rPr>
              <w:t>Rozwój inteligentny</w:t>
            </w:r>
            <w:r w:rsidRPr="001E1FC0">
              <w:rPr>
                <w:rFonts w:asciiTheme="majorHAnsi" w:hAnsiTheme="majorHAnsi" w:cstheme="majorHAnsi"/>
                <w:color w:val="000000"/>
              </w:rPr>
              <w:t xml:space="preserve"> - rozwój gospodarki opartej na wiedzy i innowacji</w:t>
            </w:r>
          </w:p>
          <w:p w14:paraId="48D46A58" w14:textId="04C4F720" w:rsidR="00CE05D2" w:rsidRPr="001E1FC0" w:rsidRDefault="00CE05D2" w:rsidP="009B7301">
            <w:pPr>
              <w:spacing w:line="240" w:lineRule="auto"/>
              <w:ind w:firstLine="313"/>
              <w:jc w:val="left"/>
              <w:rPr>
                <w:rFonts w:asciiTheme="majorHAnsi" w:hAnsiTheme="majorHAnsi" w:cstheme="majorHAnsi"/>
                <w:b/>
                <w:bCs/>
                <w:color w:val="000000"/>
              </w:rPr>
            </w:pPr>
            <w:r w:rsidRPr="001E1FC0">
              <w:rPr>
                <w:rFonts w:asciiTheme="majorHAnsi" w:hAnsiTheme="majorHAnsi" w:cstheme="majorHAnsi"/>
                <w:color w:val="000000"/>
              </w:rPr>
              <w:t xml:space="preserve">2. </w:t>
            </w:r>
            <w:r w:rsidRPr="001E1FC0">
              <w:rPr>
                <w:rFonts w:asciiTheme="majorHAnsi" w:hAnsiTheme="majorHAnsi" w:cstheme="majorHAnsi"/>
                <w:b/>
                <w:color w:val="000000"/>
              </w:rPr>
              <w:t>Rozwój zrównoważony</w:t>
            </w:r>
            <w:r w:rsidRPr="001E1FC0">
              <w:rPr>
                <w:rFonts w:asciiTheme="majorHAnsi" w:hAnsiTheme="majorHAnsi" w:cstheme="majorHAnsi"/>
                <w:color w:val="000000"/>
              </w:rPr>
              <w:t xml:space="preserve"> - wspieranie gospodarki efektywniej korzystającej z zasobów, bardziej przyjaznej środowisku i bardziej konkurencyjnej</w:t>
            </w:r>
          </w:p>
          <w:p w14:paraId="335AD47E" w14:textId="7933010A" w:rsidR="00CE05D2" w:rsidRPr="001E1FC0" w:rsidRDefault="00CE05D2" w:rsidP="009B7301">
            <w:pPr>
              <w:spacing w:line="240" w:lineRule="auto"/>
              <w:ind w:firstLine="313"/>
              <w:jc w:val="left"/>
              <w:rPr>
                <w:rFonts w:asciiTheme="majorHAnsi" w:hAnsiTheme="majorHAnsi" w:cstheme="majorHAnsi"/>
                <w:bCs/>
              </w:rPr>
            </w:pPr>
            <w:r w:rsidRPr="001E1FC0">
              <w:rPr>
                <w:rFonts w:asciiTheme="majorHAnsi" w:hAnsiTheme="majorHAnsi" w:cstheme="majorHAnsi"/>
                <w:color w:val="000000"/>
              </w:rPr>
              <w:t xml:space="preserve">3. </w:t>
            </w:r>
            <w:r w:rsidRPr="001E1FC0">
              <w:rPr>
                <w:rFonts w:asciiTheme="majorHAnsi" w:hAnsiTheme="majorHAnsi" w:cstheme="majorHAnsi"/>
                <w:b/>
                <w:color w:val="000000"/>
              </w:rPr>
              <w:t>Rozwój sprzyjający włączeniu społecznemu</w:t>
            </w:r>
            <w:r w:rsidRPr="001E1FC0">
              <w:rPr>
                <w:rFonts w:asciiTheme="majorHAnsi" w:hAnsiTheme="majorHAnsi" w:cstheme="majorHAnsi"/>
                <w:color w:val="000000"/>
              </w:rPr>
              <w:t xml:space="preserve"> - wspieranie gospodarki o wysokim poziomie zatrudnienia, zapewniającej spójność społeczną i terytorialną</w:t>
            </w:r>
          </w:p>
        </w:tc>
      </w:tr>
      <w:tr w:rsidR="00711C16" w:rsidRPr="001E1FC0" w14:paraId="7CEEF35A" w14:textId="77777777" w:rsidTr="001053B8">
        <w:trPr>
          <w:trHeight w:val="454"/>
        </w:trPr>
        <w:tc>
          <w:tcPr>
            <w:tcW w:w="9071" w:type="dxa"/>
            <w:shd w:val="clear" w:color="auto" w:fill="DEEAF6" w:themeFill="accent1" w:themeFillTint="33"/>
            <w:vAlign w:val="center"/>
          </w:tcPr>
          <w:p w14:paraId="30E9304E" w14:textId="77777777" w:rsidR="00711C16" w:rsidRPr="001E1FC0" w:rsidRDefault="00237C45" w:rsidP="00237C45">
            <w:pPr>
              <w:spacing w:line="240" w:lineRule="auto"/>
              <w:jc w:val="left"/>
              <w:rPr>
                <w:rFonts w:asciiTheme="majorHAnsi" w:hAnsiTheme="majorHAnsi" w:cstheme="majorHAnsi"/>
                <w:bCs/>
                <w:color w:val="000000"/>
                <w:sz w:val="24"/>
                <w:szCs w:val="24"/>
                <w:lang w:eastAsia="pl-PL"/>
              </w:rPr>
            </w:pPr>
            <w:r w:rsidRPr="001E1FC0">
              <w:rPr>
                <w:rFonts w:asciiTheme="majorHAnsi" w:hAnsiTheme="majorHAnsi" w:cstheme="majorHAnsi"/>
                <w:sz w:val="24"/>
                <w:szCs w:val="24"/>
              </w:rPr>
              <w:t>Strategia na rzecz Odpowiedzialnego Rozwoju do roku 2020 (z perspektywą do 2030 r.)</w:t>
            </w:r>
          </w:p>
        </w:tc>
      </w:tr>
      <w:tr w:rsidR="00711C16" w:rsidRPr="001E1FC0" w14:paraId="1D44A3FA" w14:textId="77777777" w:rsidTr="00237C45">
        <w:tc>
          <w:tcPr>
            <w:tcW w:w="9071" w:type="dxa"/>
            <w:vAlign w:val="center"/>
          </w:tcPr>
          <w:p w14:paraId="590A257E" w14:textId="77777777" w:rsidR="00C8791A" w:rsidRPr="001E1FC0" w:rsidRDefault="00C8791A" w:rsidP="00C8791A">
            <w:pPr>
              <w:pStyle w:val="Default"/>
              <w:jc w:val="both"/>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Strategia została przyjęta przez Radę Ministrów 14 lutego 2017 r. i jest aktualizacją średniookresowej strategii rozwoju kraju, tj. Strategii Rozwoju Kraju 2020. SOR jest obowiązującym i kluczowym dokumentem w obszarze średnio- i długofalowej polityki gospodarczej. Dokument formułuje model rozwoju kraju będący odpowiedzią na wyzwania stojące przed polską gospodarką.</w:t>
            </w:r>
          </w:p>
          <w:p w14:paraId="754D3B38" w14:textId="77777777" w:rsidR="00C8791A" w:rsidRPr="001E1FC0" w:rsidRDefault="00C8791A" w:rsidP="00C8791A">
            <w:pPr>
              <w:pStyle w:val="Default"/>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Głównym celem SOR jest „Tworzenie warunków dla wzrostu dochodów mieszkańców Polski przy jednoczesnym wzroście spójności w wymiarze społecznym, ekonomicznym, środowiskowym i terytorialnym”.</w:t>
            </w:r>
          </w:p>
          <w:p w14:paraId="2EE5DB7D" w14:textId="77777777" w:rsidR="00C8791A" w:rsidRPr="001E1FC0" w:rsidRDefault="00C8791A" w:rsidP="00C8791A">
            <w:pPr>
              <w:pStyle w:val="Default"/>
              <w:rPr>
                <w:rFonts w:asciiTheme="majorHAnsi" w:hAnsiTheme="majorHAnsi" w:cstheme="majorHAnsi"/>
                <w:b/>
                <w:bCs/>
                <w:color w:val="auto"/>
                <w:sz w:val="22"/>
                <w:szCs w:val="22"/>
              </w:rPr>
            </w:pPr>
            <w:r w:rsidRPr="001E1FC0">
              <w:rPr>
                <w:rFonts w:asciiTheme="majorHAnsi" w:hAnsiTheme="majorHAnsi" w:cstheme="majorHAnsi"/>
                <w:b/>
                <w:bCs/>
                <w:color w:val="auto"/>
                <w:sz w:val="22"/>
                <w:szCs w:val="22"/>
              </w:rPr>
              <w:t>Cele szczegółowe:</w:t>
            </w:r>
          </w:p>
          <w:p w14:paraId="432225E6" w14:textId="77777777" w:rsidR="00C8791A" w:rsidRPr="001E1FC0" w:rsidRDefault="00C8791A" w:rsidP="009B7301">
            <w:pPr>
              <w:pStyle w:val="Default"/>
              <w:ind w:firstLine="171"/>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I. Trwały wzrost gospodarczy oparty coraz silniej o wiedzę, dane i doskonałość organizacyjną;</w:t>
            </w:r>
          </w:p>
          <w:p w14:paraId="1014BA14" w14:textId="77777777" w:rsidR="00C8791A" w:rsidRPr="001E1FC0" w:rsidRDefault="00C8791A" w:rsidP="009B7301">
            <w:pPr>
              <w:pStyle w:val="Default"/>
              <w:ind w:firstLine="171"/>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II. Rozwój społecznie wrażliwy i terytorialnie zrównoważony;</w:t>
            </w:r>
          </w:p>
          <w:p w14:paraId="31B58F3B" w14:textId="47050498" w:rsidR="00711C16" w:rsidRPr="001E1FC0" w:rsidRDefault="00C8791A" w:rsidP="009B7301">
            <w:pPr>
              <w:spacing w:line="240" w:lineRule="auto"/>
              <w:ind w:firstLine="171"/>
              <w:rPr>
                <w:rFonts w:asciiTheme="majorHAnsi" w:hAnsiTheme="majorHAnsi" w:cstheme="majorHAnsi"/>
                <w:bCs/>
              </w:rPr>
            </w:pPr>
            <w:r w:rsidRPr="001E1FC0">
              <w:rPr>
                <w:rFonts w:asciiTheme="majorHAnsi" w:hAnsiTheme="majorHAnsi" w:cstheme="majorHAnsi"/>
                <w:bCs/>
              </w:rPr>
              <w:t>III. Skuteczne państwo i instytucje służące wzrostowi oraz włączen</w:t>
            </w:r>
            <w:r w:rsidR="00AA796D" w:rsidRPr="001E1FC0">
              <w:rPr>
                <w:rFonts w:asciiTheme="majorHAnsi" w:hAnsiTheme="majorHAnsi" w:cstheme="majorHAnsi"/>
                <w:bCs/>
              </w:rPr>
              <w:t>iu społecznemu i </w:t>
            </w:r>
            <w:r w:rsidRPr="001E1FC0">
              <w:rPr>
                <w:rFonts w:asciiTheme="majorHAnsi" w:hAnsiTheme="majorHAnsi" w:cstheme="majorHAnsi"/>
                <w:bCs/>
              </w:rPr>
              <w:t>gospodarczemu.</w:t>
            </w:r>
          </w:p>
        </w:tc>
      </w:tr>
      <w:tr w:rsidR="00711C16" w:rsidRPr="001E1FC0" w14:paraId="045742AC" w14:textId="77777777" w:rsidTr="000B2691">
        <w:trPr>
          <w:trHeight w:val="454"/>
        </w:trPr>
        <w:tc>
          <w:tcPr>
            <w:tcW w:w="9071" w:type="dxa"/>
            <w:shd w:val="clear" w:color="auto" w:fill="DEEAF6" w:themeFill="accent1" w:themeFillTint="33"/>
            <w:vAlign w:val="center"/>
          </w:tcPr>
          <w:p w14:paraId="18CCD014" w14:textId="082EF841" w:rsidR="00711C16" w:rsidRPr="001E1FC0" w:rsidRDefault="00E86A6B" w:rsidP="00237C45">
            <w:pPr>
              <w:spacing w:line="240" w:lineRule="auto"/>
              <w:jc w:val="left"/>
              <w:rPr>
                <w:rFonts w:asciiTheme="majorHAnsi" w:hAnsiTheme="majorHAnsi" w:cstheme="majorHAnsi"/>
                <w:bCs/>
                <w:color w:val="000000"/>
                <w:sz w:val="24"/>
                <w:szCs w:val="24"/>
                <w:lang w:eastAsia="pl-PL"/>
              </w:rPr>
            </w:pPr>
            <w:r w:rsidRPr="001E1FC0">
              <w:rPr>
                <w:rFonts w:asciiTheme="majorHAnsi" w:hAnsiTheme="majorHAnsi" w:cstheme="majorHAnsi"/>
                <w:bCs/>
                <w:color w:val="000000"/>
                <w:sz w:val="24"/>
                <w:szCs w:val="24"/>
                <w:lang w:eastAsia="pl-PL"/>
              </w:rPr>
              <w:t>Krajowa Strategia Rozwoju Regionalnego 2030.</w:t>
            </w:r>
          </w:p>
        </w:tc>
      </w:tr>
      <w:tr w:rsidR="00711C16" w:rsidRPr="001E1FC0" w14:paraId="3E19D02A" w14:textId="77777777" w:rsidTr="00237C45">
        <w:tc>
          <w:tcPr>
            <w:tcW w:w="9071" w:type="dxa"/>
            <w:vAlign w:val="center"/>
          </w:tcPr>
          <w:p w14:paraId="3CE77C7E" w14:textId="2A612747" w:rsidR="000B2691" w:rsidRPr="001E1FC0" w:rsidRDefault="00C8791A" w:rsidP="00C8791A">
            <w:pPr>
              <w:pStyle w:val="Default"/>
              <w:jc w:val="both"/>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Strategia jest podstawowym dokumentem strategicznym polityki regionalnej państwa w perspektywie do 2030 r. KSRR to zbiór wspólnych wartości, zasad współpracy rządu i samorządów oraz partnerów społeczno-gospodarczych na rzecz rozwoju kraju i województw. Dokument określa systemowe ramy prowadzenia polityki regionalnej zarówno przez rząd wobec regionów, jak i wewnątrzregionalne.</w:t>
            </w:r>
          </w:p>
          <w:p w14:paraId="4F2A71EB" w14:textId="0C917E08" w:rsidR="00C8791A" w:rsidRPr="001E1FC0" w:rsidRDefault="00C8791A" w:rsidP="00C8791A">
            <w:pPr>
              <w:pStyle w:val="Default"/>
              <w:jc w:val="both"/>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Głównym celem jest efektywne wykorzystanie endogenicznych potencjałów terytoriów i ich specjalizacji dla osiągania zrównoważonego kraju, co stworzy warunki do wzrostu dochodów mieszkańców Polski przy jednoczesnym osiąganiu spójności w wymiarze społecznym, gospodarczym, środowiskowym i przestrzennym.</w:t>
            </w:r>
          </w:p>
          <w:p w14:paraId="1BE46224" w14:textId="3280D5CE" w:rsidR="00C8791A" w:rsidRPr="001E1FC0" w:rsidRDefault="00C8791A" w:rsidP="009B7301">
            <w:pPr>
              <w:pStyle w:val="Default"/>
              <w:ind w:firstLine="313"/>
              <w:jc w:val="both"/>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Cel 1 Zwiększenie spójności rozwoju kraju w wymiarze społecznym, gospodarczym, środowiskowym i przestrzennym</w:t>
            </w:r>
          </w:p>
          <w:p w14:paraId="27F0871A" w14:textId="3DDCF010" w:rsidR="00C8791A" w:rsidRPr="001E1FC0" w:rsidRDefault="00C8791A" w:rsidP="009B7301">
            <w:pPr>
              <w:pStyle w:val="Default"/>
              <w:ind w:firstLine="313"/>
              <w:jc w:val="both"/>
              <w:rPr>
                <w:rFonts w:asciiTheme="majorHAnsi" w:hAnsiTheme="majorHAnsi" w:cstheme="majorHAnsi"/>
                <w:bCs/>
                <w:color w:val="auto"/>
                <w:sz w:val="22"/>
                <w:szCs w:val="22"/>
              </w:rPr>
            </w:pPr>
            <w:r w:rsidRPr="001E1FC0">
              <w:rPr>
                <w:rFonts w:asciiTheme="majorHAnsi" w:hAnsiTheme="majorHAnsi" w:cstheme="majorHAnsi"/>
                <w:bCs/>
                <w:color w:val="auto"/>
                <w:sz w:val="22"/>
                <w:szCs w:val="22"/>
              </w:rPr>
              <w:t>Cel 2 Wzmacnianie regionalnych przewag konkurencyjnych będą rozwijane i wykorzystywane instrumenty</w:t>
            </w:r>
          </w:p>
          <w:p w14:paraId="22A564D4" w14:textId="4BD58305" w:rsidR="00C8791A" w:rsidRPr="001E1FC0" w:rsidRDefault="00C8791A" w:rsidP="009B7301">
            <w:pPr>
              <w:pStyle w:val="Default"/>
              <w:ind w:firstLine="313"/>
              <w:jc w:val="both"/>
              <w:rPr>
                <w:rFonts w:asciiTheme="majorHAnsi" w:hAnsiTheme="majorHAnsi" w:cstheme="majorHAnsi"/>
                <w:bCs/>
                <w:color w:val="auto"/>
                <w:sz w:val="22"/>
                <w:szCs w:val="22"/>
              </w:rPr>
            </w:pPr>
            <w:r w:rsidRPr="001E1FC0">
              <w:rPr>
                <w:rFonts w:asciiTheme="majorHAnsi" w:hAnsiTheme="majorHAnsi" w:cstheme="majorHAnsi"/>
                <w:sz w:val="22"/>
                <w:szCs w:val="22"/>
              </w:rPr>
              <w:t>Cel 3 Podniesienie jakości zarządzania i wdrażania polityk ukierunkowanych terytorialnie</w:t>
            </w:r>
            <w:r w:rsidRPr="001E1FC0">
              <w:rPr>
                <w:rFonts w:asciiTheme="majorHAnsi" w:hAnsiTheme="majorHAnsi" w:cstheme="majorHAnsi"/>
                <w:bCs/>
                <w:color w:val="auto"/>
                <w:sz w:val="22"/>
                <w:szCs w:val="22"/>
              </w:rPr>
              <w:t xml:space="preserve"> wsparcia ukierunkowane</w:t>
            </w:r>
          </w:p>
        </w:tc>
      </w:tr>
      <w:tr w:rsidR="00711C16" w:rsidRPr="001E1FC0" w14:paraId="478B6672" w14:textId="77777777" w:rsidTr="00CE05D2">
        <w:trPr>
          <w:trHeight w:val="454"/>
        </w:trPr>
        <w:tc>
          <w:tcPr>
            <w:tcW w:w="9071" w:type="dxa"/>
            <w:shd w:val="clear" w:color="auto" w:fill="DEEAF6" w:themeFill="accent1" w:themeFillTint="33"/>
            <w:vAlign w:val="center"/>
          </w:tcPr>
          <w:p w14:paraId="7F53A91B" w14:textId="76992380" w:rsidR="001053B8" w:rsidRPr="001E1FC0" w:rsidRDefault="00237C45" w:rsidP="00237C45">
            <w:pPr>
              <w:spacing w:line="240" w:lineRule="auto"/>
              <w:jc w:val="left"/>
              <w:rPr>
                <w:rFonts w:asciiTheme="majorHAnsi" w:hAnsiTheme="majorHAnsi" w:cstheme="majorHAnsi"/>
                <w:bCs/>
                <w:sz w:val="24"/>
                <w:szCs w:val="24"/>
              </w:rPr>
            </w:pPr>
            <w:r w:rsidRPr="001E1FC0">
              <w:rPr>
                <w:rFonts w:asciiTheme="majorHAnsi" w:hAnsiTheme="majorHAnsi" w:cstheme="majorHAnsi"/>
                <w:bCs/>
                <w:sz w:val="24"/>
                <w:szCs w:val="24"/>
              </w:rPr>
              <w:t>Krajowy Plan Odbudowy i Zwiększania Odporności (KPO)</w:t>
            </w:r>
          </w:p>
        </w:tc>
      </w:tr>
      <w:tr w:rsidR="001053B8" w:rsidRPr="001E1FC0" w14:paraId="32CC1058" w14:textId="77777777" w:rsidTr="00237C45">
        <w:tc>
          <w:tcPr>
            <w:tcW w:w="9071" w:type="dxa"/>
            <w:vAlign w:val="center"/>
          </w:tcPr>
          <w:p w14:paraId="02B1F837" w14:textId="77777777" w:rsidR="00CE05D2" w:rsidRPr="001E1FC0" w:rsidRDefault="00CE05D2" w:rsidP="00C8791A">
            <w:pPr>
              <w:spacing w:line="240" w:lineRule="auto"/>
              <w:rPr>
                <w:rFonts w:asciiTheme="majorHAnsi" w:hAnsiTheme="majorHAnsi" w:cstheme="majorHAnsi"/>
                <w:bCs/>
              </w:rPr>
            </w:pPr>
            <w:r w:rsidRPr="001E1FC0">
              <w:rPr>
                <w:rFonts w:asciiTheme="majorHAnsi" w:hAnsiTheme="majorHAnsi" w:cstheme="majorHAnsi"/>
                <w:bCs/>
              </w:rPr>
              <w:t>Projekt Krajowego Planu Odbudowy i Zwiększania Odporności (KPO) jest dokumentem programowym określającym cele związane z odbudową i tworzeniem odporności społeczno-gospodarczej Polski po kryzysie wywołanym pandemią COVID-19 oraz służące ich realizacji reformy strukturalne i inwestycje.</w:t>
            </w:r>
          </w:p>
          <w:p w14:paraId="1490047E" w14:textId="008C00C5" w:rsidR="001053B8" w:rsidRPr="001E1FC0" w:rsidRDefault="001053B8" w:rsidP="00C8791A">
            <w:pPr>
              <w:spacing w:line="240" w:lineRule="auto"/>
              <w:rPr>
                <w:rFonts w:asciiTheme="majorHAnsi" w:hAnsiTheme="majorHAnsi" w:cstheme="majorHAnsi"/>
                <w:bCs/>
              </w:rPr>
            </w:pPr>
            <w:r w:rsidRPr="001E1FC0">
              <w:rPr>
                <w:rFonts w:asciiTheme="majorHAnsi" w:hAnsiTheme="majorHAnsi" w:cstheme="majorHAnsi"/>
                <w:bCs/>
              </w:rPr>
              <w:t xml:space="preserve">CEL GŁÓWNY KPO </w:t>
            </w:r>
          </w:p>
          <w:p w14:paraId="186FDC8A" w14:textId="60A7F5C3" w:rsidR="001053B8" w:rsidRPr="001E1FC0" w:rsidRDefault="001053B8" w:rsidP="00C8791A">
            <w:pPr>
              <w:spacing w:line="240" w:lineRule="auto"/>
              <w:rPr>
                <w:rFonts w:asciiTheme="majorHAnsi" w:hAnsiTheme="majorHAnsi" w:cstheme="majorHAnsi"/>
                <w:bCs/>
              </w:rPr>
            </w:pPr>
            <w:r w:rsidRPr="001E1FC0">
              <w:rPr>
                <w:rFonts w:asciiTheme="majorHAnsi" w:hAnsiTheme="majorHAnsi" w:cstheme="majorHAnsi"/>
                <w:bCs/>
              </w:rPr>
              <w:t xml:space="preserve">Odbudowa potencjału rozwojowego gospodarki utraconego w wyniku pandemii oraz wsparcie budowy trwałej konkurencyjności gospodarki i wzrost poziomu życia społeczeństwa </w:t>
            </w:r>
            <w:r w:rsidR="00C8791A" w:rsidRPr="001E1FC0">
              <w:rPr>
                <w:rFonts w:asciiTheme="majorHAnsi" w:hAnsiTheme="majorHAnsi" w:cstheme="majorHAnsi"/>
                <w:bCs/>
              </w:rPr>
              <w:t>w dłuższym horyzoncie czasowym</w:t>
            </w:r>
            <w:r w:rsidRPr="001E1FC0">
              <w:rPr>
                <w:rFonts w:asciiTheme="majorHAnsi" w:hAnsiTheme="majorHAnsi" w:cstheme="majorHAnsi"/>
                <w:bCs/>
              </w:rPr>
              <w:t xml:space="preserve"> </w:t>
            </w:r>
          </w:p>
          <w:p w14:paraId="166C528F" w14:textId="77777777" w:rsidR="001053B8" w:rsidRPr="001E1FC0" w:rsidRDefault="001053B8" w:rsidP="00C8791A">
            <w:pPr>
              <w:spacing w:line="240" w:lineRule="auto"/>
              <w:rPr>
                <w:rFonts w:asciiTheme="majorHAnsi" w:hAnsiTheme="majorHAnsi" w:cstheme="majorHAnsi"/>
                <w:bCs/>
              </w:rPr>
            </w:pPr>
            <w:r w:rsidRPr="001E1FC0">
              <w:rPr>
                <w:rFonts w:asciiTheme="majorHAnsi" w:hAnsiTheme="majorHAnsi" w:cstheme="majorHAnsi"/>
                <w:bCs/>
              </w:rPr>
              <w:t>CELE SZCZEGÓŁOWE</w:t>
            </w:r>
          </w:p>
          <w:p w14:paraId="54A7E2CF"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I. Jakościowy, innowacyjny rozwój gospodarki prowadzący do zwiększania jej produktywności, uwzględniający transformację cyfrową kraju i społeczeństwa</w:t>
            </w:r>
          </w:p>
          <w:p w14:paraId="47B4F524"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II. Zielona transformacja gospodarki oraz rozwój zielonej, inteligentnej mobilności </w:t>
            </w:r>
          </w:p>
          <w:p w14:paraId="58F0F569" w14:textId="67DA6071"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III. Wzrost kapitału społecznego i jakości życia, w szczególności poprzez zapewnienie poprawy stanu zdrowia obywateli oraz wyższej jakości edukacji i umiejętności dostosowanych do </w:t>
            </w:r>
            <w:r w:rsidR="00CE05D2" w:rsidRPr="001E1FC0">
              <w:rPr>
                <w:rFonts w:asciiTheme="majorHAnsi" w:hAnsiTheme="majorHAnsi" w:cstheme="majorHAnsi"/>
                <w:bCs/>
              </w:rPr>
              <w:t xml:space="preserve">potrzeb nowoczesnej gospodarki </w:t>
            </w:r>
          </w:p>
          <w:p w14:paraId="38DAE6AD" w14:textId="49F6A016" w:rsidR="001053B8" w:rsidRPr="001E1FC0" w:rsidRDefault="001053B8" w:rsidP="00C8791A">
            <w:pPr>
              <w:spacing w:line="240" w:lineRule="auto"/>
              <w:rPr>
                <w:rFonts w:asciiTheme="majorHAnsi" w:hAnsiTheme="majorHAnsi" w:cstheme="majorHAnsi"/>
                <w:bCs/>
              </w:rPr>
            </w:pPr>
            <w:r w:rsidRPr="001E1FC0">
              <w:rPr>
                <w:rFonts w:asciiTheme="majorHAnsi" w:hAnsiTheme="majorHAnsi" w:cstheme="majorHAnsi"/>
                <w:bCs/>
              </w:rPr>
              <w:t>CEL HORYZONTALNY: Wzmacnianie spójności s</w:t>
            </w:r>
            <w:r w:rsidR="00CE05D2" w:rsidRPr="001E1FC0">
              <w:rPr>
                <w:rFonts w:asciiTheme="majorHAnsi" w:hAnsiTheme="majorHAnsi" w:cstheme="majorHAnsi"/>
                <w:bCs/>
              </w:rPr>
              <w:t>połecznej i terytorialnej kraju</w:t>
            </w:r>
          </w:p>
          <w:p w14:paraId="40D04421" w14:textId="5D3A6351" w:rsidR="001053B8" w:rsidRPr="001E1FC0" w:rsidRDefault="001053B8" w:rsidP="00C8791A">
            <w:pPr>
              <w:spacing w:line="240" w:lineRule="auto"/>
              <w:rPr>
                <w:rFonts w:asciiTheme="majorHAnsi" w:hAnsiTheme="majorHAnsi" w:cstheme="majorHAnsi"/>
                <w:bCs/>
              </w:rPr>
            </w:pPr>
            <w:r w:rsidRPr="001E1FC0">
              <w:rPr>
                <w:rFonts w:asciiTheme="majorHAnsi" w:hAnsiTheme="majorHAnsi" w:cstheme="majorHAnsi"/>
                <w:bCs/>
              </w:rPr>
              <w:t>CELE K</w:t>
            </w:r>
            <w:r w:rsidR="00CE05D2" w:rsidRPr="001E1FC0">
              <w:rPr>
                <w:rFonts w:asciiTheme="majorHAnsi" w:hAnsiTheme="majorHAnsi" w:cstheme="majorHAnsi"/>
                <w:bCs/>
              </w:rPr>
              <w:t>OMPONENTÓW</w:t>
            </w:r>
          </w:p>
          <w:p w14:paraId="10D27232"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A. Odporność i konkurencyjność gospodarki </w:t>
            </w:r>
          </w:p>
          <w:p w14:paraId="74739139" w14:textId="1E080143"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Zapewnienie odporności gospodarki na kryzysy oraz tworzenia wysokiej jakości miejsc pracy</w:t>
            </w:r>
            <w:r w:rsidR="009B7301" w:rsidRPr="001E1FC0">
              <w:rPr>
                <w:rFonts w:asciiTheme="majorHAnsi" w:hAnsiTheme="majorHAnsi" w:cstheme="majorHAnsi"/>
                <w:bCs/>
              </w:rPr>
              <w:t xml:space="preserve"> </w:t>
            </w:r>
          </w:p>
          <w:p w14:paraId="1097263B"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B. Zielona energia i zmniejszenie energochłonności </w:t>
            </w:r>
          </w:p>
          <w:p w14:paraId="11A255EA"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Ograniczenie negatywnego oddziaływania gospodarki na środowisko, przy jednoczesnym zapewnieniu konkurencyjności i bezpieczeństwa energetycznego oraz ekologicznego kraju </w:t>
            </w:r>
          </w:p>
          <w:p w14:paraId="1BC6B97E"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C. Transformacja cyfrowa</w:t>
            </w:r>
          </w:p>
          <w:p w14:paraId="31C6D531"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Wzmocnienie przemian cyfrowych w sektorze publicznym, społeczeństwie i gospodarce </w:t>
            </w:r>
          </w:p>
          <w:p w14:paraId="33ED780B"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D. Efektywność, dostępność i jakość systemu ochrony zdrowia</w:t>
            </w:r>
          </w:p>
          <w:p w14:paraId="3822FD29"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Sprawne funkcjonowanie systemu ochrony zdrowia oraz poprawa efektywności, dostępności oraz jakości świadczeń zdrowotnych </w:t>
            </w:r>
          </w:p>
          <w:p w14:paraId="3156EC75"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E. Zielona, inteligentna mobilność Rozwój zrównoważonego, bezpiecznego i odpornego systemu transportowego, zapewniającego odpowiednią obsługę potrzeb gospodarki i społeczeństwa </w:t>
            </w:r>
          </w:p>
          <w:p w14:paraId="6EBA00D2" w14:textId="77777777"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 xml:space="preserve">F. Poprawa jakości instytucji i warunków realizacji Krajowego Planu Odbudowy i Zwiększania Odporności </w:t>
            </w:r>
          </w:p>
          <w:p w14:paraId="70BE5A98" w14:textId="115CB4C1" w:rsidR="001053B8" w:rsidRPr="001E1FC0" w:rsidRDefault="001053B8" w:rsidP="009B7301">
            <w:pPr>
              <w:spacing w:line="240" w:lineRule="auto"/>
              <w:ind w:firstLine="313"/>
              <w:rPr>
                <w:rFonts w:asciiTheme="majorHAnsi" w:hAnsiTheme="majorHAnsi" w:cstheme="majorHAnsi"/>
                <w:bCs/>
              </w:rPr>
            </w:pPr>
            <w:r w:rsidRPr="001E1FC0">
              <w:rPr>
                <w:rFonts w:asciiTheme="majorHAnsi" w:hAnsiTheme="majorHAnsi" w:cstheme="majorHAnsi"/>
                <w:bCs/>
              </w:rPr>
              <w:t>Poprawa klimatu inwestycyjnego i stworzenie warunków dla skutecznej realizacji Krajowego Planu Odbudowy i Zwiększania Odporności</w:t>
            </w:r>
            <w:r w:rsidR="009B7301" w:rsidRPr="001E1FC0">
              <w:rPr>
                <w:rFonts w:asciiTheme="majorHAnsi" w:hAnsiTheme="majorHAnsi" w:cstheme="majorHAnsi"/>
                <w:bCs/>
              </w:rPr>
              <w:t xml:space="preserve"> </w:t>
            </w:r>
          </w:p>
          <w:p w14:paraId="76C9B25A" w14:textId="51A65F0C" w:rsidR="001053B8" w:rsidRPr="001E1FC0" w:rsidRDefault="001053B8" w:rsidP="00C8791A">
            <w:pPr>
              <w:spacing w:line="240" w:lineRule="auto"/>
              <w:rPr>
                <w:rFonts w:asciiTheme="majorHAnsi" w:hAnsiTheme="majorHAnsi" w:cstheme="majorHAnsi"/>
                <w:bCs/>
                <w:i/>
              </w:rPr>
            </w:pPr>
            <w:r w:rsidRPr="001E1FC0">
              <w:rPr>
                <w:rFonts w:asciiTheme="majorHAnsi" w:hAnsiTheme="majorHAnsi" w:cstheme="majorHAnsi"/>
                <w:bCs/>
                <w:i/>
              </w:rPr>
              <w:t>Realizację celu szczegółowego III wspierać będą także interwencje w ramach Komponentu A (kadry dla nowoczesnej gospodarki, efektywne instytucje na rzecz rynku pracy) oraz Komponentu C (e-kompetencje, cyfrowa infrastruktura szkół).</w:t>
            </w:r>
          </w:p>
        </w:tc>
      </w:tr>
    </w:tbl>
    <w:p w14:paraId="49E60425" w14:textId="77777777" w:rsidR="00267734" w:rsidRPr="001E1FC0" w:rsidRDefault="00267734" w:rsidP="00267734">
      <w:pPr>
        <w:pStyle w:val="Bezodstpw"/>
        <w:rPr>
          <w:rFonts w:asciiTheme="majorHAnsi" w:hAnsiTheme="majorHAnsi" w:cstheme="majorHAnsi"/>
        </w:rPr>
      </w:pPr>
    </w:p>
    <w:p w14:paraId="1839EC64" w14:textId="77777777" w:rsidR="00267734" w:rsidRPr="001E1FC0" w:rsidRDefault="00267734" w:rsidP="00267734">
      <w:pPr>
        <w:pStyle w:val="Nagwek2"/>
        <w:rPr>
          <w:rFonts w:cstheme="majorHAnsi"/>
        </w:rPr>
      </w:pPr>
      <w:bookmarkStart w:id="10" w:name="_Toc135998570"/>
      <w:r w:rsidRPr="001E1FC0">
        <w:rPr>
          <w:rFonts w:cstheme="majorHAnsi"/>
        </w:rPr>
        <w:t xml:space="preserve">3.2 </w:t>
      </w:r>
      <w:r w:rsidR="00711C16" w:rsidRPr="001E1FC0">
        <w:rPr>
          <w:rFonts w:cstheme="majorHAnsi"/>
        </w:rPr>
        <w:t>Komplementarność z dokumentami strategicznymi w skali regionalnej</w:t>
      </w:r>
      <w:bookmarkEnd w:id="10"/>
      <w:r w:rsidR="00711C16" w:rsidRPr="001E1FC0">
        <w:rPr>
          <w:rFonts w:cstheme="majorHAnsi"/>
        </w:rPr>
        <w:t xml:space="preserve"> </w:t>
      </w:r>
    </w:p>
    <w:p w14:paraId="012E6FDB" w14:textId="641456C5" w:rsidR="00BA5A82" w:rsidRPr="001E1FC0" w:rsidRDefault="00107864" w:rsidP="00BA5A82">
      <w:pPr>
        <w:rPr>
          <w:rFonts w:asciiTheme="majorHAnsi" w:hAnsiTheme="majorHAnsi" w:cstheme="majorHAnsi"/>
        </w:rPr>
      </w:pPr>
      <w:r w:rsidRPr="001E1FC0">
        <w:rPr>
          <w:rFonts w:asciiTheme="majorHAnsi" w:hAnsiTheme="majorHAnsi" w:cstheme="majorHAnsi"/>
        </w:rPr>
        <w:t xml:space="preserve">Wszystkie cele strategiczne zaproponowane w Gminnym Programie Rewitalizacji dla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są zgodne i nawiązują do przedstawionych poniżej regionalnych dokumentów strategicznych. </w:t>
      </w:r>
    </w:p>
    <w:tbl>
      <w:tblPr>
        <w:tblStyle w:val="Siatkatabelijasna"/>
        <w:tblW w:w="9071" w:type="dxa"/>
        <w:tblInd w:w="137" w:type="dxa"/>
        <w:tblLook w:val="04A0" w:firstRow="1" w:lastRow="0" w:firstColumn="1" w:lastColumn="0" w:noHBand="0" w:noVBand="1"/>
      </w:tblPr>
      <w:tblGrid>
        <w:gridCol w:w="9071"/>
      </w:tblGrid>
      <w:tr w:rsidR="00327E60" w:rsidRPr="001E1FC0" w14:paraId="406A9DB7" w14:textId="77777777" w:rsidTr="009B7301">
        <w:trPr>
          <w:trHeight w:val="567"/>
        </w:trPr>
        <w:tc>
          <w:tcPr>
            <w:tcW w:w="9071" w:type="dxa"/>
            <w:shd w:val="clear" w:color="auto" w:fill="5B9BD5" w:themeFill="accent1"/>
            <w:vAlign w:val="center"/>
          </w:tcPr>
          <w:p w14:paraId="6D85C886" w14:textId="77777777" w:rsidR="00BA5A82" w:rsidRPr="001E1FC0" w:rsidRDefault="00237C45" w:rsidP="00B929BE">
            <w:pPr>
              <w:spacing w:line="240" w:lineRule="auto"/>
              <w:jc w:val="left"/>
              <w:rPr>
                <w:rFonts w:asciiTheme="majorHAnsi" w:hAnsiTheme="majorHAnsi" w:cstheme="majorHAnsi"/>
                <w:b/>
                <w:bCs/>
                <w:color w:val="FFFFFF" w:themeColor="background1"/>
                <w:sz w:val="24"/>
                <w:szCs w:val="24"/>
              </w:rPr>
            </w:pPr>
            <w:r w:rsidRPr="001E1FC0">
              <w:rPr>
                <w:rFonts w:asciiTheme="majorHAnsi" w:hAnsiTheme="majorHAnsi" w:cstheme="majorHAnsi"/>
                <w:color w:val="FFFFFF" w:themeColor="background1"/>
                <w:sz w:val="24"/>
                <w:szCs w:val="24"/>
              </w:rPr>
              <w:t>Komplementarność z dokumentami na poziomie regionalnym</w:t>
            </w:r>
          </w:p>
        </w:tc>
      </w:tr>
      <w:tr w:rsidR="00BA5A82" w:rsidRPr="001E1FC0" w14:paraId="5D052DC2" w14:textId="77777777" w:rsidTr="009B7301">
        <w:trPr>
          <w:trHeight w:val="454"/>
        </w:trPr>
        <w:tc>
          <w:tcPr>
            <w:tcW w:w="9071" w:type="dxa"/>
            <w:shd w:val="clear" w:color="auto" w:fill="DEEAF6" w:themeFill="accent1" w:themeFillTint="33"/>
            <w:vAlign w:val="center"/>
          </w:tcPr>
          <w:p w14:paraId="55313D30" w14:textId="77777777" w:rsidR="00BA5A82" w:rsidRPr="001E1FC0" w:rsidRDefault="00237C45" w:rsidP="00B929BE">
            <w:pPr>
              <w:spacing w:line="240" w:lineRule="auto"/>
              <w:jc w:val="left"/>
              <w:rPr>
                <w:rFonts w:asciiTheme="majorHAnsi" w:hAnsiTheme="majorHAnsi" w:cstheme="majorHAnsi"/>
                <w:bCs/>
                <w:sz w:val="24"/>
                <w:szCs w:val="24"/>
              </w:rPr>
            </w:pPr>
            <w:r w:rsidRPr="001E1FC0">
              <w:rPr>
                <w:rFonts w:asciiTheme="majorHAnsi" w:hAnsiTheme="majorHAnsi" w:cstheme="majorHAnsi"/>
                <w:bCs/>
                <w:sz w:val="24"/>
                <w:szCs w:val="24"/>
              </w:rPr>
              <w:t>Strategia Rozwoju Województwa Śląskiego „Śląskie 2030”</w:t>
            </w:r>
          </w:p>
        </w:tc>
      </w:tr>
      <w:tr w:rsidR="00BA5A82" w:rsidRPr="001E1FC0" w14:paraId="208E0722" w14:textId="77777777" w:rsidTr="009B7301">
        <w:tc>
          <w:tcPr>
            <w:tcW w:w="9071" w:type="dxa"/>
            <w:vAlign w:val="center"/>
          </w:tcPr>
          <w:p w14:paraId="31B38BCC" w14:textId="77777777" w:rsidR="00B929BE" w:rsidRPr="001E1FC0" w:rsidRDefault="00B929BE" w:rsidP="00B929BE">
            <w:pPr>
              <w:spacing w:line="240" w:lineRule="auto"/>
              <w:jc w:val="left"/>
              <w:rPr>
                <w:rFonts w:asciiTheme="majorHAnsi" w:hAnsiTheme="majorHAnsi" w:cstheme="majorHAnsi"/>
                <w:b/>
                <w:bCs/>
                <w:lang w:eastAsia="pl-PL"/>
              </w:rPr>
            </w:pPr>
            <w:r w:rsidRPr="001E1FC0">
              <w:rPr>
                <w:rFonts w:asciiTheme="majorHAnsi" w:hAnsiTheme="majorHAnsi" w:cstheme="majorHAnsi"/>
                <w:b/>
                <w:bCs/>
                <w:lang w:eastAsia="pl-PL"/>
              </w:rPr>
              <w:t xml:space="preserve">Cel strategiczny A: </w:t>
            </w:r>
          </w:p>
          <w:p w14:paraId="5006EFBE"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Województwo śląskie regionem odpowiedzialnej transformacji gospodarczej </w:t>
            </w:r>
          </w:p>
          <w:p w14:paraId="352835AC"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Cele operacyjne: </w:t>
            </w:r>
          </w:p>
          <w:p w14:paraId="629FE5AB"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A.1 Konkurencyjna gospodarka </w:t>
            </w:r>
          </w:p>
          <w:p w14:paraId="2B3AB753"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A.2 Innowacyjna gospodarka </w:t>
            </w:r>
          </w:p>
          <w:p w14:paraId="0697BBB4"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A.3 Silna lokalna przedsiębiorczość </w:t>
            </w:r>
          </w:p>
          <w:p w14:paraId="0608A5FC" w14:textId="77777777" w:rsidR="00B929BE" w:rsidRPr="001E1FC0" w:rsidRDefault="00B929BE" w:rsidP="00B929BE">
            <w:pPr>
              <w:spacing w:line="240" w:lineRule="auto"/>
              <w:jc w:val="left"/>
              <w:rPr>
                <w:rFonts w:asciiTheme="majorHAnsi" w:hAnsiTheme="majorHAnsi" w:cstheme="majorHAnsi"/>
                <w:b/>
                <w:bCs/>
                <w:lang w:eastAsia="pl-PL"/>
              </w:rPr>
            </w:pPr>
            <w:r w:rsidRPr="001E1FC0">
              <w:rPr>
                <w:rFonts w:asciiTheme="majorHAnsi" w:hAnsiTheme="majorHAnsi" w:cstheme="majorHAnsi"/>
                <w:b/>
                <w:bCs/>
                <w:lang w:eastAsia="pl-PL"/>
              </w:rPr>
              <w:t xml:space="preserve">Cel strategiczny B: </w:t>
            </w:r>
          </w:p>
          <w:p w14:paraId="14D473DD"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Województwo śląskie regionem przyjaznym dla mieszkańca </w:t>
            </w:r>
          </w:p>
          <w:p w14:paraId="356DAB6B"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Cele operacyjne: </w:t>
            </w:r>
          </w:p>
          <w:p w14:paraId="4B56024F"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B.1 Wysoka jakość usług społecznych, w tym zdrowotnych </w:t>
            </w:r>
          </w:p>
          <w:p w14:paraId="3DA373C1"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B.2 Aktywny mieszkaniec </w:t>
            </w:r>
          </w:p>
          <w:p w14:paraId="429C91E6"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B.3 Atrakcyjny i efektywny system edukacji i nauki </w:t>
            </w:r>
          </w:p>
          <w:p w14:paraId="0B95F5C8" w14:textId="77777777" w:rsidR="00B929BE" w:rsidRPr="001E1FC0" w:rsidRDefault="00B929BE" w:rsidP="00B929BE">
            <w:pPr>
              <w:spacing w:line="240" w:lineRule="auto"/>
              <w:jc w:val="left"/>
              <w:rPr>
                <w:rFonts w:asciiTheme="majorHAnsi" w:hAnsiTheme="majorHAnsi" w:cstheme="majorHAnsi"/>
                <w:b/>
                <w:bCs/>
                <w:lang w:eastAsia="pl-PL"/>
              </w:rPr>
            </w:pPr>
            <w:r w:rsidRPr="001E1FC0">
              <w:rPr>
                <w:rFonts w:asciiTheme="majorHAnsi" w:hAnsiTheme="majorHAnsi" w:cstheme="majorHAnsi"/>
                <w:b/>
                <w:bCs/>
                <w:lang w:eastAsia="pl-PL"/>
              </w:rPr>
              <w:t xml:space="preserve">Cel strategiczny C: </w:t>
            </w:r>
          </w:p>
          <w:p w14:paraId="1302A93D"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Województwo śląskie regionem wysokiej jakości środowiska i przestrzeni </w:t>
            </w:r>
          </w:p>
          <w:p w14:paraId="682349BF"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Cele operacyjne: </w:t>
            </w:r>
          </w:p>
          <w:p w14:paraId="2CD11442"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C.1 Wysoka jakość środowiska </w:t>
            </w:r>
          </w:p>
          <w:p w14:paraId="6C02E2B8"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C.2 Efektywna infrastruktura </w:t>
            </w:r>
          </w:p>
          <w:p w14:paraId="45C09645" w14:textId="03D49D30"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C.3 Atrakcyjne warunki zamieszkania, kompleksowa rewitalizacja, zapobieganie</w:t>
            </w:r>
            <w:r w:rsidR="009B7301" w:rsidRPr="001E1FC0">
              <w:rPr>
                <w:rFonts w:asciiTheme="majorHAnsi" w:hAnsiTheme="majorHAnsi" w:cstheme="majorHAnsi"/>
                <w:bCs/>
                <w:lang w:eastAsia="pl-PL"/>
              </w:rPr>
              <w:t xml:space="preserve"> </w:t>
            </w:r>
            <w:r w:rsidRPr="001E1FC0">
              <w:rPr>
                <w:rFonts w:asciiTheme="majorHAnsi" w:hAnsiTheme="majorHAnsi" w:cstheme="majorHAnsi"/>
                <w:bCs/>
                <w:lang w:eastAsia="pl-PL"/>
              </w:rPr>
              <w:t>i dostosowanie do zmian klimatu</w:t>
            </w:r>
          </w:p>
          <w:p w14:paraId="08519E6D" w14:textId="77777777" w:rsidR="00B929BE" w:rsidRPr="001E1FC0" w:rsidRDefault="00B929BE" w:rsidP="00B929BE">
            <w:pPr>
              <w:spacing w:line="240" w:lineRule="auto"/>
              <w:jc w:val="left"/>
              <w:rPr>
                <w:rFonts w:asciiTheme="majorHAnsi" w:hAnsiTheme="majorHAnsi" w:cstheme="majorHAnsi"/>
                <w:b/>
                <w:bCs/>
                <w:lang w:eastAsia="pl-PL"/>
              </w:rPr>
            </w:pPr>
            <w:r w:rsidRPr="001E1FC0">
              <w:rPr>
                <w:rFonts w:asciiTheme="majorHAnsi" w:hAnsiTheme="majorHAnsi" w:cstheme="majorHAnsi"/>
                <w:b/>
                <w:bCs/>
                <w:lang w:eastAsia="pl-PL"/>
              </w:rPr>
              <w:t xml:space="preserve">Cel strategiczny D: </w:t>
            </w:r>
          </w:p>
          <w:p w14:paraId="3E376868" w14:textId="03EBA6BC"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Województwo śląskie regionem sprawnie zarządzanym</w:t>
            </w:r>
            <w:r w:rsidR="009B7301" w:rsidRPr="001E1FC0">
              <w:rPr>
                <w:rFonts w:asciiTheme="majorHAnsi" w:hAnsiTheme="majorHAnsi" w:cstheme="majorHAnsi"/>
                <w:bCs/>
                <w:lang w:eastAsia="pl-PL"/>
              </w:rPr>
              <w:t xml:space="preserve"> </w:t>
            </w:r>
          </w:p>
          <w:p w14:paraId="6EAD2915" w14:textId="77777777" w:rsidR="00B929BE" w:rsidRPr="001E1FC0" w:rsidRDefault="00B929BE" w:rsidP="00B929BE">
            <w:pPr>
              <w:spacing w:line="240" w:lineRule="auto"/>
              <w:jc w:val="left"/>
              <w:rPr>
                <w:rFonts w:asciiTheme="majorHAnsi" w:hAnsiTheme="majorHAnsi" w:cstheme="majorHAnsi"/>
                <w:bCs/>
                <w:lang w:eastAsia="pl-PL"/>
              </w:rPr>
            </w:pPr>
            <w:r w:rsidRPr="001E1FC0">
              <w:rPr>
                <w:rFonts w:asciiTheme="majorHAnsi" w:hAnsiTheme="majorHAnsi" w:cstheme="majorHAnsi"/>
                <w:bCs/>
                <w:lang w:eastAsia="pl-PL"/>
              </w:rPr>
              <w:t xml:space="preserve">Cele operacyjne: </w:t>
            </w:r>
          </w:p>
          <w:p w14:paraId="040DF987"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D.1 Zrównoważony rozwój terytorialny </w:t>
            </w:r>
          </w:p>
          <w:p w14:paraId="272A5CED" w14:textId="77777777" w:rsidR="00B929BE"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 xml:space="preserve">D.2 Aktywna współpraca z otoczeniem i kreowanie silnej marki regionu </w:t>
            </w:r>
          </w:p>
          <w:p w14:paraId="2AB944B8" w14:textId="1F3BC25F" w:rsidR="00BA5A82" w:rsidRPr="001E1FC0" w:rsidRDefault="00B929BE" w:rsidP="009B7301">
            <w:pPr>
              <w:spacing w:line="240" w:lineRule="auto"/>
              <w:ind w:firstLine="313"/>
              <w:jc w:val="left"/>
              <w:rPr>
                <w:rFonts w:asciiTheme="majorHAnsi" w:hAnsiTheme="majorHAnsi" w:cstheme="majorHAnsi"/>
                <w:bCs/>
                <w:lang w:eastAsia="pl-PL"/>
              </w:rPr>
            </w:pPr>
            <w:r w:rsidRPr="001E1FC0">
              <w:rPr>
                <w:rFonts w:asciiTheme="majorHAnsi" w:hAnsiTheme="majorHAnsi" w:cstheme="majorHAnsi"/>
                <w:bCs/>
                <w:lang w:eastAsia="pl-PL"/>
              </w:rPr>
              <w:t>D.3 Nowoczesna administracja publiczna</w:t>
            </w:r>
          </w:p>
        </w:tc>
      </w:tr>
      <w:tr w:rsidR="006E195E" w:rsidRPr="001E1FC0" w14:paraId="21FC4768" w14:textId="77777777" w:rsidTr="009B7301">
        <w:trPr>
          <w:trHeight w:val="454"/>
        </w:trPr>
        <w:tc>
          <w:tcPr>
            <w:tcW w:w="9071" w:type="dxa"/>
            <w:shd w:val="clear" w:color="auto" w:fill="DEEAF6" w:themeFill="accent1" w:themeFillTint="33"/>
            <w:vAlign w:val="center"/>
          </w:tcPr>
          <w:p w14:paraId="4754F9B4" w14:textId="7A18533F" w:rsidR="006E195E" w:rsidRPr="001E1FC0" w:rsidRDefault="006E195E" w:rsidP="00B929BE">
            <w:pPr>
              <w:spacing w:line="240" w:lineRule="auto"/>
              <w:jc w:val="left"/>
              <w:rPr>
                <w:rFonts w:asciiTheme="majorHAnsi" w:hAnsiTheme="majorHAnsi" w:cstheme="majorHAnsi"/>
                <w:bCs/>
                <w:sz w:val="24"/>
                <w:szCs w:val="24"/>
                <w:lang w:eastAsia="pl-PL"/>
              </w:rPr>
            </w:pPr>
            <w:r w:rsidRPr="001E1FC0">
              <w:rPr>
                <w:rFonts w:asciiTheme="majorHAnsi" w:hAnsiTheme="majorHAnsi" w:cstheme="majorHAnsi"/>
                <w:bCs/>
                <w:sz w:val="24"/>
                <w:szCs w:val="24"/>
                <w:lang w:eastAsia="pl-PL"/>
              </w:rPr>
              <w:t>Strategia Polityki Społecznej Województwa Śląskiego na lata 2020-2030,</w:t>
            </w:r>
          </w:p>
        </w:tc>
      </w:tr>
      <w:tr w:rsidR="006E195E" w:rsidRPr="001E1FC0" w14:paraId="1B8E72B6" w14:textId="77777777" w:rsidTr="009B7301">
        <w:tc>
          <w:tcPr>
            <w:tcW w:w="9071" w:type="dxa"/>
            <w:vAlign w:val="center"/>
          </w:tcPr>
          <w:p w14:paraId="6D0EFF70" w14:textId="75792498" w:rsidR="000F4BE1" w:rsidRPr="001E1FC0" w:rsidRDefault="000F4BE1" w:rsidP="009B7301">
            <w:pPr>
              <w:spacing w:line="240" w:lineRule="auto"/>
              <w:rPr>
                <w:rFonts w:asciiTheme="majorHAnsi" w:hAnsiTheme="majorHAnsi" w:cstheme="majorHAnsi"/>
                <w:b/>
                <w:bCs/>
                <w:lang w:eastAsia="pl-PL"/>
              </w:rPr>
            </w:pPr>
            <w:r w:rsidRPr="001E1FC0">
              <w:rPr>
                <w:rFonts w:asciiTheme="majorHAnsi" w:hAnsiTheme="majorHAnsi" w:cstheme="majorHAnsi"/>
                <w:b/>
                <w:bCs/>
                <w:lang w:eastAsia="pl-PL"/>
              </w:rPr>
              <w:t>CEL GENERALNY (MISJA):</w:t>
            </w:r>
          </w:p>
          <w:p w14:paraId="360768D9" w14:textId="28FFFE05" w:rsidR="000F4BE1" w:rsidRPr="001E1FC0" w:rsidRDefault="000F4BE1"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Wysoka jakość życia mieszkańców województwa śląskiego. Aktywna społeczność regionalna.</w:t>
            </w:r>
          </w:p>
          <w:p w14:paraId="37330379" w14:textId="77777777" w:rsidR="0012700B" w:rsidRPr="001E1FC0" w:rsidRDefault="0012700B" w:rsidP="009B7301">
            <w:pPr>
              <w:spacing w:line="240" w:lineRule="auto"/>
              <w:rPr>
                <w:rFonts w:asciiTheme="majorHAnsi" w:hAnsiTheme="majorHAnsi" w:cstheme="majorHAnsi"/>
                <w:b/>
                <w:bCs/>
                <w:lang w:eastAsia="pl-PL"/>
              </w:rPr>
            </w:pPr>
            <w:r w:rsidRPr="001E1FC0">
              <w:rPr>
                <w:rFonts w:asciiTheme="majorHAnsi" w:hAnsiTheme="majorHAnsi" w:cstheme="majorHAnsi"/>
                <w:b/>
                <w:bCs/>
                <w:lang w:eastAsia="pl-PL"/>
              </w:rPr>
              <w:t>Cel strategiczny 1.</w:t>
            </w:r>
          </w:p>
          <w:p w14:paraId="74DEC94F" w14:textId="3881036C"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Aktywna polityka prorodzinna. Wspieranie właściwego funkcjonowania rodziny, zapewniającej prawidłowy rozwój i opiekę wszystkim jej członkom, zwłaszcza osobom zależnym.</w:t>
            </w:r>
          </w:p>
          <w:p w14:paraId="535BEBEE" w14:textId="1E2C424D"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1.1</w:t>
            </w:r>
            <w:r w:rsidRPr="001E1FC0">
              <w:rPr>
                <w:rFonts w:asciiTheme="majorHAnsi" w:hAnsiTheme="majorHAnsi" w:cstheme="majorHAnsi"/>
                <w:bCs/>
                <w:lang w:eastAsia="pl-PL"/>
              </w:rPr>
              <w:t>. Wspieranie rodziny w jej prawidłowym funkcjonowaniu. Wzmacnianie funkcji opiekuńczej i wychowawczej rodzin.</w:t>
            </w:r>
          </w:p>
          <w:p w14:paraId="52A4C209" w14:textId="2568FAD4"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1.2.</w:t>
            </w:r>
            <w:r w:rsidRPr="001E1FC0">
              <w:rPr>
                <w:rFonts w:asciiTheme="majorHAnsi" w:hAnsiTheme="majorHAnsi" w:cstheme="majorHAnsi"/>
                <w:bCs/>
                <w:lang w:eastAsia="pl-PL"/>
              </w:rPr>
              <w:t xml:space="preserve"> Promowanie rodziny jako naturalnego środowiska rozwoju. Wzmacnianie rodzin wielodzietnych.</w:t>
            </w:r>
          </w:p>
          <w:p w14:paraId="6625D56C" w14:textId="3714ABDE"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1.3</w:t>
            </w:r>
            <w:r w:rsidRPr="001E1FC0">
              <w:rPr>
                <w:rFonts w:asciiTheme="majorHAnsi" w:hAnsiTheme="majorHAnsi" w:cstheme="majorHAnsi"/>
                <w:bCs/>
                <w:lang w:eastAsia="pl-PL"/>
              </w:rPr>
              <w:t>. Pomoc dziecio</w:t>
            </w:r>
            <w:r w:rsidR="000F4BE1" w:rsidRPr="001E1FC0">
              <w:rPr>
                <w:rFonts w:asciiTheme="majorHAnsi" w:hAnsiTheme="majorHAnsi" w:cstheme="majorHAnsi"/>
                <w:bCs/>
                <w:lang w:eastAsia="pl-PL"/>
              </w:rPr>
              <w:t xml:space="preserve">m zgłoszonym do przysposobienia </w:t>
            </w:r>
            <w:r w:rsidRPr="001E1FC0">
              <w:rPr>
                <w:rFonts w:asciiTheme="majorHAnsi" w:hAnsiTheme="majorHAnsi" w:cstheme="majorHAnsi"/>
                <w:bCs/>
                <w:lang w:eastAsia="pl-PL"/>
              </w:rPr>
              <w:t>i przysposob</w:t>
            </w:r>
            <w:r w:rsidR="009B7301" w:rsidRPr="001E1FC0">
              <w:rPr>
                <w:rFonts w:asciiTheme="majorHAnsi" w:hAnsiTheme="majorHAnsi" w:cstheme="majorHAnsi"/>
                <w:bCs/>
                <w:lang w:eastAsia="pl-PL"/>
              </w:rPr>
              <w:t>ionym, w </w:t>
            </w:r>
            <w:r w:rsidRPr="001E1FC0">
              <w:rPr>
                <w:rFonts w:asciiTheme="majorHAnsi" w:hAnsiTheme="majorHAnsi" w:cstheme="majorHAnsi"/>
                <w:bCs/>
                <w:lang w:eastAsia="pl-PL"/>
              </w:rPr>
              <w:t>t</w:t>
            </w:r>
            <w:r w:rsidR="000F4BE1" w:rsidRPr="001E1FC0">
              <w:rPr>
                <w:rFonts w:asciiTheme="majorHAnsi" w:hAnsiTheme="majorHAnsi" w:cstheme="majorHAnsi"/>
                <w:bCs/>
                <w:lang w:eastAsia="pl-PL"/>
              </w:rPr>
              <w:t xml:space="preserve">ym przeciwdziałanie ich ubóstwu </w:t>
            </w:r>
            <w:r w:rsidRPr="001E1FC0">
              <w:rPr>
                <w:rFonts w:asciiTheme="majorHAnsi" w:hAnsiTheme="majorHAnsi" w:cstheme="majorHAnsi"/>
                <w:bCs/>
                <w:lang w:eastAsia="pl-PL"/>
              </w:rPr>
              <w:t>i wykluczeniu społecznemu.</w:t>
            </w:r>
          </w:p>
          <w:p w14:paraId="530C33DF" w14:textId="3BB6CC02"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1.4.</w:t>
            </w:r>
            <w:r w:rsidRPr="001E1FC0">
              <w:rPr>
                <w:rFonts w:asciiTheme="majorHAnsi" w:hAnsiTheme="majorHAnsi" w:cstheme="majorHAnsi"/>
                <w:bCs/>
                <w:lang w:eastAsia="pl-PL"/>
              </w:rPr>
              <w:t xml:space="preserve"> Diagnozowanie i monitorowanie</w:t>
            </w:r>
            <w:r w:rsidR="000F4BE1" w:rsidRPr="001E1FC0">
              <w:rPr>
                <w:rFonts w:asciiTheme="majorHAnsi" w:hAnsiTheme="majorHAnsi" w:cstheme="majorHAnsi"/>
                <w:bCs/>
                <w:lang w:eastAsia="pl-PL"/>
              </w:rPr>
              <w:t xml:space="preserve"> sytuacji rodzin w województwie </w:t>
            </w:r>
            <w:r w:rsidRPr="001E1FC0">
              <w:rPr>
                <w:rFonts w:asciiTheme="majorHAnsi" w:hAnsiTheme="majorHAnsi" w:cstheme="majorHAnsi"/>
                <w:bCs/>
                <w:lang w:eastAsia="pl-PL"/>
              </w:rPr>
              <w:t>śląskim.</w:t>
            </w:r>
          </w:p>
          <w:p w14:paraId="162EDDE9" w14:textId="77777777"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
                <w:bCs/>
                <w:lang w:eastAsia="pl-PL"/>
              </w:rPr>
              <w:t>Cel strategiczny 2</w:t>
            </w:r>
            <w:r w:rsidRPr="001E1FC0">
              <w:rPr>
                <w:rFonts w:asciiTheme="majorHAnsi" w:hAnsiTheme="majorHAnsi" w:cstheme="majorHAnsi"/>
                <w:bCs/>
                <w:lang w:eastAsia="pl-PL"/>
              </w:rPr>
              <w:t>.</w:t>
            </w:r>
          </w:p>
          <w:p w14:paraId="263831AE" w14:textId="30B9B083"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Rozwój warunków sp</w:t>
            </w:r>
            <w:r w:rsidR="000F4BE1" w:rsidRPr="001E1FC0">
              <w:rPr>
                <w:rFonts w:asciiTheme="majorHAnsi" w:hAnsiTheme="majorHAnsi" w:cstheme="majorHAnsi"/>
                <w:bCs/>
                <w:lang w:eastAsia="pl-PL"/>
              </w:rPr>
              <w:t xml:space="preserve">rzyjających aktywnemu i pełnemu </w:t>
            </w:r>
            <w:r w:rsidRPr="001E1FC0">
              <w:rPr>
                <w:rFonts w:asciiTheme="majorHAnsi" w:hAnsiTheme="majorHAnsi" w:cstheme="majorHAnsi"/>
                <w:bCs/>
                <w:lang w:eastAsia="pl-PL"/>
              </w:rPr>
              <w:t>uczestnictwu osó</w:t>
            </w:r>
            <w:r w:rsidR="000F4BE1" w:rsidRPr="001E1FC0">
              <w:rPr>
                <w:rFonts w:asciiTheme="majorHAnsi" w:hAnsiTheme="majorHAnsi" w:cstheme="majorHAnsi"/>
                <w:bCs/>
                <w:lang w:eastAsia="pl-PL"/>
              </w:rPr>
              <w:t xml:space="preserve">b starszych w życiu społecznym. </w:t>
            </w:r>
            <w:r w:rsidRPr="001E1FC0">
              <w:rPr>
                <w:rFonts w:asciiTheme="majorHAnsi" w:hAnsiTheme="majorHAnsi" w:cstheme="majorHAnsi"/>
                <w:bCs/>
                <w:lang w:eastAsia="pl-PL"/>
              </w:rPr>
              <w:t>Dostosowanie systemu wsparcia do potrzeb starzejącego się</w:t>
            </w:r>
            <w:r w:rsidR="000F4BE1" w:rsidRPr="001E1FC0">
              <w:rPr>
                <w:rFonts w:asciiTheme="majorHAnsi" w:hAnsiTheme="majorHAnsi" w:cstheme="majorHAnsi"/>
                <w:bCs/>
                <w:lang w:eastAsia="pl-PL"/>
              </w:rPr>
              <w:t xml:space="preserve"> </w:t>
            </w:r>
            <w:r w:rsidRPr="001E1FC0">
              <w:rPr>
                <w:rFonts w:asciiTheme="majorHAnsi" w:hAnsiTheme="majorHAnsi" w:cstheme="majorHAnsi"/>
                <w:bCs/>
                <w:lang w:eastAsia="pl-PL"/>
              </w:rPr>
              <w:t>społeczeństwa.</w:t>
            </w:r>
          </w:p>
          <w:p w14:paraId="1858152D" w14:textId="0803B06B"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2.1. </w:t>
            </w:r>
            <w:r w:rsidR="0012700B" w:rsidRPr="001E1FC0">
              <w:rPr>
                <w:rFonts w:asciiTheme="majorHAnsi" w:hAnsiTheme="majorHAnsi" w:cstheme="majorHAnsi"/>
                <w:bCs/>
                <w:lang w:eastAsia="pl-PL"/>
              </w:rPr>
              <w:t>Kreowanie polityki senioralnej celem zaspokojenia potrzeb osób</w:t>
            </w:r>
            <w:r w:rsidRPr="001E1FC0">
              <w:rPr>
                <w:rFonts w:asciiTheme="majorHAnsi" w:hAnsiTheme="majorHAnsi" w:cstheme="majorHAnsi"/>
                <w:bCs/>
                <w:lang w:eastAsia="pl-PL"/>
              </w:rPr>
              <w:t xml:space="preserve"> starszych i </w:t>
            </w:r>
            <w:r w:rsidR="0012700B" w:rsidRPr="001E1FC0">
              <w:rPr>
                <w:rFonts w:asciiTheme="majorHAnsi" w:hAnsiTheme="majorHAnsi" w:cstheme="majorHAnsi"/>
                <w:bCs/>
                <w:lang w:eastAsia="pl-PL"/>
              </w:rPr>
              <w:t>umożliwienia wykorzystania ich zasob</w:t>
            </w:r>
            <w:r w:rsidRPr="001E1FC0">
              <w:rPr>
                <w:rFonts w:asciiTheme="majorHAnsi" w:hAnsiTheme="majorHAnsi" w:cstheme="majorHAnsi"/>
                <w:bCs/>
                <w:lang w:eastAsia="pl-PL"/>
              </w:rPr>
              <w:t xml:space="preserve">ów dla rozwoju </w:t>
            </w:r>
            <w:r w:rsidR="0012700B" w:rsidRPr="001E1FC0">
              <w:rPr>
                <w:rFonts w:asciiTheme="majorHAnsi" w:hAnsiTheme="majorHAnsi" w:cstheme="majorHAnsi"/>
                <w:bCs/>
                <w:lang w:eastAsia="pl-PL"/>
              </w:rPr>
              <w:t>społeczności lokalnych.</w:t>
            </w:r>
          </w:p>
          <w:p w14:paraId="5BD36517" w14:textId="2F679031"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2.2. </w:t>
            </w:r>
            <w:r w:rsidR="0012700B" w:rsidRPr="001E1FC0">
              <w:rPr>
                <w:rFonts w:asciiTheme="majorHAnsi" w:hAnsiTheme="majorHAnsi" w:cstheme="majorHAnsi"/>
                <w:bCs/>
                <w:lang w:eastAsia="pl-PL"/>
              </w:rPr>
              <w:t>Rozwijanie opieki środowiskowej w społecznościach lokalnych</w:t>
            </w:r>
            <w:r w:rsidRPr="001E1FC0">
              <w:rPr>
                <w:rFonts w:asciiTheme="majorHAnsi" w:hAnsiTheme="majorHAnsi" w:cstheme="majorHAnsi"/>
                <w:bCs/>
                <w:u w:val="single"/>
                <w:lang w:eastAsia="pl-PL"/>
              </w:rPr>
              <w:t xml:space="preserve"> </w:t>
            </w:r>
            <w:r w:rsidR="0012700B" w:rsidRPr="001E1FC0">
              <w:rPr>
                <w:rFonts w:asciiTheme="majorHAnsi" w:hAnsiTheme="majorHAnsi" w:cstheme="majorHAnsi"/>
                <w:bCs/>
                <w:lang w:eastAsia="pl-PL"/>
              </w:rPr>
              <w:t>ukierunkowanej na wsparcie niesamodzielnych seniorów, tworzenie</w:t>
            </w:r>
            <w:r w:rsidRPr="001E1FC0">
              <w:rPr>
                <w:rFonts w:asciiTheme="majorHAnsi" w:hAnsiTheme="majorHAnsi" w:cstheme="majorHAnsi"/>
                <w:bCs/>
                <w:u w:val="single"/>
                <w:lang w:eastAsia="pl-PL"/>
              </w:rPr>
              <w:t xml:space="preserve"> </w:t>
            </w:r>
            <w:r w:rsidR="0012700B" w:rsidRPr="001E1FC0">
              <w:rPr>
                <w:rFonts w:asciiTheme="majorHAnsi" w:hAnsiTheme="majorHAnsi" w:cstheme="majorHAnsi"/>
                <w:bCs/>
                <w:lang w:eastAsia="pl-PL"/>
              </w:rPr>
              <w:t>sieci wsparcia opartych na zasobach indywidualnych (rodzina,</w:t>
            </w:r>
            <w:r w:rsidRPr="001E1FC0">
              <w:rPr>
                <w:rFonts w:asciiTheme="majorHAnsi" w:hAnsiTheme="majorHAnsi" w:cstheme="majorHAnsi"/>
                <w:bCs/>
                <w:u w:val="single"/>
                <w:lang w:eastAsia="pl-PL"/>
              </w:rPr>
              <w:t xml:space="preserve"> </w:t>
            </w:r>
            <w:r w:rsidR="0012700B" w:rsidRPr="001E1FC0">
              <w:rPr>
                <w:rFonts w:asciiTheme="majorHAnsi" w:hAnsiTheme="majorHAnsi" w:cstheme="majorHAnsi"/>
                <w:bCs/>
                <w:lang w:eastAsia="pl-PL"/>
              </w:rPr>
              <w:t>otoczenie) i zasobach instytucjonalnych</w:t>
            </w:r>
          </w:p>
          <w:p w14:paraId="57DA195E" w14:textId="14A7CB0C"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2.3. </w:t>
            </w:r>
            <w:r w:rsidR="0012700B" w:rsidRPr="001E1FC0">
              <w:rPr>
                <w:rFonts w:asciiTheme="majorHAnsi" w:hAnsiTheme="majorHAnsi" w:cstheme="majorHAnsi"/>
                <w:bCs/>
                <w:lang w:eastAsia="pl-PL"/>
              </w:rPr>
              <w:t>Niwelowanie barier w dostępie seniorów do rynku dóbr i usług.</w:t>
            </w:r>
          </w:p>
          <w:p w14:paraId="39A77543" w14:textId="0E5E60E7"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2.4. </w:t>
            </w:r>
            <w:r w:rsidR="0012700B" w:rsidRPr="001E1FC0">
              <w:rPr>
                <w:rFonts w:asciiTheme="majorHAnsi" w:hAnsiTheme="majorHAnsi" w:cstheme="majorHAnsi"/>
                <w:bCs/>
                <w:lang w:eastAsia="pl-PL"/>
              </w:rPr>
              <w:t>Promowanie pozytywnego wizerunku osób starszych. Propagowanie</w:t>
            </w:r>
            <w:r w:rsidRPr="001E1FC0">
              <w:rPr>
                <w:rFonts w:asciiTheme="majorHAnsi" w:hAnsiTheme="majorHAnsi" w:cstheme="majorHAnsi"/>
                <w:bCs/>
                <w:u w:val="single"/>
                <w:lang w:eastAsia="pl-PL"/>
              </w:rPr>
              <w:t xml:space="preserve"> </w:t>
            </w:r>
            <w:r w:rsidRPr="001E1FC0">
              <w:rPr>
                <w:rFonts w:asciiTheme="majorHAnsi" w:hAnsiTheme="majorHAnsi" w:cstheme="majorHAnsi"/>
                <w:bCs/>
                <w:lang w:eastAsia="pl-PL"/>
              </w:rPr>
              <w:t>idei i </w:t>
            </w:r>
            <w:r w:rsidR="0012700B" w:rsidRPr="001E1FC0">
              <w:rPr>
                <w:rFonts w:asciiTheme="majorHAnsi" w:hAnsiTheme="majorHAnsi" w:cstheme="majorHAnsi"/>
                <w:bCs/>
                <w:lang w:eastAsia="pl-PL"/>
              </w:rPr>
              <w:t>działań służących korzystaniu z potencjału seniorów oraz więzi</w:t>
            </w:r>
            <w:r w:rsidRPr="001E1FC0">
              <w:rPr>
                <w:rFonts w:asciiTheme="majorHAnsi" w:hAnsiTheme="majorHAnsi" w:cstheme="majorHAnsi"/>
                <w:bCs/>
                <w:u w:val="single"/>
                <w:lang w:eastAsia="pl-PL"/>
              </w:rPr>
              <w:t xml:space="preserve"> </w:t>
            </w:r>
            <w:r w:rsidR="0012700B" w:rsidRPr="001E1FC0">
              <w:rPr>
                <w:rFonts w:asciiTheme="majorHAnsi" w:hAnsiTheme="majorHAnsi" w:cstheme="majorHAnsi"/>
                <w:bCs/>
                <w:lang w:eastAsia="pl-PL"/>
              </w:rPr>
              <w:t>międzypokoleniowych.</w:t>
            </w:r>
          </w:p>
          <w:p w14:paraId="062D9F40" w14:textId="77777777" w:rsidR="000F4BE1"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
                <w:bCs/>
                <w:lang w:eastAsia="pl-PL"/>
              </w:rPr>
              <w:t>Cel strategiczny 3.</w:t>
            </w:r>
            <w:r w:rsidRPr="001E1FC0">
              <w:rPr>
                <w:rFonts w:asciiTheme="majorHAnsi" w:hAnsiTheme="majorHAnsi" w:cstheme="majorHAnsi"/>
                <w:bCs/>
                <w:lang w:eastAsia="pl-PL"/>
              </w:rPr>
              <w:t xml:space="preserve"> </w:t>
            </w:r>
          </w:p>
          <w:p w14:paraId="07499C35" w14:textId="2FD0CEE6"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 xml:space="preserve">Kształcenie i doskonalenie </w:t>
            </w:r>
            <w:r w:rsidR="000F4BE1" w:rsidRPr="001E1FC0">
              <w:rPr>
                <w:rFonts w:asciiTheme="majorHAnsi" w:hAnsiTheme="majorHAnsi" w:cstheme="majorHAnsi"/>
                <w:bCs/>
                <w:lang w:eastAsia="pl-PL"/>
              </w:rPr>
              <w:t xml:space="preserve">zawodowe kadr służb społecznych </w:t>
            </w:r>
            <w:r w:rsidRPr="001E1FC0">
              <w:rPr>
                <w:rFonts w:asciiTheme="majorHAnsi" w:hAnsiTheme="majorHAnsi" w:cstheme="majorHAnsi"/>
                <w:bCs/>
                <w:lang w:eastAsia="pl-PL"/>
              </w:rPr>
              <w:t xml:space="preserve">oraz </w:t>
            </w:r>
            <w:r w:rsidR="000F4BE1" w:rsidRPr="001E1FC0">
              <w:rPr>
                <w:rFonts w:asciiTheme="majorHAnsi" w:hAnsiTheme="majorHAnsi" w:cstheme="majorHAnsi"/>
                <w:bCs/>
                <w:lang w:eastAsia="pl-PL"/>
              </w:rPr>
              <w:t>instytucji wspierania rodziny i </w:t>
            </w:r>
            <w:r w:rsidRPr="001E1FC0">
              <w:rPr>
                <w:rFonts w:asciiTheme="majorHAnsi" w:hAnsiTheme="majorHAnsi" w:cstheme="majorHAnsi"/>
                <w:bCs/>
                <w:lang w:eastAsia="pl-PL"/>
              </w:rPr>
              <w:t>systemu pieczy zastępczej.</w:t>
            </w:r>
          </w:p>
          <w:p w14:paraId="79F4BF7D" w14:textId="432F39D3"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3.1. </w:t>
            </w:r>
            <w:r w:rsidR="0012700B" w:rsidRPr="001E1FC0">
              <w:rPr>
                <w:rFonts w:asciiTheme="majorHAnsi" w:hAnsiTheme="majorHAnsi" w:cstheme="majorHAnsi"/>
                <w:bCs/>
                <w:lang w:eastAsia="pl-PL"/>
              </w:rPr>
              <w:t xml:space="preserve">Organizacja kształcenia i doskonalenia zawodowego </w:t>
            </w:r>
            <w:r w:rsidRPr="001E1FC0">
              <w:rPr>
                <w:rFonts w:asciiTheme="majorHAnsi" w:hAnsiTheme="majorHAnsi" w:cstheme="majorHAnsi"/>
                <w:bCs/>
                <w:lang w:eastAsia="pl-PL"/>
              </w:rPr>
              <w:t xml:space="preserve">pracowników </w:t>
            </w:r>
            <w:r w:rsidR="0012700B" w:rsidRPr="001E1FC0">
              <w:rPr>
                <w:rFonts w:asciiTheme="majorHAnsi" w:hAnsiTheme="majorHAnsi" w:cstheme="majorHAnsi"/>
                <w:bCs/>
                <w:lang w:eastAsia="pl-PL"/>
              </w:rPr>
              <w:t>systemu pomocy i integracji społec</w:t>
            </w:r>
            <w:r w:rsidRPr="001E1FC0">
              <w:rPr>
                <w:rFonts w:asciiTheme="majorHAnsi" w:hAnsiTheme="majorHAnsi" w:cstheme="majorHAnsi"/>
                <w:bCs/>
                <w:lang w:eastAsia="pl-PL"/>
              </w:rPr>
              <w:t xml:space="preserve">znej oraz instytucji wspierania </w:t>
            </w:r>
            <w:r w:rsidR="0012700B" w:rsidRPr="001E1FC0">
              <w:rPr>
                <w:rFonts w:asciiTheme="majorHAnsi" w:hAnsiTheme="majorHAnsi" w:cstheme="majorHAnsi"/>
                <w:bCs/>
                <w:lang w:eastAsia="pl-PL"/>
              </w:rPr>
              <w:t>rodziny i systemu pieczy za</w:t>
            </w:r>
            <w:r w:rsidRPr="001E1FC0">
              <w:rPr>
                <w:rFonts w:asciiTheme="majorHAnsi" w:hAnsiTheme="majorHAnsi" w:cstheme="majorHAnsi"/>
                <w:bCs/>
                <w:lang w:eastAsia="pl-PL"/>
              </w:rPr>
              <w:t>stępczej. Podnoszenie standardu i jakości świadczonych usług.</w:t>
            </w:r>
          </w:p>
          <w:p w14:paraId="3D63110D" w14:textId="77777777" w:rsidR="0012700B" w:rsidRPr="001E1FC0" w:rsidRDefault="0012700B" w:rsidP="009B7301">
            <w:pPr>
              <w:spacing w:line="240" w:lineRule="auto"/>
              <w:rPr>
                <w:rFonts w:asciiTheme="majorHAnsi" w:hAnsiTheme="majorHAnsi" w:cstheme="majorHAnsi"/>
                <w:b/>
                <w:bCs/>
                <w:lang w:eastAsia="pl-PL"/>
              </w:rPr>
            </w:pPr>
            <w:r w:rsidRPr="001E1FC0">
              <w:rPr>
                <w:rFonts w:asciiTheme="majorHAnsi" w:hAnsiTheme="majorHAnsi" w:cstheme="majorHAnsi"/>
                <w:b/>
                <w:bCs/>
                <w:lang w:eastAsia="pl-PL"/>
              </w:rPr>
              <w:t>Cel strategiczny 4.</w:t>
            </w:r>
          </w:p>
          <w:p w14:paraId="5091D27D" w14:textId="26EAAB2F"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Wzmocnienie instytucji,</w:t>
            </w:r>
            <w:r w:rsidR="000F4BE1" w:rsidRPr="001E1FC0">
              <w:rPr>
                <w:rFonts w:asciiTheme="majorHAnsi" w:hAnsiTheme="majorHAnsi" w:cstheme="majorHAnsi"/>
                <w:bCs/>
                <w:lang w:eastAsia="pl-PL"/>
              </w:rPr>
              <w:t xml:space="preserve"> organizacji i innych podmiotów </w:t>
            </w:r>
            <w:r w:rsidRPr="001E1FC0">
              <w:rPr>
                <w:rFonts w:asciiTheme="majorHAnsi" w:hAnsiTheme="majorHAnsi" w:cstheme="majorHAnsi"/>
                <w:bCs/>
                <w:lang w:eastAsia="pl-PL"/>
              </w:rPr>
              <w:t>realizujących zadania</w:t>
            </w:r>
            <w:r w:rsidR="000F4BE1" w:rsidRPr="001E1FC0">
              <w:rPr>
                <w:rFonts w:asciiTheme="majorHAnsi" w:hAnsiTheme="majorHAnsi" w:cstheme="majorHAnsi"/>
                <w:bCs/>
                <w:lang w:eastAsia="pl-PL"/>
              </w:rPr>
              <w:t xml:space="preserve"> na rzecz włączenia społecznego </w:t>
            </w:r>
            <w:r w:rsidRPr="001E1FC0">
              <w:rPr>
                <w:rFonts w:asciiTheme="majorHAnsi" w:hAnsiTheme="majorHAnsi" w:cstheme="majorHAnsi"/>
                <w:bCs/>
                <w:lang w:eastAsia="pl-PL"/>
              </w:rPr>
              <w:t xml:space="preserve">mieszkańców regionu </w:t>
            </w:r>
            <w:r w:rsidR="000F4BE1" w:rsidRPr="001E1FC0">
              <w:rPr>
                <w:rFonts w:asciiTheme="majorHAnsi" w:hAnsiTheme="majorHAnsi" w:cstheme="majorHAnsi"/>
                <w:bCs/>
                <w:lang w:eastAsia="pl-PL"/>
              </w:rPr>
              <w:t xml:space="preserve">oraz skuteczności działań w tym </w:t>
            </w:r>
            <w:r w:rsidRPr="001E1FC0">
              <w:rPr>
                <w:rFonts w:asciiTheme="majorHAnsi" w:hAnsiTheme="majorHAnsi" w:cstheme="majorHAnsi"/>
                <w:bCs/>
                <w:lang w:eastAsia="pl-PL"/>
              </w:rPr>
              <w:t>obszarze. Organizowanie społeczności lokalnej.</w:t>
            </w:r>
          </w:p>
          <w:p w14:paraId="42123F6F" w14:textId="35159DD5"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4.1</w:t>
            </w:r>
            <w:r w:rsidRPr="001E1FC0">
              <w:rPr>
                <w:rFonts w:asciiTheme="majorHAnsi" w:hAnsiTheme="majorHAnsi" w:cstheme="majorHAnsi"/>
                <w:bCs/>
                <w:lang w:eastAsia="pl-PL"/>
              </w:rPr>
              <w:t>. Rozwój działalności terap</w:t>
            </w:r>
            <w:r w:rsidR="000F4BE1" w:rsidRPr="001E1FC0">
              <w:rPr>
                <w:rFonts w:asciiTheme="majorHAnsi" w:hAnsiTheme="majorHAnsi" w:cstheme="majorHAnsi"/>
                <w:bCs/>
                <w:lang w:eastAsia="pl-PL"/>
              </w:rPr>
              <w:t xml:space="preserve">eutycznej regionalnych placówek </w:t>
            </w:r>
            <w:r w:rsidRPr="001E1FC0">
              <w:rPr>
                <w:rFonts w:asciiTheme="majorHAnsi" w:hAnsiTheme="majorHAnsi" w:cstheme="majorHAnsi"/>
                <w:bCs/>
                <w:lang w:eastAsia="pl-PL"/>
              </w:rPr>
              <w:t>opiekuńczo-terapeutycznych.</w:t>
            </w:r>
          </w:p>
          <w:p w14:paraId="51186083" w14:textId="77777777"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4.2.</w:t>
            </w:r>
            <w:r w:rsidRPr="001E1FC0">
              <w:rPr>
                <w:rFonts w:asciiTheme="majorHAnsi" w:hAnsiTheme="majorHAnsi" w:cstheme="majorHAnsi"/>
                <w:bCs/>
                <w:lang w:eastAsia="pl-PL"/>
              </w:rPr>
              <w:t xml:space="preserve"> Wspieranie aktywności zawodowej i przeciwdziałanie bezrobociu.</w:t>
            </w:r>
          </w:p>
          <w:p w14:paraId="2F3B5D9A" w14:textId="77777777"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4.3.</w:t>
            </w:r>
            <w:r w:rsidRPr="001E1FC0">
              <w:rPr>
                <w:rFonts w:asciiTheme="majorHAnsi" w:hAnsiTheme="majorHAnsi" w:cstheme="majorHAnsi"/>
                <w:bCs/>
                <w:lang w:eastAsia="pl-PL"/>
              </w:rPr>
              <w:t xml:space="preserve"> Integracja społeczno-zawodowa osób z niepełnosprawnościami.</w:t>
            </w:r>
          </w:p>
          <w:p w14:paraId="18FB8B13" w14:textId="2FDE6E44"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4.4.</w:t>
            </w:r>
            <w:r w:rsidRPr="001E1FC0">
              <w:rPr>
                <w:rFonts w:asciiTheme="majorHAnsi" w:hAnsiTheme="majorHAnsi" w:cstheme="majorHAnsi"/>
                <w:bCs/>
                <w:lang w:eastAsia="pl-PL"/>
              </w:rPr>
              <w:t xml:space="preserve"> Wzmacnianie bazy instytucjonalnej systemu pomocy i integ</w:t>
            </w:r>
            <w:r w:rsidR="000F4BE1" w:rsidRPr="001E1FC0">
              <w:rPr>
                <w:rFonts w:asciiTheme="majorHAnsi" w:hAnsiTheme="majorHAnsi" w:cstheme="majorHAnsi"/>
                <w:bCs/>
                <w:lang w:eastAsia="pl-PL"/>
              </w:rPr>
              <w:t xml:space="preserve">racji </w:t>
            </w:r>
            <w:r w:rsidRPr="001E1FC0">
              <w:rPr>
                <w:rFonts w:asciiTheme="majorHAnsi" w:hAnsiTheme="majorHAnsi" w:cstheme="majorHAnsi"/>
                <w:bCs/>
                <w:lang w:eastAsia="pl-PL"/>
              </w:rPr>
              <w:t>społecznej oraz wspierania rodziny i systemu pieczy zastępczej.</w:t>
            </w:r>
          </w:p>
          <w:p w14:paraId="1C681A78" w14:textId="659106B4" w:rsidR="0012700B" w:rsidRPr="001E1FC0" w:rsidRDefault="000F4BE1" w:rsidP="009B7301">
            <w:pPr>
              <w:spacing w:line="240" w:lineRule="auto"/>
              <w:ind w:firstLine="313"/>
              <w:rPr>
                <w:rFonts w:asciiTheme="majorHAnsi" w:hAnsiTheme="majorHAnsi" w:cstheme="majorHAnsi"/>
                <w:bCs/>
                <w:u w:val="single"/>
                <w:lang w:eastAsia="pl-PL"/>
              </w:rPr>
            </w:pPr>
            <w:r w:rsidRPr="001E1FC0">
              <w:rPr>
                <w:rFonts w:asciiTheme="majorHAnsi" w:hAnsiTheme="majorHAnsi" w:cstheme="majorHAnsi"/>
                <w:bCs/>
                <w:u w:val="single"/>
                <w:lang w:eastAsia="pl-PL"/>
              </w:rPr>
              <w:t xml:space="preserve">Kierunek działania 4.5. </w:t>
            </w:r>
            <w:r w:rsidR="0012700B" w:rsidRPr="001E1FC0">
              <w:rPr>
                <w:rFonts w:asciiTheme="majorHAnsi" w:hAnsiTheme="majorHAnsi" w:cstheme="majorHAnsi"/>
                <w:bCs/>
                <w:lang w:eastAsia="pl-PL"/>
              </w:rPr>
              <w:t>Diagnozowanie warunków oraz jakości życia osób zagrożonych</w:t>
            </w:r>
            <w:r w:rsidRPr="001E1FC0">
              <w:rPr>
                <w:rFonts w:asciiTheme="majorHAnsi" w:hAnsiTheme="majorHAnsi" w:cstheme="majorHAnsi"/>
                <w:bCs/>
                <w:u w:val="single"/>
                <w:lang w:eastAsia="pl-PL"/>
              </w:rPr>
              <w:t xml:space="preserve"> </w:t>
            </w:r>
            <w:r w:rsidR="0012700B" w:rsidRPr="001E1FC0">
              <w:rPr>
                <w:rFonts w:asciiTheme="majorHAnsi" w:hAnsiTheme="majorHAnsi" w:cstheme="majorHAnsi"/>
                <w:bCs/>
                <w:lang w:eastAsia="pl-PL"/>
              </w:rPr>
              <w:t>wykluczeniem społecznym i społecznie wykluczonych. Tworzenie</w:t>
            </w:r>
            <w:r w:rsidRPr="001E1FC0">
              <w:rPr>
                <w:rFonts w:asciiTheme="majorHAnsi" w:hAnsiTheme="majorHAnsi" w:cstheme="majorHAnsi"/>
                <w:bCs/>
                <w:lang w:eastAsia="pl-PL"/>
              </w:rPr>
              <w:t xml:space="preserve"> </w:t>
            </w:r>
            <w:r w:rsidR="0012700B" w:rsidRPr="001E1FC0">
              <w:rPr>
                <w:rFonts w:asciiTheme="majorHAnsi" w:hAnsiTheme="majorHAnsi" w:cstheme="majorHAnsi"/>
                <w:bCs/>
                <w:lang w:eastAsia="pl-PL"/>
              </w:rPr>
              <w:t>programów wsparcia.</w:t>
            </w:r>
          </w:p>
          <w:p w14:paraId="2EB1C902" w14:textId="77777777" w:rsidR="000F4BE1" w:rsidRPr="001E1FC0" w:rsidRDefault="000F4BE1" w:rsidP="009B7301">
            <w:pPr>
              <w:spacing w:line="240" w:lineRule="auto"/>
              <w:rPr>
                <w:rFonts w:asciiTheme="majorHAnsi" w:hAnsiTheme="majorHAnsi" w:cstheme="majorHAnsi"/>
                <w:b/>
                <w:bCs/>
                <w:lang w:eastAsia="pl-PL"/>
              </w:rPr>
            </w:pPr>
            <w:r w:rsidRPr="001E1FC0">
              <w:rPr>
                <w:rFonts w:asciiTheme="majorHAnsi" w:hAnsiTheme="majorHAnsi" w:cstheme="majorHAnsi"/>
                <w:b/>
                <w:bCs/>
                <w:lang w:eastAsia="pl-PL"/>
              </w:rPr>
              <w:t>Cel strategiczny 5.</w:t>
            </w:r>
          </w:p>
          <w:p w14:paraId="154DDC7C" w14:textId="63CC7FD5"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Wzmocnienie roli ekonomii społe</w:t>
            </w:r>
            <w:r w:rsidR="000F4BE1" w:rsidRPr="001E1FC0">
              <w:rPr>
                <w:rFonts w:asciiTheme="majorHAnsi" w:hAnsiTheme="majorHAnsi" w:cstheme="majorHAnsi"/>
                <w:bCs/>
                <w:lang w:eastAsia="pl-PL"/>
              </w:rPr>
              <w:t>cznej i solidarnej w integracji społeczno-zawodowej oraz w </w:t>
            </w:r>
            <w:r w:rsidRPr="001E1FC0">
              <w:rPr>
                <w:rFonts w:asciiTheme="majorHAnsi" w:hAnsiTheme="majorHAnsi" w:cstheme="majorHAnsi"/>
                <w:bCs/>
                <w:lang w:eastAsia="pl-PL"/>
              </w:rPr>
              <w:t>dostarczaniu usług społecznych.</w:t>
            </w:r>
          </w:p>
          <w:p w14:paraId="671046F4" w14:textId="77777777"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5.1.</w:t>
            </w:r>
            <w:r w:rsidRPr="001E1FC0">
              <w:rPr>
                <w:rFonts w:asciiTheme="majorHAnsi" w:hAnsiTheme="majorHAnsi" w:cstheme="majorHAnsi"/>
                <w:bCs/>
                <w:lang w:eastAsia="pl-PL"/>
              </w:rPr>
              <w:t xml:space="preserve"> Rozwój podmiotów ekonomii społecznej i solidarnej.</w:t>
            </w:r>
          </w:p>
          <w:p w14:paraId="7DF8792F" w14:textId="15581730"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5.2.</w:t>
            </w:r>
            <w:r w:rsidRPr="001E1FC0">
              <w:rPr>
                <w:rFonts w:asciiTheme="majorHAnsi" w:hAnsiTheme="majorHAnsi" w:cstheme="majorHAnsi"/>
                <w:bCs/>
                <w:lang w:eastAsia="pl-PL"/>
              </w:rPr>
              <w:t xml:space="preserve"> Wzmocnienie funkcjonowania systemu ws</w:t>
            </w:r>
            <w:r w:rsidR="000F4BE1" w:rsidRPr="001E1FC0">
              <w:rPr>
                <w:rFonts w:asciiTheme="majorHAnsi" w:hAnsiTheme="majorHAnsi" w:cstheme="majorHAnsi"/>
                <w:bCs/>
                <w:lang w:eastAsia="pl-PL"/>
              </w:rPr>
              <w:t>parcia ekonomii społecznej i </w:t>
            </w:r>
            <w:r w:rsidRPr="001E1FC0">
              <w:rPr>
                <w:rFonts w:asciiTheme="majorHAnsi" w:hAnsiTheme="majorHAnsi" w:cstheme="majorHAnsi"/>
                <w:bCs/>
                <w:lang w:eastAsia="pl-PL"/>
              </w:rPr>
              <w:t>solidarnej w regionie.</w:t>
            </w:r>
          </w:p>
          <w:p w14:paraId="0C02EED1" w14:textId="38B301CB" w:rsidR="0012700B" w:rsidRPr="001E1FC0" w:rsidRDefault="0012700B" w:rsidP="009B7301">
            <w:pPr>
              <w:spacing w:line="240" w:lineRule="auto"/>
              <w:ind w:firstLine="313"/>
              <w:rPr>
                <w:rFonts w:asciiTheme="majorHAnsi" w:hAnsiTheme="majorHAnsi" w:cstheme="majorHAnsi"/>
                <w:bCs/>
                <w:lang w:eastAsia="pl-PL"/>
              </w:rPr>
            </w:pPr>
            <w:r w:rsidRPr="001E1FC0">
              <w:rPr>
                <w:rFonts w:asciiTheme="majorHAnsi" w:hAnsiTheme="majorHAnsi" w:cstheme="majorHAnsi"/>
                <w:bCs/>
                <w:u w:val="single"/>
                <w:lang w:eastAsia="pl-PL"/>
              </w:rPr>
              <w:t>Kierunek działania 5.3.</w:t>
            </w:r>
            <w:r w:rsidRPr="001E1FC0">
              <w:rPr>
                <w:rFonts w:asciiTheme="majorHAnsi" w:hAnsiTheme="majorHAnsi" w:cstheme="majorHAnsi"/>
                <w:bCs/>
                <w:lang w:eastAsia="pl-PL"/>
              </w:rPr>
              <w:t xml:space="preserve"> Zwiększenie roli ekonomii </w:t>
            </w:r>
            <w:r w:rsidR="000F4BE1" w:rsidRPr="001E1FC0">
              <w:rPr>
                <w:rFonts w:asciiTheme="majorHAnsi" w:hAnsiTheme="majorHAnsi" w:cstheme="majorHAnsi"/>
                <w:bCs/>
                <w:lang w:eastAsia="pl-PL"/>
              </w:rPr>
              <w:t>społecznej i solidarnej w życiu mieszkańców i </w:t>
            </w:r>
            <w:r w:rsidRPr="001E1FC0">
              <w:rPr>
                <w:rFonts w:asciiTheme="majorHAnsi" w:hAnsiTheme="majorHAnsi" w:cstheme="majorHAnsi"/>
                <w:bCs/>
                <w:lang w:eastAsia="pl-PL"/>
              </w:rPr>
              <w:t>instytucji publicznych województwa śląskiego.</w:t>
            </w:r>
          </w:p>
          <w:p w14:paraId="789E2119" w14:textId="77777777" w:rsidR="000F4BE1"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
                <w:bCs/>
                <w:lang w:eastAsia="pl-PL"/>
              </w:rPr>
              <w:t>Cel strategiczny 6.</w:t>
            </w:r>
            <w:r w:rsidRPr="001E1FC0">
              <w:rPr>
                <w:rFonts w:asciiTheme="majorHAnsi" w:hAnsiTheme="majorHAnsi" w:cstheme="majorHAnsi"/>
                <w:bCs/>
                <w:lang w:eastAsia="pl-PL"/>
              </w:rPr>
              <w:t xml:space="preserve"> </w:t>
            </w:r>
          </w:p>
          <w:p w14:paraId="3036696C" w14:textId="02324418" w:rsidR="0012700B" w:rsidRPr="001E1FC0" w:rsidRDefault="0012700B" w:rsidP="009B7301">
            <w:pPr>
              <w:spacing w:line="240" w:lineRule="auto"/>
              <w:rPr>
                <w:rFonts w:asciiTheme="majorHAnsi" w:hAnsiTheme="majorHAnsi" w:cstheme="majorHAnsi"/>
                <w:bCs/>
                <w:lang w:eastAsia="pl-PL"/>
              </w:rPr>
            </w:pPr>
            <w:r w:rsidRPr="001E1FC0">
              <w:rPr>
                <w:rFonts w:asciiTheme="majorHAnsi" w:hAnsiTheme="majorHAnsi" w:cstheme="majorHAnsi"/>
                <w:bCs/>
                <w:lang w:eastAsia="pl-PL"/>
              </w:rPr>
              <w:t>Profilaktyka i rozwiązywanie problemów uza</w:t>
            </w:r>
            <w:r w:rsidR="000F4BE1" w:rsidRPr="001E1FC0">
              <w:rPr>
                <w:rFonts w:asciiTheme="majorHAnsi" w:hAnsiTheme="majorHAnsi" w:cstheme="majorHAnsi"/>
                <w:bCs/>
                <w:lang w:eastAsia="pl-PL"/>
              </w:rPr>
              <w:t xml:space="preserve">leżnień oraz </w:t>
            </w:r>
            <w:r w:rsidRPr="001E1FC0">
              <w:rPr>
                <w:rFonts w:asciiTheme="majorHAnsi" w:hAnsiTheme="majorHAnsi" w:cstheme="majorHAnsi"/>
                <w:bCs/>
                <w:lang w:eastAsia="pl-PL"/>
              </w:rPr>
              <w:t>przeciwdziałanie przemocy w rodzinie.</w:t>
            </w:r>
          </w:p>
          <w:p w14:paraId="206EC93E" w14:textId="39EE81D7" w:rsidR="0012700B" w:rsidRPr="001E1FC0" w:rsidRDefault="0012700B" w:rsidP="009B7301">
            <w:pPr>
              <w:spacing w:line="240" w:lineRule="auto"/>
              <w:ind w:firstLine="317"/>
              <w:rPr>
                <w:rFonts w:asciiTheme="majorHAnsi" w:hAnsiTheme="majorHAnsi" w:cstheme="majorHAnsi"/>
                <w:bCs/>
                <w:lang w:eastAsia="pl-PL"/>
              </w:rPr>
            </w:pPr>
            <w:r w:rsidRPr="001E1FC0">
              <w:rPr>
                <w:rFonts w:asciiTheme="majorHAnsi" w:hAnsiTheme="majorHAnsi" w:cstheme="majorHAnsi"/>
                <w:bCs/>
                <w:u w:val="single"/>
                <w:lang w:eastAsia="pl-PL"/>
              </w:rPr>
              <w:t>Kierunek działania 6.1</w:t>
            </w:r>
            <w:r w:rsidRPr="001E1FC0">
              <w:rPr>
                <w:rFonts w:asciiTheme="majorHAnsi" w:hAnsiTheme="majorHAnsi" w:cstheme="majorHAnsi"/>
                <w:bCs/>
                <w:lang w:eastAsia="pl-PL"/>
              </w:rPr>
              <w:t>. Edukacja publiczna w zakresie pr</w:t>
            </w:r>
            <w:r w:rsidR="000F4BE1" w:rsidRPr="001E1FC0">
              <w:rPr>
                <w:rFonts w:asciiTheme="majorHAnsi" w:hAnsiTheme="majorHAnsi" w:cstheme="majorHAnsi"/>
                <w:bCs/>
                <w:lang w:eastAsia="pl-PL"/>
              </w:rPr>
              <w:t xml:space="preserve">zeciwdziałania uzależnieniom od </w:t>
            </w:r>
            <w:r w:rsidRPr="001E1FC0">
              <w:rPr>
                <w:rFonts w:asciiTheme="majorHAnsi" w:hAnsiTheme="majorHAnsi" w:cstheme="majorHAnsi"/>
                <w:bCs/>
                <w:lang w:eastAsia="pl-PL"/>
              </w:rPr>
              <w:t>narkotyków i alkoholu oraz uzależnieniom behawioralnym.</w:t>
            </w:r>
          </w:p>
          <w:p w14:paraId="552B0A1E" w14:textId="77777777" w:rsidR="0012700B" w:rsidRPr="001E1FC0" w:rsidRDefault="0012700B" w:rsidP="009B7301">
            <w:pPr>
              <w:spacing w:line="240" w:lineRule="auto"/>
              <w:ind w:firstLine="317"/>
              <w:rPr>
                <w:rFonts w:asciiTheme="majorHAnsi" w:hAnsiTheme="majorHAnsi" w:cstheme="majorHAnsi"/>
                <w:bCs/>
                <w:lang w:eastAsia="pl-PL"/>
              </w:rPr>
            </w:pPr>
            <w:r w:rsidRPr="001E1FC0">
              <w:rPr>
                <w:rFonts w:asciiTheme="majorHAnsi" w:hAnsiTheme="majorHAnsi" w:cstheme="majorHAnsi"/>
                <w:bCs/>
                <w:u w:val="single"/>
                <w:lang w:eastAsia="pl-PL"/>
              </w:rPr>
              <w:t>Kierunek działania 6.2.</w:t>
            </w:r>
            <w:r w:rsidRPr="001E1FC0">
              <w:rPr>
                <w:rFonts w:asciiTheme="majorHAnsi" w:hAnsiTheme="majorHAnsi" w:cstheme="majorHAnsi"/>
                <w:bCs/>
                <w:lang w:eastAsia="pl-PL"/>
              </w:rPr>
              <w:t xml:space="preserve"> Wzmacnianie oddziaływań profilaktycznych.</w:t>
            </w:r>
          </w:p>
          <w:p w14:paraId="1EF2337D" w14:textId="7C1AC5A2" w:rsidR="0012700B" w:rsidRPr="001E1FC0" w:rsidRDefault="0012700B" w:rsidP="009B7301">
            <w:pPr>
              <w:spacing w:line="240" w:lineRule="auto"/>
              <w:ind w:firstLine="317"/>
              <w:rPr>
                <w:rFonts w:asciiTheme="majorHAnsi" w:hAnsiTheme="majorHAnsi" w:cstheme="majorHAnsi"/>
                <w:bCs/>
                <w:lang w:eastAsia="pl-PL"/>
              </w:rPr>
            </w:pPr>
            <w:r w:rsidRPr="001E1FC0">
              <w:rPr>
                <w:rFonts w:asciiTheme="majorHAnsi" w:hAnsiTheme="majorHAnsi" w:cstheme="majorHAnsi"/>
                <w:bCs/>
                <w:u w:val="single"/>
                <w:lang w:eastAsia="pl-PL"/>
              </w:rPr>
              <w:t>Kierunek działania 6.3.</w:t>
            </w:r>
            <w:r w:rsidRPr="001E1FC0">
              <w:rPr>
                <w:rFonts w:asciiTheme="majorHAnsi" w:hAnsiTheme="majorHAnsi" w:cstheme="majorHAnsi"/>
                <w:bCs/>
                <w:lang w:eastAsia="pl-PL"/>
              </w:rPr>
              <w:t xml:space="preserve"> Wzmacnianie procesu leczenia, rehabilitacji i reintegracji osób</w:t>
            </w:r>
            <w:r w:rsidR="000F4BE1" w:rsidRPr="001E1FC0">
              <w:rPr>
                <w:rFonts w:asciiTheme="majorHAnsi" w:hAnsiTheme="majorHAnsi" w:cstheme="majorHAnsi"/>
                <w:bCs/>
                <w:lang w:eastAsia="pl-PL"/>
              </w:rPr>
              <w:t xml:space="preserve"> </w:t>
            </w:r>
            <w:r w:rsidRPr="001E1FC0">
              <w:rPr>
                <w:rFonts w:asciiTheme="majorHAnsi" w:hAnsiTheme="majorHAnsi" w:cstheme="majorHAnsi"/>
                <w:bCs/>
                <w:lang w:eastAsia="pl-PL"/>
              </w:rPr>
              <w:t>uzależnionych i ich rodzin.</w:t>
            </w:r>
          </w:p>
          <w:p w14:paraId="4C56ADC1" w14:textId="010B531E" w:rsidR="0012700B" w:rsidRPr="001E1FC0" w:rsidRDefault="0012700B" w:rsidP="009B7301">
            <w:pPr>
              <w:spacing w:line="240" w:lineRule="auto"/>
              <w:ind w:firstLine="317"/>
              <w:rPr>
                <w:rFonts w:asciiTheme="majorHAnsi" w:hAnsiTheme="majorHAnsi" w:cstheme="majorHAnsi"/>
                <w:bCs/>
                <w:lang w:eastAsia="pl-PL"/>
              </w:rPr>
            </w:pPr>
            <w:r w:rsidRPr="001E1FC0">
              <w:rPr>
                <w:rFonts w:asciiTheme="majorHAnsi" w:hAnsiTheme="majorHAnsi" w:cstheme="majorHAnsi"/>
                <w:bCs/>
                <w:u w:val="single"/>
                <w:lang w:eastAsia="pl-PL"/>
              </w:rPr>
              <w:t>Kierunek działania 6.4.</w:t>
            </w:r>
            <w:r w:rsidRPr="001E1FC0">
              <w:rPr>
                <w:rFonts w:asciiTheme="majorHAnsi" w:hAnsiTheme="majorHAnsi" w:cstheme="majorHAnsi"/>
                <w:bCs/>
                <w:lang w:eastAsia="pl-PL"/>
              </w:rPr>
              <w:t xml:space="preserve"> Badanie i monitorowanie p</w:t>
            </w:r>
            <w:r w:rsidR="000F4BE1" w:rsidRPr="001E1FC0">
              <w:rPr>
                <w:rFonts w:asciiTheme="majorHAnsi" w:hAnsiTheme="majorHAnsi" w:cstheme="majorHAnsi"/>
                <w:bCs/>
                <w:lang w:eastAsia="pl-PL"/>
              </w:rPr>
              <w:t xml:space="preserve">roblemów związanych z używaniem </w:t>
            </w:r>
            <w:r w:rsidRPr="001E1FC0">
              <w:rPr>
                <w:rFonts w:asciiTheme="majorHAnsi" w:hAnsiTheme="majorHAnsi" w:cstheme="majorHAnsi"/>
                <w:bCs/>
                <w:lang w:eastAsia="pl-PL"/>
              </w:rPr>
              <w:t>narkotyków i alkoholu.</w:t>
            </w:r>
          </w:p>
          <w:p w14:paraId="389DDF5B" w14:textId="3454901E" w:rsidR="006E195E" w:rsidRPr="001E1FC0" w:rsidRDefault="0012700B" w:rsidP="009B7301">
            <w:pPr>
              <w:spacing w:line="240" w:lineRule="auto"/>
              <w:ind w:firstLine="317"/>
              <w:rPr>
                <w:rFonts w:asciiTheme="majorHAnsi" w:hAnsiTheme="majorHAnsi" w:cstheme="majorHAnsi"/>
                <w:bCs/>
                <w:lang w:eastAsia="pl-PL"/>
              </w:rPr>
            </w:pPr>
            <w:r w:rsidRPr="001E1FC0">
              <w:rPr>
                <w:rFonts w:asciiTheme="majorHAnsi" w:hAnsiTheme="majorHAnsi" w:cstheme="majorHAnsi"/>
                <w:bCs/>
                <w:u w:val="single"/>
                <w:lang w:eastAsia="pl-PL"/>
              </w:rPr>
              <w:t>Kierunek działania 6.5.</w:t>
            </w:r>
            <w:r w:rsidRPr="001E1FC0">
              <w:rPr>
                <w:rFonts w:asciiTheme="majorHAnsi" w:hAnsiTheme="majorHAnsi" w:cstheme="majorHAnsi"/>
                <w:bCs/>
                <w:lang w:eastAsia="pl-PL"/>
              </w:rPr>
              <w:t xml:space="preserve"> Przeciwdziałanie przemocy w rodzinie.</w:t>
            </w:r>
          </w:p>
        </w:tc>
      </w:tr>
      <w:tr w:rsidR="00BA5A82" w:rsidRPr="001E1FC0" w14:paraId="508974AA" w14:textId="77777777" w:rsidTr="009B7301">
        <w:trPr>
          <w:trHeight w:val="454"/>
        </w:trPr>
        <w:tc>
          <w:tcPr>
            <w:tcW w:w="9071" w:type="dxa"/>
            <w:shd w:val="clear" w:color="auto" w:fill="DEEAF6" w:themeFill="accent1" w:themeFillTint="33"/>
            <w:vAlign w:val="center"/>
          </w:tcPr>
          <w:p w14:paraId="16AB9BEC" w14:textId="45757E1C" w:rsidR="00BA5A82" w:rsidRPr="001E1FC0" w:rsidRDefault="00A27483" w:rsidP="00B929BE">
            <w:pPr>
              <w:pStyle w:val="Default"/>
              <w:rPr>
                <w:rFonts w:asciiTheme="majorHAnsi" w:hAnsiTheme="majorHAnsi" w:cstheme="majorHAnsi"/>
                <w:bCs/>
                <w:color w:val="auto"/>
              </w:rPr>
            </w:pPr>
            <w:r w:rsidRPr="001E1FC0">
              <w:rPr>
                <w:rFonts w:asciiTheme="majorHAnsi" w:hAnsiTheme="majorHAnsi" w:cstheme="majorHAnsi"/>
                <w:bCs/>
                <w:color w:val="auto"/>
              </w:rPr>
              <w:t>Planu Zagospodarowania Przestrzennego Województwa Śląskiego 2020+</w:t>
            </w:r>
          </w:p>
        </w:tc>
      </w:tr>
      <w:tr w:rsidR="00BA5A82" w:rsidRPr="001E1FC0" w14:paraId="6D19E16C" w14:textId="77777777" w:rsidTr="009B7301">
        <w:tc>
          <w:tcPr>
            <w:tcW w:w="9071" w:type="dxa"/>
            <w:vAlign w:val="center"/>
          </w:tcPr>
          <w:p w14:paraId="2285C1BA" w14:textId="1DAA1B26" w:rsidR="00DF6F12" w:rsidRPr="001E1FC0" w:rsidRDefault="00DF6F12" w:rsidP="009B7301">
            <w:pPr>
              <w:pStyle w:val="Default"/>
              <w:jc w:val="both"/>
              <w:rPr>
                <w:rFonts w:asciiTheme="majorHAnsi" w:hAnsiTheme="majorHAnsi" w:cstheme="majorHAnsi"/>
                <w:color w:val="auto"/>
                <w:sz w:val="22"/>
                <w:szCs w:val="22"/>
              </w:rPr>
            </w:pPr>
            <w:r w:rsidRPr="001E1FC0">
              <w:rPr>
                <w:rFonts w:asciiTheme="majorHAnsi" w:hAnsiTheme="majorHAnsi" w:cstheme="majorHAnsi"/>
                <w:color w:val="auto"/>
                <w:sz w:val="22"/>
                <w:szCs w:val="22"/>
              </w:rPr>
              <w:t>Cele, kierunki i działania realizujące wizję przestrzennego rozwoju regionu stanowią odpowiedź na zdefiniowane wcześniej wyzwania: konkurencyjność, sp</w:t>
            </w:r>
            <w:r w:rsidR="009B7301" w:rsidRPr="001E1FC0">
              <w:rPr>
                <w:rFonts w:asciiTheme="majorHAnsi" w:hAnsiTheme="majorHAnsi" w:cstheme="majorHAnsi"/>
                <w:color w:val="auto"/>
                <w:sz w:val="22"/>
                <w:szCs w:val="22"/>
              </w:rPr>
              <w:t>ójność, równoważenie rozwoju, w </w:t>
            </w:r>
            <w:r w:rsidRPr="001E1FC0">
              <w:rPr>
                <w:rFonts w:asciiTheme="majorHAnsi" w:hAnsiTheme="majorHAnsi" w:cstheme="majorHAnsi"/>
                <w:color w:val="auto"/>
                <w:sz w:val="22"/>
                <w:szCs w:val="22"/>
              </w:rPr>
              <w:t>odniesieniu do czterech obszarów priorytetowych określonych w Strategii „Śląskie 2020+”:</w:t>
            </w:r>
          </w:p>
          <w:p w14:paraId="4989B271" w14:textId="5FB47D58" w:rsidR="00A27483" w:rsidRPr="001E1FC0" w:rsidRDefault="00DF6F12" w:rsidP="009B7301">
            <w:pPr>
              <w:pStyle w:val="Default"/>
              <w:jc w:val="both"/>
              <w:rPr>
                <w:rFonts w:asciiTheme="majorHAnsi" w:hAnsiTheme="majorHAnsi" w:cstheme="majorHAnsi"/>
                <w:color w:val="auto"/>
                <w:sz w:val="22"/>
                <w:szCs w:val="22"/>
              </w:rPr>
            </w:pPr>
            <w:r w:rsidRPr="001E1FC0">
              <w:rPr>
                <w:rFonts w:asciiTheme="majorHAnsi" w:hAnsiTheme="majorHAnsi" w:cstheme="majorHAnsi"/>
                <w:b/>
                <w:color w:val="auto"/>
                <w:sz w:val="22"/>
                <w:szCs w:val="22"/>
              </w:rPr>
              <w:t>Cel 1. Nowoczesna gospodarka</w:t>
            </w:r>
            <w:r w:rsidRPr="001E1FC0">
              <w:rPr>
                <w:rFonts w:asciiTheme="majorHAnsi" w:hAnsiTheme="majorHAnsi" w:cstheme="majorHAnsi"/>
                <w:color w:val="auto"/>
                <w:sz w:val="22"/>
                <w:szCs w:val="22"/>
              </w:rPr>
              <w:t xml:space="preserve"> – promocja gospodarczego wzrostu i innowacji</w:t>
            </w:r>
          </w:p>
          <w:p w14:paraId="3E1DAC00" w14:textId="77777777"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1</w:t>
            </w:r>
            <w:r w:rsidRPr="001E1FC0">
              <w:rPr>
                <w:rFonts w:asciiTheme="majorHAnsi" w:hAnsiTheme="majorHAnsi" w:cstheme="majorHAnsi"/>
                <w:color w:val="auto"/>
                <w:sz w:val="22"/>
                <w:szCs w:val="22"/>
              </w:rPr>
              <w:t xml:space="preserve"> - Tworzenie warunków przestrzennych rozwoju przedsiębiorczości, innowacyjności gospodarczej i transferu technologii; </w:t>
            </w:r>
          </w:p>
          <w:p w14:paraId="5689FF78" w14:textId="77777777"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2</w:t>
            </w:r>
            <w:r w:rsidRPr="001E1FC0">
              <w:rPr>
                <w:rFonts w:asciiTheme="majorHAnsi" w:hAnsiTheme="majorHAnsi" w:cstheme="majorHAnsi"/>
                <w:color w:val="auto"/>
                <w:sz w:val="22"/>
                <w:szCs w:val="22"/>
              </w:rPr>
              <w:t xml:space="preserve"> - Wzmocnienie funkcji metropolitalnych ośrodka wojewódzkiego oraz wspieranie rozwoju funkcji metropolitalnych ośrodków regionalnych; </w:t>
            </w:r>
          </w:p>
          <w:p w14:paraId="1E83B747" w14:textId="48198004" w:rsidR="00DF6F12"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3</w:t>
            </w:r>
            <w:r w:rsidRPr="001E1FC0">
              <w:rPr>
                <w:rFonts w:asciiTheme="majorHAnsi" w:hAnsiTheme="majorHAnsi" w:cstheme="majorHAnsi"/>
                <w:color w:val="auto"/>
                <w:sz w:val="22"/>
                <w:szCs w:val="22"/>
              </w:rPr>
              <w:t xml:space="preserve"> - Poprawa dostępności wewnętrznej regionu).</w:t>
            </w:r>
          </w:p>
          <w:p w14:paraId="09C837CA" w14:textId="77777777" w:rsidR="00A27483" w:rsidRPr="001E1FC0" w:rsidRDefault="00DF6F12" w:rsidP="009B7301">
            <w:pPr>
              <w:pStyle w:val="Default"/>
              <w:jc w:val="both"/>
              <w:rPr>
                <w:rFonts w:asciiTheme="majorHAnsi" w:hAnsiTheme="majorHAnsi" w:cstheme="majorHAnsi"/>
                <w:color w:val="auto"/>
                <w:sz w:val="22"/>
                <w:szCs w:val="22"/>
              </w:rPr>
            </w:pPr>
            <w:r w:rsidRPr="001E1FC0">
              <w:rPr>
                <w:rFonts w:asciiTheme="majorHAnsi" w:hAnsiTheme="majorHAnsi" w:cstheme="majorHAnsi"/>
                <w:b/>
                <w:color w:val="auto"/>
                <w:sz w:val="22"/>
                <w:szCs w:val="22"/>
              </w:rPr>
              <w:t>Cel 2. Szanse rozwojowe mieszkańców</w:t>
            </w:r>
            <w:r w:rsidRPr="001E1FC0">
              <w:rPr>
                <w:rFonts w:asciiTheme="majorHAnsi" w:hAnsiTheme="majorHAnsi" w:cstheme="majorHAnsi"/>
                <w:color w:val="auto"/>
                <w:sz w:val="22"/>
                <w:szCs w:val="22"/>
              </w:rPr>
              <w:t xml:space="preserve"> – zapewnienie mieszkańcom dostępu do usług publicznych</w:t>
            </w:r>
          </w:p>
          <w:p w14:paraId="658CEC61" w14:textId="77CDE8D4"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1</w:t>
            </w:r>
            <w:r w:rsidRPr="001E1FC0">
              <w:rPr>
                <w:rFonts w:asciiTheme="majorHAnsi" w:hAnsiTheme="majorHAnsi" w:cstheme="majorHAnsi"/>
                <w:color w:val="auto"/>
                <w:sz w:val="22"/>
                <w:szCs w:val="22"/>
              </w:rPr>
              <w:t xml:space="preserve"> - Rozwój obszarów objętych procesami dyfuzji rozwoju z wykorzystaniem ich wewnętrznych potencjałów; </w:t>
            </w:r>
          </w:p>
          <w:p w14:paraId="6A5541FE" w14:textId="07F52EEE"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2</w:t>
            </w:r>
            <w:r w:rsidRPr="001E1FC0">
              <w:rPr>
                <w:rFonts w:asciiTheme="majorHAnsi" w:hAnsiTheme="majorHAnsi" w:cstheme="majorHAnsi"/>
                <w:color w:val="auto"/>
                <w:sz w:val="22"/>
                <w:szCs w:val="22"/>
              </w:rPr>
              <w:t xml:space="preserve"> - Rozwój obszarów wymagających wsparcia procesów rozwojowych;</w:t>
            </w:r>
          </w:p>
          <w:p w14:paraId="20944619" w14:textId="65C21C42" w:rsidR="00DF6F12"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3</w:t>
            </w:r>
            <w:r w:rsidRPr="001E1FC0">
              <w:rPr>
                <w:rFonts w:asciiTheme="majorHAnsi" w:hAnsiTheme="majorHAnsi" w:cstheme="majorHAnsi"/>
                <w:color w:val="auto"/>
                <w:sz w:val="22"/>
                <w:szCs w:val="22"/>
              </w:rPr>
              <w:t xml:space="preserve"> - Poprawa wewnętrznej integracji regionu.</w:t>
            </w:r>
          </w:p>
          <w:p w14:paraId="7BC05074" w14:textId="40AF2A05" w:rsidR="00DF6F12" w:rsidRPr="001E1FC0" w:rsidRDefault="00DF6F12" w:rsidP="009B7301">
            <w:pPr>
              <w:pStyle w:val="Default"/>
              <w:jc w:val="both"/>
              <w:rPr>
                <w:rFonts w:asciiTheme="majorHAnsi" w:hAnsiTheme="majorHAnsi" w:cstheme="majorHAnsi"/>
                <w:color w:val="auto"/>
                <w:sz w:val="22"/>
                <w:szCs w:val="22"/>
              </w:rPr>
            </w:pPr>
            <w:r w:rsidRPr="001E1FC0">
              <w:rPr>
                <w:rFonts w:asciiTheme="majorHAnsi" w:hAnsiTheme="majorHAnsi" w:cstheme="majorHAnsi"/>
                <w:b/>
                <w:color w:val="auto"/>
                <w:sz w:val="22"/>
                <w:szCs w:val="22"/>
              </w:rPr>
              <w:t>Cel 3. Przestrzeń</w:t>
            </w:r>
            <w:r w:rsidRPr="001E1FC0">
              <w:rPr>
                <w:rFonts w:asciiTheme="majorHAnsi" w:hAnsiTheme="majorHAnsi" w:cstheme="majorHAnsi"/>
                <w:color w:val="auto"/>
                <w:sz w:val="22"/>
                <w:szCs w:val="22"/>
              </w:rPr>
              <w:t xml:space="preserve"> – zrównoważone wykorzystywanie zasobów środow</w:t>
            </w:r>
            <w:r w:rsidR="00A27483" w:rsidRPr="001E1FC0">
              <w:rPr>
                <w:rFonts w:asciiTheme="majorHAnsi" w:hAnsiTheme="majorHAnsi" w:cstheme="majorHAnsi"/>
                <w:color w:val="auto"/>
                <w:sz w:val="22"/>
                <w:szCs w:val="22"/>
              </w:rPr>
              <w:t>iska naturalnego i kulturowego</w:t>
            </w:r>
          </w:p>
          <w:p w14:paraId="6B0BDC84" w14:textId="0E285E06"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1</w:t>
            </w:r>
            <w:r w:rsidRPr="001E1FC0">
              <w:rPr>
                <w:rFonts w:asciiTheme="majorHAnsi" w:hAnsiTheme="majorHAnsi" w:cstheme="majorHAnsi"/>
                <w:color w:val="auto"/>
                <w:sz w:val="22"/>
                <w:szCs w:val="22"/>
              </w:rPr>
              <w:t xml:space="preserve"> - Ochrona zasobów środowiska; </w:t>
            </w:r>
          </w:p>
          <w:p w14:paraId="41179B94" w14:textId="7FC963F7"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2</w:t>
            </w:r>
            <w:r w:rsidRPr="001E1FC0">
              <w:rPr>
                <w:rFonts w:asciiTheme="majorHAnsi" w:hAnsiTheme="majorHAnsi" w:cstheme="majorHAnsi"/>
                <w:color w:val="auto"/>
                <w:sz w:val="22"/>
                <w:szCs w:val="22"/>
              </w:rPr>
              <w:t xml:space="preserve"> - Kształtowanie krajobrazów kulturowych w obszarach miejskich;</w:t>
            </w:r>
          </w:p>
          <w:p w14:paraId="47354D2E" w14:textId="0346A198"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3</w:t>
            </w:r>
            <w:r w:rsidRPr="001E1FC0">
              <w:rPr>
                <w:rFonts w:asciiTheme="majorHAnsi" w:hAnsiTheme="majorHAnsi" w:cstheme="majorHAnsi"/>
                <w:color w:val="auto"/>
                <w:sz w:val="22"/>
                <w:szCs w:val="22"/>
              </w:rPr>
              <w:t xml:space="preserve"> - Kształtowanie krajobrazów kulturowych w obszarach wiejskich.</w:t>
            </w:r>
          </w:p>
          <w:p w14:paraId="33A8116F" w14:textId="306D1782" w:rsidR="00BA5A82" w:rsidRPr="001E1FC0" w:rsidRDefault="00DF6F12" w:rsidP="009B7301">
            <w:pPr>
              <w:pStyle w:val="Default"/>
              <w:jc w:val="both"/>
              <w:rPr>
                <w:rFonts w:asciiTheme="majorHAnsi" w:hAnsiTheme="majorHAnsi" w:cstheme="majorHAnsi"/>
                <w:color w:val="auto"/>
                <w:sz w:val="22"/>
                <w:szCs w:val="22"/>
              </w:rPr>
            </w:pPr>
            <w:r w:rsidRPr="001E1FC0">
              <w:rPr>
                <w:rFonts w:asciiTheme="majorHAnsi" w:hAnsiTheme="majorHAnsi" w:cstheme="majorHAnsi"/>
                <w:b/>
                <w:color w:val="auto"/>
                <w:sz w:val="22"/>
                <w:szCs w:val="22"/>
              </w:rPr>
              <w:t>Cel 4. Relacje z otoczeniem</w:t>
            </w:r>
            <w:r w:rsidRPr="001E1FC0">
              <w:rPr>
                <w:rFonts w:asciiTheme="majorHAnsi" w:hAnsiTheme="majorHAnsi" w:cstheme="majorHAnsi"/>
                <w:color w:val="auto"/>
                <w:sz w:val="22"/>
                <w:szCs w:val="22"/>
              </w:rPr>
              <w:t xml:space="preserve"> – infra</w:t>
            </w:r>
            <w:r w:rsidR="00A27483" w:rsidRPr="001E1FC0">
              <w:rPr>
                <w:rFonts w:asciiTheme="majorHAnsi" w:hAnsiTheme="majorHAnsi" w:cstheme="majorHAnsi"/>
                <w:color w:val="auto"/>
                <w:sz w:val="22"/>
                <w:szCs w:val="22"/>
              </w:rPr>
              <w:t>strukturalne powiązania regionu</w:t>
            </w:r>
          </w:p>
          <w:p w14:paraId="51B1A711" w14:textId="6BE69065"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1</w:t>
            </w:r>
            <w:r w:rsidRPr="001E1FC0">
              <w:rPr>
                <w:rFonts w:asciiTheme="majorHAnsi" w:hAnsiTheme="majorHAnsi" w:cstheme="majorHAnsi"/>
                <w:color w:val="auto"/>
                <w:sz w:val="22"/>
                <w:szCs w:val="22"/>
              </w:rPr>
              <w:t xml:space="preserve"> - Rozwój ponadregionalnej i międzynarodowej infrastruktury transportowej; </w:t>
            </w:r>
          </w:p>
          <w:p w14:paraId="2763058D" w14:textId="76A60C95"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2</w:t>
            </w:r>
            <w:r w:rsidRPr="001E1FC0">
              <w:rPr>
                <w:rFonts w:asciiTheme="majorHAnsi" w:hAnsiTheme="majorHAnsi" w:cstheme="majorHAnsi"/>
                <w:color w:val="auto"/>
                <w:sz w:val="22"/>
                <w:szCs w:val="22"/>
              </w:rPr>
              <w:t xml:space="preserve"> - Rozwój ponadregionalnej i regionalnej infrastruktury technicznej;</w:t>
            </w:r>
          </w:p>
          <w:p w14:paraId="444D85FC" w14:textId="52DF1E24" w:rsidR="00A27483" w:rsidRPr="001E1FC0" w:rsidRDefault="00A27483" w:rsidP="009B7301">
            <w:pPr>
              <w:pStyle w:val="Default"/>
              <w:ind w:firstLine="317"/>
              <w:jc w:val="both"/>
              <w:rPr>
                <w:rFonts w:asciiTheme="majorHAnsi" w:hAnsiTheme="majorHAnsi" w:cstheme="majorHAnsi"/>
                <w:color w:val="auto"/>
                <w:sz w:val="22"/>
                <w:szCs w:val="22"/>
              </w:rPr>
            </w:pPr>
            <w:r w:rsidRPr="001E1FC0">
              <w:rPr>
                <w:rFonts w:asciiTheme="majorHAnsi" w:hAnsiTheme="majorHAnsi" w:cstheme="majorHAnsi"/>
                <w:color w:val="auto"/>
                <w:sz w:val="22"/>
                <w:szCs w:val="22"/>
                <w:u w:val="single"/>
              </w:rPr>
              <w:t>Kierunek 3</w:t>
            </w:r>
            <w:r w:rsidRPr="001E1FC0">
              <w:rPr>
                <w:rFonts w:asciiTheme="majorHAnsi" w:hAnsiTheme="majorHAnsi" w:cstheme="majorHAnsi"/>
                <w:color w:val="auto"/>
                <w:sz w:val="22"/>
                <w:szCs w:val="22"/>
              </w:rPr>
              <w:t xml:space="preserve"> - Rozwijanie współpracy międzyregionalnej.</w:t>
            </w:r>
          </w:p>
        </w:tc>
      </w:tr>
    </w:tbl>
    <w:p w14:paraId="765E79A7" w14:textId="77777777" w:rsidR="00107864" w:rsidRPr="001E1FC0" w:rsidRDefault="00107864" w:rsidP="00107864">
      <w:pPr>
        <w:rPr>
          <w:rFonts w:asciiTheme="majorHAnsi" w:hAnsiTheme="majorHAnsi" w:cstheme="majorHAnsi"/>
        </w:rPr>
      </w:pPr>
    </w:p>
    <w:p w14:paraId="23FFCA2E" w14:textId="77777777" w:rsidR="00267734" w:rsidRPr="001E1FC0" w:rsidRDefault="00267734" w:rsidP="00267734">
      <w:pPr>
        <w:pStyle w:val="Nagwek2"/>
        <w:rPr>
          <w:rFonts w:cstheme="majorHAnsi"/>
        </w:rPr>
      </w:pPr>
      <w:bookmarkStart w:id="11" w:name="_Toc135998571"/>
      <w:r w:rsidRPr="001E1FC0">
        <w:rPr>
          <w:rFonts w:cstheme="majorHAnsi"/>
        </w:rPr>
        <w:t xml:space="preserve">3.3 </w:t>
      </w:r>
      <w:r w:rsidR="00711C16" w:rsidRPr="001E1FC0">
        <w:rPr>
          <w:rFonts w:cstheme="majorHAnsi"/>
        </w:rPr>
        <w:t>Opis powiązań GPR z dokumentami strategicznymi gminy</w:t>
      </w:r>
      <w:bookmarkEnd w:id="11"/>
    </w:p>
    <w:p w14:paraId="26FC0953" w14:textId="77777777" w:rsidR="00BA5A82" w:rsidRPr="001E1FC0" w:rsidRDefault="00BA5A82" w:rsidP="00BA5A82">
      <w:pPr>
        <w:rPr>
          <w:rFonts w:asciiTheme="majorHAnsi" w:hAnsiTheme="majorHAnsi" w:cstheme="majorHAnsi"/>
        </w:rPr>
      </w:pPr>
      <w:r w:rsidRPr="001E1FC0">
        <w:rPr>
          <w:rFonts w:asciiTheme="majorHAnsi" w:hAnsiTheme="majorHAnsi" w:cstheme="majorHAnsi"/>
        </w:rPr>
        <w:t>Rzeczowy dokument jest spójny z celami, priorytetami oraz założeniami przedstawionymi w poniższej tabeli.</w:t>
      </w:r>
    </w:p>
    <w:tbl>
      <w:tblPr>
        <w:tblStyle w:val="Siatkatabelijasna"/>
        <w:tblW w:w="9071" w:type="dxa"/>
        <w:tblLook w:val="04A0" w:firstRow="1" w:lastRow="0" w:firstColumn="1" w:lastColumn="0" w:noHBand="0" w:noVBand="1"/>
      </w:tblPr>
      <w:tblGrid>
        <w:gridCol w:w="9071"/>
      </w:tblGrid>
      <w:tr w:rsidR="00BA5A82" w:rsidRPr="003C19A7" w14:paraId="16C0FA7A" w14:textId="77777777" w:rsidTr="003C19A7">
        <w:trPr>
          <w:trHeight w:val="567"/>
          <w:tblHeader/>
        </w:trPr>
        <w:tc>
          <w:tcPr>
            <w:tcW w:w="9071" w:type="dxa"/>
            <w:shd w:val="clear" w:color="auto" w:fill="5B9BD5" w:themeFill="accent1"/>
            <w:vAlign w:val="center"/>
          </w:tcPr>
          <w:p w14:paraId="2DFE7AFD" w14:textId="77777777" w:rsidR="00BA5A82" w:rsidRPr="003C19A7" w:rsidRDefault="004920E5" w:rsidP="0021131D">
            <w:pPr>
              <w:spacing w:line="240" w:lineRule="auto"/>
              <w:jc w:val="left"/>
              <w:rPr>
                <w:rFonts w:asciiTheme="majorHAnsi" w:hAnsiTheme="majorHAnsi" w:cstheme="majorHAnsi"/>
                <w:bCs/>
                <w:sz w:val="21"/>
                <w:szCs w:val="21"/>
              </w:rPr>
            </w:pPr>
            <w:r w:rsidRPr="003C19A7">
              <w:rPr>
                <w:rFonts w:asciiTheme="majorHAnsi" w:hAnsiTheme="majorHAnsi" w:cstheme="majorHAnsi"/>
                <w:color w:val="FFFFFF"/>
                <w:sz w:val="21"/>
                <w:szCs w:val="21"/>
              </w:rPr>
              <w:t>Komplementarność z dokumentami na poziomie lokalnym</w:t>
            </w:r>
          </w:p>
        </w:tc>
      </w:tr>
      <w:tr w:rsidR="00BA5A82" w:rsidRPr="003C19A7" w14:paraId="6E9ED06C" w14:textId="77777777" w:rsidTr="0021131D">
        <w:trPr>
          <w:trHeight w:val="454"/>
        </w:trPr>
        <w:tc>
          <w:tcPr>
            <w:tcW w:w="9071" w:type="dxa"/>
            <w:shd w:val="clear" w:color="auto" w:fill="DEEAF6" w:themeFill="accent1" w:themeFillTint="33"/>
            <w:vAlign w:val="center"/>
          </w:tcPr>
          <w:p w14:paraId="0455E780" w14:textId="77777777" w:rsidR="00BA5A82" w:rsidRPr="003C19A7" w:rsidRDefault="004920E5" w:rsidP="0021131D">
            <w:pPr>
              <w:spacing w:line="240" w:lineRule="auto"/>
              <w:jc w:val="left"/>
              <w:rPr>
                <w:rFonts w:asciiTheme="majorHAnsi" w:hAnsiTheme="majorHAnsi" w:cstheme="majorHAnsi"/>
                <w:bCs/>
                <w:sz w:val="21"/>
                <w:szCs w:val="21"/>
              </w:rPr>
            </w:pPr>
            <w:r w:rsidRPr="003C19A7">
              <w:rPr>
                <w:rFonts w:asciiTheme="majorHAnsi" w:hAnsiTheme="majorHAnsi" w:cstheme="majorHAnsi"/>
                <w:bCs/>
                <w:sz w:val="21"/>
                <w:szCs w:val="21"/>
              </w:rPr>
              <w:t>Strategia Rozwoju Gminy Lelów na lata 2022-2027</w:t>
            </w:r>
          </w:p>
        </w:tc>
      </w:tr>
      <w:tr w:rsidR="00BA5A82" w:rsidRPr="003C19A7" w14:paraId="0F051623" w14:textId="77777777" w:rsidTr="00237C45">
        <w:tc>
          <w:tcPr>
            <w:tcW w:w="9071" w:type="dxa"/>
          </w:tcPr>
          <w:p w14:paraId="0EBF51CD" w14:textId="09BFA4BE" w:rsidR="00A26066" w:rsidRPr="003C19A7" w:rsidRDefault="006E195E"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xml:space="preserve">WYMIAR GOSPODARCZY </w:t>
            </w:r>
          </w:p>
          <w:p w14:paraId="5CB1EEFA" w14:textId="77777777"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 xml:space="preserve">Cel strategiczny 1. </w:t>
            </w:r>
          </w:p>
          <w:p w14:paraId="3129CDEE" w14:textId="6F4F7204"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Wykorzystanie posiadanych zasobów na rzecz rozwoju przedsiębiorczości</w:t>
            </w:r>
            <w:r w:rsidR="009B7301" w:rsidRPr="003C19A7">
              <w:rPr>
                <w:rFonts w:asciiTheme="majorHAnsi" w:hAnsiTheme="majorHAnsi" w:cstheme="majorHAnsi"/>
                <w:b/>
                <w:bCs/>
                <w:color w:val="000000"/>
                <w:sz w:val="21"/>
                <w:szCs w:val="21"/>
                <w:lang w:eastAsia="pl-PL"/>
              </w:rPr>
              <w:t xml:space="preserve"> </w:t>
            </w:r>
          </w:p>
          <w:p w14:paraId="2BCDE686" w14:textId="0CF87C7D"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1.1. Wyzwanie stojące przed Gminą Lelów to obiektywne wzmocnienie atrakcyjności inwestycyjnej i podjęcie działań ukierunkowanych na rzeczywistą dywersyfikację struktury jej gospodarki.</w:t>
            </w:r>
            <w:r w:rsidR="009B7301" w:rsidRPr="003C19A7">
              <w:rPr>
                <w:rFonts w:asciiTheme="majorHAnsi" w:hAnsiTheme="majorHAnsi" w:cstheme="majorHAnsi"/>
                <w:bCs/>
                <w:color w:val="000000"/>
                <w:sz w:val="21"/>
                <w:szCs w:val="21"/>
                <w:lang w:eastAsia="pl-PL"/>
              </w:rPr>
              <w:t xml:space="preserve"> </w:t>
            </w:r>
          </w:p>
          <w:p w14:paraId="15116BF6" w14:textId="3CD717EE"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1.2. Rozwój przedsiębiorczości potencjalnie umożliwi realizację szerszego katalogu projektów rozwojowych przez samorząd lokalny.</w:t>
            </w:r>
            <w:r w:rsidR="009B7301" w:rsidRPr="003C19A7">
              <w:rPr>
                <w:rFonts w:asciiTheme="majorHAnsi" w:hAnsiTheme="majorHAnsi" w:cstheme="majorHAnsi"/>
                <w:bCs/>
                <w:color w:val="000000"/>
                <w:sz w:val="21"/>
                <w:szCs w:val="21"/>
                <w:lang w:eastAsia="pl-PL"/>
              </w:rPr>
              <w:t xml:space="preserve"> </w:t>
            </w:r>
          </w:p>
          <w:p w14:paraId="16EF1877" w14:textId="77777777" w:rsidR="00BA5A82"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1.3. Przywołana dywersyfikacja w istocie oznacza uzupełnienie funkcji rolniczej o funkcję turystyczną oraz przemysłową.</w:t>
            </w:r>
          </w:p>
          <w:p w14:paraId="5C132336" w14:textId="17566716" w:rsidR="00A26066" w:rsidRPr="003C19A7" w:rsidRDefault="006E195E"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xml:space="preserve">WYMIAR SPOŁECZNY </w:t>
            </w:r>
          </w:p>
          <w:p w14:paraId="653AB1AC" w14:textId="77777777"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 xml:space="preserve">Cel strategiczny 2. </w:t>
            </w:r>
          </w:p>
          <w:p w14:paraId="17BEF245" w14:textId="15831B3C"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Dostosowanie poziomu usług publicznych do oczekiwań mieszkańców</w:t>
            </w:r>
            <w:r w:rsidR="009B7301" w:rsidRPr="003C19A7">
              <w:rPr>
                <w:rFonts w:asciiTheme="majorHAnsi" w:hAnsiTheme="majorHAnsi" w:cstheme="majorHAnsi"/>
                <w:b/>
                <w:bCs/>
                <w:color w:val="000000"/>
                <w:sz w:val="21"/>
                <w:szCs w:val="21"/>
                <w:lang w:eastAsia="pl-PL"/>
              </w:rPr>
              <w:t xml:space="preserve"> </w:t>
            </w:r>
          </w:p>
          <w:p w14:paraId="1361124B" w14:textId="69B37890"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2.1. Gmina Lelów w sensie społecznym jest ukierunkowana na poprawianie jakości życia mieszkańców w każdej ze sfer. Kluczowe znaczenie mają przede wszystkim systematyczne działania oraz bazowanie na opiniach mieszkańców, w przypadku Strategii Rozwoju Gminy Lelów są to przeprowadzone badania sondażowe. Zaproponowana interwencja silnie bazowała na głosie mieszkańców wyrażonym w badaniu ale również na etapie konsultacji społecznych.</w:t>
            </w:r>
            <w:r w:rsidR="009B7301" w:rsidRPr="003C19A7">
              <w:rPr>
                <w:rFonts w:asciiTheme="majorHAnsi" w:hAnsiTheme="majorHAnsi" w:cstheme="majorHAnsi"/>
                <w:bCs/>
                <w:color w:val="000000"/>
                <w:sz w:val="21"/>
                <w:szCs w:val="21"/>
                <w:lang w:eastAsia="pl-PL"/>
              </w:rPr>
              <w:t xml:space="preserve"> </w:t>
            </w:r>
          </w:p>
          <w:p w14:paraId="1B2DDEAC" w14:textId="77777777"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2.2. Po drugie sfera społeczna to wykorzystanie i uruchomienie energii społecznej mieszkańców poprzez struktury społeczeństwa obywatelskiego.</w:t>
            </w:r>
          </w:p>
          <w:p w14:paraId="4AA03697" w14:textId="4684C570" w:rsidR="00A26066" w:rsidRPr="003C19A7" w:rsidRDefault="006E195E"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xml:space="preserve">WYMIAR PRZESTRZENNY </w:t>
            </w:r>
          </w:p>
          <w:p w14:paraId="7F5B2414" w14:textId="77777777"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 xml:space="preserve">Cel strategiczny 3. </w:t>
            </w:r>
          </w:p>
          <w:p w14:paraId="668422AD" w14:textId="18A9FFA5" w:rsidR="00A26066" w:rsidRPr="003C19A7" w:rsidRDefault="00A26066" w:rsidP="00A26066">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Poprawa jakości przestrzeni publicznej i środowiska naturalnego</w:t>
            </w:r>
            <w:r w:rsidR="009B7301" w:rsidRPr="003C19A7">
              <w:rPr>
                <w:rFonts w:asciiTheme="majorHAnsi" w:hAnsiTheme="majorHAnsi" w:cstheme="majorHAnsi"/>
                <w:b/>
                <w:bCs/>
                <w:color w:val="000000"/>
                <w:sz w:val="21"/>
                <w:szCs w:val="21"/>
                <w:lang w:eastAsia="pl-PL"/>
              </w:rPr>
              <w:t xml:space="preserve"> </w:t>
            </w:r>
          </w:p>
          <w:p w14:paraId="76333A29" w14:textId="01A11CB1"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3.1. Przestrzeń w Gminie Lelów to w pewnym sensie suma liczby urządzeń infrastrukturalnych wraz z całym otaczającym gminę ekosystem. Poprawa jego standardów jest ważna w kontekście oceny swojego miejsca zamieszkania przez mieszkańców oraz stabilnego budowania atrakcyjności inwestycyjnej oraz turystycznej.</w:t>
            </w:r>
          </w:p>
          <w:p w14:paraId="5DAE9E8B" w14:textId="4A63ABA0" w:rsidR="00A26066" w:rsidRPr="003C19A7" w:rsidRDefault="00A26066" w:rsidP="00A26066">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3.2. Na poziomie strategicznym można stwierdzić, że istotą interwencji w omawianym wymiarze będzie gminny program ochrony środowiska.</w:t>
            </w:r>
          </w:p>
        </w:tc>
      </w:tr>
      <w:tr w:rsidR="00BA5A82" w:rsidRPr="003C19A7" w14:paraId="1198EFC7" w14:textId="77777777" w:rsidTr="006E195E">
        <w:tc>
          <w:tcPr>
            <w:tcW w:w="9071" w:type="dxa"/>
            <w:shd w:val="clear" w:color="auto" w:fill="DEEAF6" w:themeFill="accent1" w:themeFillTint="33"/>
          </w:tcPr>
          <w:p w14:paraId="512EF5CF" w14:textId="6C9520FA" w:rsidR="00BA5A82" w:rsidRPr="003C19A7" w:rsidRDefault="003E67D4" w:rsidP="003E67D4">
            <w:pPr>
              <w:autoSpaceDE w:val="0"/>
              <w:autoSpaceDN w:val="0"/>
              <w:adjustRightInd w:val="0"/>
              <w:spacing w:line="240" w:lineRule="auto"/>
              <w:jc w:val="left"/>
              <w:rPr>
                <w:rFonts w:asciiTheme="majorHAnsi" w:hAnsiTheme="majorHAnsi" w:cstheme="majorHAnsi"/>
                <w:bCs/>
                <w:iCs/>
                <w:sz w:val="21"/>
                <w:szCs w:val="21"/>
              </w:rPr>
            </w:pPr>
            <w:r w:rsidRPr="003C19A7">
              <w:rPr>
                <w:rFonts w:asciiTheme="majorHAnsi" w:hAnsiTheme="majorHAnsi" w:cstheme="majorHAnsi"/>
                <w:bCs/>
                <w:sz w:val="21"/>
                <w:szCs w:val="21"/>
              </w:rPr>
              <w:t xml:space="preserve">Studium Uwarunkowań i Kierunków Zagospodarowania Przestrzennego Gminy Lelów (przyjęte uchwałą Nr </w:t>
            </w:r>
            <w:r w:rsidRPr="003C19A7">
              <w:rPr>
                <w:rFonts w:asciiTheme="majorHAnsi" w:hAnsiTheme="majorHAnsi" w:cstheme="majorHAnsi"/>
                <w:bCs/>
                <w:iCs/>
                <w:sz w:val="21"/>
                <w:szCs w:val="21"/>
              </w:rPr>
              <w:t>XIV/107/2019 Rady Gminy Lelów z dnia 9 Grudnia 2019 r.)</w:t>
            </w:r>
          </w:p>
        </w:tc>
      </w:tr>
      <w:tr w:rsidR="00BA5A82" w:rsidRPr="003C19A7" w14:paraId="537CB3C4" w14:textId="77777777" w:rsidTr="00237C45">
        <w:tc>
          <w:tcPr>
            <w:tcW w:w="9071" w:type="dxa"/>
          </w:tcPr>
          <w:p w14:paraId="6A0B81AE"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społecznej</w:t>
            </w:r>
          </w:p>
          <w:p w14:paraId="419A4FE4" w14:textId="13F6150C"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dogodnych warunków dla realizacji potrze</w:t>
            </w:r>
            <w:r w:rsidR="00B929BE" w:rsidRPr="003C19A7">
              <w:rPr>
                <w:rFonts w:asciiTheme="majorHAnsi" w:hAnsiTheme="majorHAnsi" w:cstheme="majorHAnsi"/>
                <w:bCs/>
                <w:color w:val="000000"/>
                <w:sz w:val="21"/>
                <w:szCs w:val="21"/>
                <w:lang w:eastAsia="pl-PL"/>
              </w:rPr>
              <w:t xml:space="preserve">b i wzrastających aspiracji jej </w:t>
            </w:r>
            <w:r w:rsidRPr="003C19A7">
              <w:rPr>
                <w:rFonts w:asciiTheme="majorHAnsi" w:hAnsiTheme="majorHAnsi" w:cstheme="majorHAnsi"/>
                <w:bCs/>
                <w:color w:val="000000"/>
                <w:sz w:val="21"/>
                <w:szCs w:val="21"/>
                <w:lang w:eastAsia="pl-PL"/>
              </w:rPr>
              <w:t>mieszkańców</w:t>
            </w:r>
          </w:p>
          <w:p w14:paraId="5702D922" w14:textId="6611B4A5"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obsługi mieszkańców, usługami publicz</w:t>
            </w:r>
            <w:r w:rsidR="00B929BE" w:rsidRPr="003C19A7">
              <w:rPr>
                <w:rFonts w:asciiTheme="majorHAnsi" w:hAnsiTheme="majorHAnsi" w:cstheme="majorHAnsi"/>
                <w:bCs/>
                <w:color w:val="000000"/>
                <w:sz w:val="21"/>
                <w:szCs w:val="21"/>
                <w:lang w:eastAsia="pl-PL"/>
              </w:rPr>
              <w:t xml:space="preserve">nymi, na poziomie akceptowanych </w:t>
            </w:r>
            <w:r w:rsidRPr="003C19A7">
              <w:rPr>
                <w:rFonts w:asciiTheme="majorHAnsi" w:hAnsiTheme="majorHAnsi" w:cstheme="majorHAnsi"/>
                <w:bCs/>
                <w:color w:val="000000"/>
                <w:sz w:val="21"/>
                <w:szCs w:val="21"/>
                <w:lang w:eastAsia="pl-PL"/>
              </w:rPr>
              <w:t>standardów jakościowych i ilościowych</w:t>
            </w:r>
          </w:p>
          <w:p w14:paraId="2350E085" w14:textId="37C73504"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sprawnej obsługi komunikacyjnej na zewnątrz i wewnątrz gminy</w:t>
            </w:r>
          </w:p>
          <w:p w14:paraId="70C208C2" w14:textId="3DA253A6"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pełne wyposażenie zabudowy w infrastrukturę techniczną</w:t>
            </w:r>
          </w:p>
          <w:p w14:paraId="76844C2A" w14:textId="1D8A73F2"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utrwalenie i utworzenie atrakcyjnych przestrzenni pub</w:t>
            </w:r>
            <w:r w:rsidR="00B929BE" w:rsidRPr="003C19A7">
              <w:rPr>
                <w:rFonts w:asciiTheme="majorHAnsi" w:hAnsiTheme="majorHAnsi" w:cstheme="majorHAnsi"/>
                <w:bCs/>
                <w:color w:val="000000"/>
                <w:sz w:val="21"/>
                <w:szCs w:val="21"/>
                <w:lang w:eastAsia="pl-PL"/>
              </w:rPr>
              <w:t xml:space="preserve">licznych służących zaspokojeniu </w:t>
            </w:r>
            <w:r w:rsidRPr="003C19A7">
              <w:rPr>
                <w:rFonts w:asciiTheme="majorHAnsi" w:hAnsiTheme="majorHAnsi" w:cstheme="majorHAnsi"/>
                <w:bCs/>
                <w:color w:val="000000"/>
                <w:sz w:val="21"/>
                <w:szCs w:val="21"/>
                <w:lang w:eastAsia="pl-PL"/>
              </w:rPr>
              <w:t>po</w:t>
            </w:r>
            <w:r w:rsidR="00327E60" w:rsidRPr="003C19A7">
              <w:rPr>
                <w:rFonts w:asciiTheme="majorHAnsi" w:hAnsiTheme="majorHAnsi" w:cstheme="majorHAnsi"/>
                <w:bCs/>
                <w:color w:val="000000"/>
                <w:sz w:val="21"/>
                <w:szCs w:val="21"/>
                <w:lang w:eastAsia="pl-PL"/>
              </w:rPr>
              <w:t>trzeb w </w:t>
            </w:r>
            <w:r w:rsidRPr="003C19A7">
              <w:rPr>
                <w:rFonts w:asciiTheme="majorHAnsi" w:hAnsiTheme="majorHAnsi" w:cstheme="majorHAnsi"/>
                <w:bCs/>
                <w:color w:val="000000"/>
                <w:sz w:val="21"/>
                <w:szCs w:val="21"/>
                <w:lang w:eastAsia="pl-PL"/>
              </w:rPr>
              <w:t>dziedzinie wypoczynku, rekreacji i usług</w:t>
            </w:r>
          </w:p>
          <w:p w14:paraId="500AF4BB" w14:textId="08141A32" w:rsidR="00BA5A82"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rozbudowa bazy dla szkolnictwa, odpowiadającej aktualnym potrzebom</w:t>
            </w:r>
            <w:r w:rsidR="00B929BE" w:rsidRPr="003C19A7">
              <w:rPr>
                <w:rFonts w:asciiTheme="majorHAnsi" w:hAnsiTheme="majorHAnsi" w:cstheme="majorHAnsi"/>
                <w:bCs/>
                <w:color w:val="000000"/>
                <w:sz w:val="21"/>
                <w:szCs w:val="21"/>
                <w:lang w:eastAsia="pl-PL"/>
              </w:rPr>
              <w:t xml:space="preserve"> </w:t>
            </w:r>
            <w:r w:rsidRPr="003C19A7">
              <w:rPr>
                <w:rFonts w:asciiTheme="majorHAnsi" w:hAnsiTheme="majorHAnsi" w:cstheme="majorHAnsi"/>
                <w:bCs/>
                <w:color w:val="000000"/>
                <w:sz w:val="21"/>
                <w:szCs w:val="21"/>
                <w:lang w:eastAsia="pl-PL"/>
              </w:rPr>
              <w:t>Społeczeństwa</w:t>
            </w:r>
          </w:p>
          <w:p w14:paraId="2A76596F"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ekonomicznej</w:t>
            </w:r>
          </w:p>
          <w:p w14:paraId="6F9ECEC9" w14:textId="0AE1CEFC"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rozwoju lokalnego rynku pracy i biznesu</w:t>
            </w:r>
            <w:r w:rsidR="00B929BE" w:rsidRPr="003C19A7">
              <w:rPr>
                <w:rFonts w:asciiTheme="majorHAnsi" w:hAnsiTheme="majorHAnsi" w:cstheme="majorHAnsi"/>
                <w:bCs/>
                <w:color w:val="000000"/>
                <w:sz w:val="21"/>
                <w:szCs w:val="21"/>
                <w:lang w:eastAsia="pl-PL"/>
              </w:rPr>
              <w:t xml:space="preserve"> poprzez tworzenie warunków dla </w:t>
            </w:r>
            <w:r w:rsidRPr="003C19A7">
              <w:rPr>
                <w:rFonts w:asciiTheme="majorHAnsi" w:hAnsiTheme="majorHAnsi" w:cstheme="majorHAnsi"/>
                <w:bCs/>
                <w:color w:val="000000"/>
                <w:sz w:val="21"/>
                <w:szCs w:val="21"/>
                <w:lang w:eastAsia="pl-PL"/>
              </w:rPr>
              <w:t>powstawania i</w:t>
            </w:r>
            <w:r w:rsidR="00B929BE" w:rsidRPr="003C19A7">
              <w:rPr>
                <w:rFonts w:asciiTheme="majorHAnsi" w:hAnsiTheme="majorHAnsi" w:cstheme="majorHAnsi"/>
                <w:bCs/>
                <w:color w:val="000000"/>
                <w:sz w:val="21"/>
                <w:szCs w:val="21"/>
                <w:lang w:eastAsia="pl-PL"/>
              </w:rPr>
              <w:t> </w:t>
            </w:r>
            <w:r w:rsidRPr="003C19A7">
              <w:rPr>
                <w:rFonts w:asciiTheme="majorHAnsi" w:hAnsiTheme="majorHAnsi" w:cstheme="majorHAnsi"/>
                <w:bCs/>
                <w:color w:val="000000"/>
                <w:sz w:val="21"/>
                <w:szCs w:val="21"/>
                <w:lang w:eastAsia="pl-PL"/>
              </w:rPr>
              <w:t>rozwoju przedsiębiorstw usługowo – produkcyjnych</w:t>
            </w:r>
          </w:p>
          <w:p w14:paraId="71D7D7A1" w14:textId="73C6F606"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warunków dla rozwoju usług służą</w:t>
            </w:r>
            <w:r w:rsidR="00B929BE" w:rsidRPr="003C19A7">
              <w:rPr>
                <w:rFonts w:asciiTheme="majorHAnsi" w:hAnsiTheme="majorHAnsi" w:cstheme="majorHAnsi"/>
                <w:bCs/>
                <w:color w:val="000000"/>
                <w:sz w:val="21"/>
                <w:szCs w:val="21"/>
                <w:lang w:eastAsia="pl-PL"/>
              </w:rPr>
              <w:t xml:space="preserve">cych zaspokojeniu wzrastających </w:t>
            </w:r>
            <w:r w:rsidRPr="003C19A7">
              <w:rPr>
                <w:rFonts w:asciiTheme="majorHAnsi" w:hAnsiTheme="majorHAnsi" w:cstheme="majorHAnsi"/>
                <w:bCs/>
                <w:color w:val="000000"/>
                <w:sz w:val="21"/>
                <w:szCs w:val="21"/>
                <w:lang w:eastAsia="pl-PL"/>
              </w:rPr>
              <w:t>potrzeb ludności gminy,</w:t>
            </w:r>
          </w:p>
          <w:p w14:paraId="3B806912" w14:textId="6BCF97F6"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zapewnienie warunków dla rozwoju funkcji rekreacyjne</w:t>
            </w:r>
            <w:r w:rsidR="00B929BE" w:rsidRPr="003C19A7">
              <w:rPr>
                <w:rFonts w:asciiTheme="majorHAnsi" w:hAnsiTheme="majorHAnsi" w:cstheme="majorHAnsi"/>
                <w:bCs/>
                <w:color w:val="000000"/>
                <w:sz w:val="21"/>
                <w:szCs w:val="21"/>
                <w:lang w:eastAsia="pl-PL"/>
              </w:rPr>
              <w:t xml:space="preserve">j, z wykorzystaniem terenów dla </w:t>
            </w:r>
            <w:r w:rsidRPr="003C19A7">
              <w:rPr>
                <w:rFonts w:asciiTheme="majorHAnsi" w:hAnsiTheme="majorHAnsi" w:cstheme="majorHAnsi"/>
                <w:bCs/>
                <w:color w:val="000000"/>
                <w:sz w:val="21"/>
                <w:szCs w:val="21"/>
                <w:lang w:eastAsia="pl-PL"/>
              </w:rPr>
              <w:t xml:space="preserve">zabudowy letniskowej oraz innych form rekreacji w wybranych </w:t>
            </w:r>
            <w:r w:rsidR="00B929BE" w:rsidRPr="003C19A7">
              <w:rPr>
                <w:rFonts w:asciiTheme="majorHAnsi" w:hAnsiTheme="majorHAnsi" w:cstheme="majorHAnsi"/>
                <w:bCs/>
                <w:color w:val="000000"/>
                <w:sz w:val="21"/>
                <w:szCs w:val="21"/>
                <w:lang w:eastAsia="pl-PL"/>
              </w:rPr>
              <w:t xml:space="preserve">rejonach gminy, w </w:t>
            </w:r>
            <w:r w:rsidRPr="003C19A7">
              <w:rPr>
                <w:rFonts w:asciiTheme="majorHAnsi" w:hAnsiTheme="majorHAnsi" w:cstheme="majorHAnsi"/>
                <w:bCs/>
                <w:color w:val="000000"/>
                <w:sz w:val="21"/>
                <w:szCs w:val="21"/>
                <w:lang w:eastAsia="pl-PL"/>
              </w:rPr>
              <w:t>szczególności turystyki wodnej i</w:t>
            </w:r>
            <w:r w:rsidR="00B929BE" w:rsidRPr="003C19A7">
              <w:rPr>
                <w:rFonts w:asciiTheme="majorHAnsi" w:hAnsiTheme="majorHAnsi" w:cstheme="majorHAnsi"/>
                <w:bCs/>
                <w:color w:val="000000"/>
                <w:sz w:val="21"/>
                <w:szCs w:val="21"/>
                <w:lang w:eastAsia="pl-PL"/>
              </w:rPr>
              <w:t> </w:t>
            </w:r>
            <w:r w:rsidRPr="003C19A7">
              <w:rPr>
                <w:rFonts w:asciiTheme="majorHAnsi" w:hAnsiTheme="majorHAnsi" w:cstheme="majorHAnsi"/>
                <w:bCs/>
                <w:color w:val="000000"/>
                <w:sz w:val="21"/>
                <w:szCs w:val="21"/>
                <w:lang w:eastAsia="pl-PL"/>
              </w:rPr>
              <w:t>rowerowej oraz agroturystyki.</w:t>
            </w:r>
          </w:p>
          <w:p w14:paraId="484BA80D"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przyrodniczej</w:t>
            </w:r>
          </w:p>
          <w:p w14:paraId="16595F96" w14:textId="36B33369"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zachowanie wartości naturalnego środowiska</w:t>
            </w:r>
            <w:r w:rsidR="00B929BE" w:rsidRPr="003C19A7">
              <w:rPr>
                <w:rFonts w:asciiTheme="majorHAnsi" w:hAnsiTheme="majorHAnsi" w:cstheme="majorHAnsi"/>
                <w:bCs/>
                <w:color w:val="000000"/>
                <w:sz w:val="21"/>
                <w:szCs w:val="21"/>
                <w:lang w:eastAsia="pl-PL"/>
              </w:rPr>
              <w:t xml:space="preserve"> przyrodniczego, ze szczególnym </w:t>
            </w:r>
            <w:r w:rsidRPr="003C19A7">
              <w:rPr>
                <w:rFonts w:asciiTheme="majorHAnsi" w:hAnsiTheme="majorHAnsi" w:cstheme="majorHAnsi"/>
                <w:bCs/>
                <w:color w:val="000000"/>
                <w:sz w:val="21"/>
                <w:szCs w:val="21"/>
                <w:lang w:eastAsia="pl-PL"/>
              </w:rPr>
              <w:t>uwzględnieniem terenów objętych ochroną prawną w obrębie obszarów Natura 2000</w:t>
            </w:r>
          </w:p>
          <w:p w14:paraId="178B908E" w14:textId="2ED3BBA7"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ochrona terenów występowania głównych zbiorn</w:t>
            </w:r>
            <w:r w:rsidR="00327E60" w:rsidRPr="003C19A7">
              <w:rPr>
                <w:rFonts w:asciiTheme="majorHAnsi" w:hAnsiTheme="majorHAnsi" w:cstheme="majorHAnsi"/>
                <w:bCs/>
                <w:color w:val="000000"/>
                <w:sz w:val="21"/>
                <w:szCs w:val="21"/>
                <w:lang w:eastAsia="pl-PL"/>
              </w:rPr>
              <w:t>ików wód podziemnych, zgodnie z </w:t>
            </w:r>
            <w:r w:rsidRPr="003C19A7">
              <w:rPr>
                <w:rFonts w:asciiTheme="majorHAnsi" w:hAnsiTheme="majorHAnsi" w:cstheme="majorHAnsi"/>
                <w:bCs/>
                <w:color w:val="000000"/>
                <w:sz w:val="21"/>
                <w:szCs w:val="21"/>
                <w:lang w:eastAsia="pl-PL"/>
              </w:rPr>
              <w:t>obowiązującymi przepisami prawa wodnego</w:t>
            </w:r>
          </w:p>
          <w:p w14:paraId="603549B6" w14:textId="76A038BA"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podniesienie stopnia czystości wód rzeki Białki Lelowskiej i jej dopływów</w:t>
            </w:r>
          </w:p>
          <w:p w14:paraId="52AF744D" w14:textId="2C45885C"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xml:space="preserve">- podniesienie stopnia lesistości gminy poprzez wprowadzenie zalesień i </w:t>
            </w:r>
            <w:proofErr w:type="spellStart"/>
            <w:r w:rsidRPr="003C19A7">
              <w:rPr>
                <w:rFonts w:asciiTheme="majorHAnsi" w:hAnsiTheme="majorHAnsi" w:cstheme="majorHAnsi"/>
                <w:bCs/>
                <w:color w:val="000000"/>
                <w:sz w:val="21"/>
                <w:szCs w:val="21"/>
                <w:lang w:eastAsia="pl-PL"/>
              </w:rPr>
              <w:t>dolesień</w:t>
            </w:r>
            <w:proofErr w:type="spellEnd"/>
            <w:r w:rsidRPr="003C19A7">
              <w:rPr>
                <w:rFonts w:asciiTheme="majorHAnsi" w:hAnsiTheme="majorHAnsi" w:cstheme="majorHAnsi"/>
                <w:sz w:val="21"/>
                <w:szCs w:val="21"/>
              </w:rPr>
              <w:t xml:space="preserve"> </w:t>
            </w:r>
            <w:r w:rsidR="00327E60" w:rsidRPr="003C19A7">
              <w:rPr>
                <w:rFonts w:asciiTheme="majorHAnsi" w:hAnsiTheme="majorHAnsi" w:cstheme="majorHAnsi"/>
                <w:bCs/>
                <w:color w:val="000000"/>
                <w:sz w:val="21"/>
                <w:szCs w:val="21"/>
                <w:lang w:eastAsia="pl-PL"/>
              </w:rPr>
              <w:t>zgodnie z </w:t>
            </w:r>
            <w:r w:rsidRPr="003C19A7">
              <w:rPr>
                <w:rFonts w:asciiTheme="majorHAnsi" w:hAnsiTheme="majorHAnsi" w:cstheme="majorHAnsi"/>
                <w:bCs/>
                <w:color w:val="000000"/>
                <w:sz w:val="21"/>
                <w:szCs w:val="21"/>
                <w:lang w:eastAsia="pl-PL"/>
              </w:rPr>
              <w:t>odrębnymi analizami, także w powiązaniu z koncepcją zagospodarowania rekreacyjnego.</w:t>
            </w:r>
          </w:p>
          <w:p w14:paraId="300D95C0" w14:textId="53187513"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zachowanie krajobrazu otwartego obszaru gminy</w:t>
            </w:r>
          </w:p>
          <w:p w14:paraId="1436B02F"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kulturowej</w:t>
            </w:r>
          </w:p>
          <w:p w14:paraId="7FE15A24" w14:textId="321CD969"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zachowanie i wyeksponowanie wartościowych, materialnych i niematerialnych, zasobów dziedzictwa decydujących o tożsamości kulturowej gminy, szczególnie dziedzictwa społeczności żydowskiej</w:t>
            </w:r>
          </w:p>
          <w:p w14:paraId="034C0D3E"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przestrzennej</w:t>
            </w:r>
          </w:p>
          <w:p w14:paraId="17A4C83C" w14:textId="394B9617"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utrzymanie historycznego obszaru Lelowa jako centrum usługowego Gminy</w:t>
            </w:r>
          </w:p>
          <w:p w14:paraId="27A26EEE" w14:textId="1027E8C9"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poprawa ładu przestrzennego w obrębie terenów już zainwestowanych</w:t>
            </w:r>
          </w:p>
          <w:p w14:paraId="4A5F5588" w14:textId="7E701FDD"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porządkowanie struktury przestrzennej gminy przez zapewnienie zwartości terenów zainwestowanych</w:t>
            </w:r>
          </w:p>
          <w:p w14:paraId="19A1AABD" w14:textId="1140BDD0"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wykształcenie wspomagających centrów usługowych we wsiach Nakło, Podlesie i Drochlin</w:t>
            </w:r>
          </w:p>
          <w:p w14:paraId="6A1FD10D" w14:textId="0D60B65A"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utrzymanie i wzbogacenie walorów rekreacyjnych wybranych terenów w gminie,</w:t>
            </w:r>
          </w:p>
          <w:p w14:paraId="6362C057" w14:textId="7B81AFA2"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zagospodarowanie terenów aktywności gospodarczej w Lelowie – Zbyczycach i Mełchowie</w:t>
            </w:r>
          </w:p>
          <w:p w14:paraId="5E79C469"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komunikacyjnej</w:t>
            </w:r>
          </w:p>
          <w:p w14:paraId="06150B47" w14:textId="4DD9DD10"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eliminacja ruchu tranzytowego z Lelowa i Nakła przez realizację obejść drogi krajowej nr 46</w:t>
            </w:r>
          </w:p>
          <w:p w14:paraId="6E17D29F" w14:textId="437C5685"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adaptacja i podnoszenie standardów technicznych istniejących dróg – tworzących wystarczają sieć połączeń między- i wewnątrz gminnych</w:t>
            </w:r>
          </w:p>
          <w:p w14:paraId="284917C3" w14:textId="1CBD9589"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stworzenia sieci dróg i ścieżek rowerowych</w:t>
            </w:r>
          </w:p>
          <w:p w14:paraId="4FB2E02D" w14:textId="77777777" w:rsidR="003E67D4" w:rsidRPr="003C19A7" w:rsidRDefault="003E67D4" w:rsidP="003E67D4">
            <w:pPr>
              <w:spacing w:line="240" w:lineRule="auto"/>
              <w:rPr>
                <w:rFonts w:asciiTheme="majorHAnsi" w:hAnsiTheme="majorHAnsi" w:cstheme="majorHAnsi"/>
                <w:b/>
                <w:bCs/>
                <w:color w:val="000000"/>
                <w:sz w:val="21"/>
                <w:szCs w:val="21"/>
                <w:lang w:eastAsia="pl-PL"/>
              </w:rPr>
            </w:pPr>
            <w:r w:rsidRPr="003C19A7">
              <w:rPr>
                <w:rFonts w:asciiTheme="majorHAnsi" w:hAnsiTheme="majorHAnsi" w:cstheme="majorHAnsi"/>
                <w:b/>
                <w:bCs/>
                <w:color w:val="000000"/>
                <w:sz w:val="21"/>
                <w:szCs w:val="21"/>
                <w:lang w:eastAsia="pl-PL"/>
              </w:rPr>
              <w:t>W sferze infrastruktury technicznej</w:t>
            </w:r>
          </w:p>
          <w:p w14:paraId="1BD0A3E8" w14:textId="3A0E15E2"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rozbudowa sieci kanalizacji sanitarnej w rejonie Staromieście-Lelów-Zbyczyce-Biała Wielka oraz uporządkowanie gospodarki ściekowej na pozostałym terenie ,</w:t>
            </w:r>
          </w:p>
          <w:p w14:paraId="2E2CB9FF" w14:textId="5BB7B3C9"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stworzenie warunków dla gazyfikacji przewodowej</w:t>
            </w:r>
          </w:p>
          <w:p w14:paraId="33335626" w14:textId="10A9A11E" w:rsidR="003E67D4" w:rsidRPr="003C19A7" w:rsidRDefault="003E67D4" w:rsidP="003E67D4">
            <w:pPr>
              <w:spacing w:line="240" w:lineRule="auto"/>
              <w:rPr>
                <w:rFonts w:asciiTheme="majorHAnsi" w:hAnsiTheme="majorHAnsi" w:cstheme="majorHAnsi"/>
                <w:bCs/>
                <w:color w:val="000000"/>
                <w:sz w:val="21"/>
                <w:szCs w:val="21"/>
                <w:lang w:eastAsia="pl-PL"/>
              </w:rPr>
            </w:pPr>
            <w:r w:rsidRPr="003C19A7">
              <w:rPr>
                <w:rFonts w:asciiTheme="majorHAnsi" w:hAnsiTheme="majorHAnsi" w:cstheme="majorHAnsi"/>
                <w:bCs/>
                <w:color w:val="000000"/>
                <w:sz w:val="21"/>
                <w:szCs w:val="21"/>
                <w:lang w:eastAsia="pl-PL"/>
              </w:rPr>
              <w:t>- uporządkowanie i udoskonalenia gospodarki odpadami w oparciu o składowisko w Lgocie Błotnej, oraz sortownię odpadów w Lelowie przy oczyszczalni ścieków.</w:t>
            </w:r>
          </w:p>
        </w:tc>
      </w:tr>
      <w:tr w:rsidR="00BA5A82" w:rsidRPr="003C19A7" w14:paraId="6677E859" w14:textId="77777777" w:rsidTr="003C19A7">
        <w:trPr>
          <w:trHeight w:val="454"/>
        </w:trPr>
        <w:tc>
          <w:tcPr>
            <w:tcW w:w="9071" w:type="dxa"/>
            <w:shd w:val="clear" w:color="auto" w:fill="DEEAF6" w:themeFill="accent1" w:themeFillTint="33"/>
            <w:vAlign w:val="center"/>
          </w:tcPr>
          <w:p w14:paraId="72093660" w14:textId="7EAC7DCB" w:rsidR="00BA5A82" w:rsidRPr="003C19A7" w:rsidRDefault="006E195E" w:rsidP="003C19A7">
            <w:pPr>
              <w:pStyle w:val="Default"/>
              <w:rPr>
                <w:rFonts w:asciiTheme="majorHAnsi" w:hAnsiTheme="majorHAnsi" w:cstheme="majorHAnsi"/>
                <w:bCs/>
                <w:sz w:val="21"/>
                <w:szCs w:val="21"/>
              </w:rPr>
            </w:pPr>
            <w:r w:rsidRPr="003C19A7">
              <w:rPr>
                <w:rFonts w:asciiTheme="majorHAnsi" w:hAnsiTheme="majorHAnsi" w:cstheme="majorHAnsi"/>
                <w:bCs/>
                <w:sz w:val="21"/>
                <w:szCs w:val="21"/>
              </w:rPr>
              <w:t>Strategia terytorialna - Partnerstwo Gminy Koniecpol, Gminy Lelów i Gminy Irządze – Razem dla Rozwoju</w:t>
            </w:r>
          </w:p>
        </w:tc>
      </w:tr>
      <w:tr w:rsidR="00BA5A82" w:rsidRPr="003C19A7" w14:paraId="1532EC8A" w14:textId="77777777" w:rsidTr="00237C45">
        <w:tc>
          <w:tcPr>
            <w:tcW w:w="9071" w:type="dxa"/>
          </w:tcPr>
          <w:p w14:paraId="1D8914C9" w14:textId="77777777" w:rsidR="003965AF" w:rsidRPr="003C19A7" w:rsidRDefault="003965AF" w:rsidP="006E195E">
            <w:pPr>
              <w:pStyle w:val="Default"/>
              <w:jc w:val="both"/>
              <w:rPr>
                <w:rFonts w:asciiTheme="majorHAnsi" w:hAnsiTheme="majorHAnsi" w:cstheme="majorHAnsi"/>
                <w:bCs/>
                <w:sz w:val="21"/>
                <w:szCs w:val="21"/>
              </w:rPr>
            </w:pPr>
            <w:r w:rsidRPr="003C19A7">
              <w:rPr>
                <w:rFonts w:asciiTheme="majorHAnsi" w:hAnsiTheme="majorHAnsi" w:cstheme="majorHAnsi"/>
                <w:bCs/>
                <w:sz w:val="21"/>
                <w:szCs w:val="21"/>
              </w:rPr>
              <w:t>Prowadzenie na terenie partnerstwa skutecznej i zintegrowanej polityki zrównoważonego rozwoju, opartej na współpracy i partnerstwie w obszarach: gospodarczym, społecznym oraz środowiskowo-przestrzennym</w:t>
            </w:r>
          </w:p>
          <w:p w14:paraId="2CD95C1B" w14:textId="2EEF2C13" w:rsidR="006E195E" w:rsidRPr="003C19A7" w:rsidRDefault="006E195E" w:rsidP="006E195E">
            <w:pPr>
              <w:pStyle w:val="Default"/>
              <w:jc w:val="both"/>
              <w:rPr>
                <w:rFonts w:asciiTheme="majorHAnsi" w:hAnsiTheme="majorHAnsi" w:cstheme="majorHAnsi"/>
                <w:b/>
                <w:bCs/>
                <w:color w:val="auto"/>
                <w:sz w:val="21"/>
                <w:szCs w:val="21"/>
              </w:rPr>
            </w:pPr>
            <w:r w:rsidRPr="003C19A7">
              <w:rPr>
                <w:rFonts w:asciiTheme="majorHAnsi" w:hAnsiTheme="majorHAnsi" w:cstheme="majorHAnsi"/>
                <w:b/>
                <w:bCs/>
                <w:color w:val="auto"/>
                <w:sz w:val="21"/>
                <w:szCs w:val="21"/>
              </w:rPr>
              <w:t xml:space="preserve">Cel strategiczny A. Partnerstwo wykorzystujące potencjały do rozwoju gospodarki opartej na przedsiębiorczości, innowacyjności i kreatywności </w:t>
            </w:r>
          </w:p>
          <w:p w14:paraId="01A14BEE" w14:textId="7B73C8F6"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W ramach sfery gospodarczej postawiono na rozwój lokalnej i ponadlokalnej gospodarki Partnerstwa poprzez efektywne wykorzystanie i rozszerzenie zasobów i produktów, wsparcie środowiska przedsiębiorczości, doskonalenia zasobów rynku p</w:t>
            </w:r>
            <w:r w:rsidR="00327E60" w:rsidRPr="003C19A7">
              <w:rPr>
                <w:rFonts w:asciiTheme="majorHAnsi" w:hAnsiTheme="majorHAnsi" w:cstheme="majorHAnsi"/>
                <w:bCs/>
                <w:color w:val="auto"/>
                <w:sz w:val="21"/>
                <w:szCs w:val="21"/>
              </w:rPr>
              <w:t>racy oraz rozwój kreatywności i </w:t>
            </w:r>
            <w:r w:rsidRPr="003C19A7">
              <w:rPr>
                <w:rFonts w:asciiTheme="majorHAnsi" w:hAnsiTheme="majorHAnsi" w:cstheme="majorHAnsi"/>
                <w:bCs/>
                <w:color w:val="auto"/>
                <w:sz w:val="21"/>
                <w:szCs w:val="21"/>
              </w:rPr>
              <w:t xml:space="preserve">innowacyjności, zapewniające satysfakcjonujący poziom dochodów i warunków pracy. Kluczowe działania rozwojowe: </w:t>
            </w:r>
          </w:p>
          <w:p w14:paraId="1A05A76E" w14:textId="23EAA6E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A.I Rozwój nowoczesnych i innowacyjnych technologii i usług, </w:t>
            </w:r>
          </w:p>
          <w:p w14:paraId="7C11C3A8"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A.II Poprawa środowiska dla rozwoju przedsiębiorczości, </w:t>
            </w:r>
          </w:p>
          <w:p w14:paraId="04F77E8D" w14:textId="508C0445"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A.III Poprawa kapitału ludzkiego i rynek pracy.</w:t>
            </w:r>
          </w:p>
          <w:p w14:paraId="268CB372" w14:textId="5F240B37" w:rsidR="006E195E" w:rsidRPr="003C19A7" w:rsidRDefault="006E195E" w:rsidP="006E195E">
            <w:pPr>
              <w:pStyle w:val="Default"/>
              <w:jc w:val="both"/>
              <w:rPr>
                <w:rFonts w:asciiTheme="majorHAnsi" w:hAnsiTheme="majorHAnsi" w:cstheme="majorHAnsi"/>
                <w:b/>
                <w:bCs/>
                <w:color w:val="auto"/>
                <w:sz w:val="21"/>
                <w:szCs w:val="21"/>
              </w:rPr>
            </w:pPr>
            <w:r w:rsidRPr="003C19A7">
              <w:rPr>
                <w:rFonts w:asciiTheme="majorHAnsi" w:hAnsiTheme="majorHAnsi" w:cstheme="majorHAnsi"/>
                <w:b/>
                <w:bCs/>
                <w:color w:val="auto"/>
                <w:sz w:val="21"/>
                <w:szCs w:val="21"/>
              </w:rPr>
              <w:t xml:space="preserve">Cel strategiczny B. Aktywne społeczeństwo z dostępem do usług publicznych, otwarte na integrację i sprzyjające włączeniu grup wykluczonych </w:t>
            </w:r>
          </w:p>
          <w:p w14:paraId="42CE7B8B" w14:textId="1935C56B"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W sferze społecznej najważniejszymi wyzwaniami rozwojowi będzie: poprawa dostępności i jakości usług publicznych, wzrost aktywności i zaangażowania mieszkańców w rozwój lokalny, sprzyjające integracji i włączeniu grup wykluczonych lub zagrożonych wykluczeniem, w szczególności osób starszych. </w:t>
            </w:r>
          </w:p>
          <w:p w14:paraId="20201D87"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Kluczowe działania rozwojowe: </w:t>
            </w:r>
          </w:p>
          <w:p w14:paraId="6EDF2EE3"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B.I Rozwój kapitału społecznego i społeczeństwa obywatelskiego, </w:t>
            </w:r>
          </w:p>
          <w:p w14:paraId="16524E7E"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B.II Podwyższenie standardu i dostępu do usług publicznych, </w:t>
            </w:r>
          </w:p>
          <w:p w14:paraId="0333D19C"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B.III Włączenie społeczne grup zagrożonych lub wykluczonych.</w:t>
            </w:r>
          </w:p>
          <w:p w14:paraId="441A2CE7" w14:textId="6CD6ACF0" w:rsidR="006E195E" w:rsidRPr="003C19A7" w:rsidRDefault="006E195E" w:rsidP="006E195E">
            <w:pPr>
              <w:pStyle w:val="Default"/>
              <w:jc w:val="both"/>
              <w:rPr>
                <w:rFonts w:asciiTheme="majorHAnsi" w:hAnsiTheme="majorHAnsi" w:cstheme="majorHAnsi"/>
                <w:b/>
                <w:bCs/>
                <w:color w:val="auto"/>
                <w:sz w:val="21"/>
                <w:szCs w:val="21"/>
              </w:rPr>
            </w:pPr>
            <w:r w:rsidRPr="003C19A7">
              <w:rPr>
                <w:rFonts w:asciiTheme="majorHAnsi" w:hAnsiTheme="majorHAnsi" w:cstheme="majorHAnsi"/>
                <w:b/>
                <w:bCs/>
                <w:color w:val="auto"/>
                <w:sz w:val="21"/>
                <w:szCs w:val="21"/>
              </w:rPr>
              <w:t xml:space="preserve">Cel strategiczny C. Zrównoważony rozwój przestrzenny i funkcjonalny z nowoczesną infrastrukturą i racjonalnie wykorzystanymi zasobami </w:t>
            </w:r>
          </w:p>
          <w:p w14:paraId="2A400C83" w14:textId="1105B943"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W ramach sfery środowiskowo-przestrzennej Partnerstwo będzie</w:t>
            </w:r>
            <w:r w:rsidR="00327E60" w:rsidRPr="003C19A7">
              <w:rPr>
                <w:rFonts w:asciiTheme="majorHAnsi" w:hAnsiTheme="majorHAnsi" w:cstheme="majorHAnsi"/>
                <w:bCs/>
                <w:color w:val="auto"/>
                <w:sz w:val="21"/>
                <w:szCs w:val="21"/>
              </w:rPr>
              <w:t xml:space="preserve"> dążyć do poprawy dostępności i </w:t>
            </w:r>
            <w:r w:rsidRPr="003C19A7">
              <w:rPr>
                <w:rFonts w:asciiTheme="majorHAnsi" w:hAnsiTheme="majorHAnsi" w:cstheme="majorHAnsi"/>
                <w:bCs/>
                <w:color w:val="auto"/>
                <w:sz w:val="21"/>
                <w:szCs w:val="21"/>
              </w:rPr>
              <w:t>jakości infrastruktury transportowej i technicznej, wzrostu jakości i bezpieczeństwa zasobów przyrodniczych i antropogenicznych, zapewniający zrównoważony system osadniczy i rozwój lokalny.</w:t>
            </w:r>
          </w:p>
          <w:p w14:paraId="25B8EF8C" w14:textId="5990FCD3"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Kluczowe działania rozwojowe: </w:t>
            </w:r>
          </w:p>
          <w:p w14:paraId="717F677E"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C.I Dobra jakość i dostępność infrastruktury niezbędnej do wysokiej jakości życia społeczno-gospodarczego, </w:t>
            </w:r>
          </w:p>
          <w:p w14:paraId="34D5B4DD" w14:textId="77777777" w:rsidR="006E195E"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 xml:space="preserve">C.II Wysoka jakość zasobów przyrodniczych i kulturowych, </w:t>
            </w:r>
          </w:p>
          <w:p w14:paraId="18BFE7F9" w14:textId="058850D0" w:rsidR="00BA5A82" w:rsidRPr="003C19A7" w:rsidRDefault="006E195E" w:rsidP="006E195E">
            <w:pPr>
              <w:pStyle w:val="Default"/>
              <w:jc w:val="both"/>
              <w:rPr>
                <w:rFonts w:asciiTheme="majorHAnsi" w:hAnsiTheme="majorHAnsi" w:cstheme="majorHAnsi"/>
                <w:bCs/>
                <w:color w:val="auto"/>
                <w:sz w:val="21"/>
                <w:szCs w:val="21"/>
              </w:rPr>
            </w:pPr>
            <w:r w:rsidRPr="003C19A7">
              <w:rPr>
                <w:rFonts w:asciiTheme="majorHAnsi" w:hAnsiTheme="majorHAnsi" w:cstheme="majorHAnsi"/>
                <w:bCs/>
                <w:color w:val="auto"/>
                <w:sz w:val="21"/>
                <w:szCs w:val="21"/>
              </w:rPr>
              <w:t>C.III Zrównoważony system osadniczy</w:t>
            </w:r>
          </w:p>
        </w:tc>
      </w:tr>
    </w:tbl>
    <w:p w14:paraId="2B63EA8C" w14:textId="77777777" w:rsidR="00267734" w:rsidRPr="001E1FC0" w:rsidRDefault="00267734" w:rsidP="00267734">
      <w:pPr>
        <w:pStyle w:val="Bezodstpw"/>
        <w:rPr>
          <w:rFonts w:asciiTheme="majorHAnsi" w:hAnsiTheme="majorHAnsi" w:cstheme="majorHAnsi"/>
        </w:rPr>
      </w:pPr>
    </w:p>
    <w:tbl>
      <w:tblPr>
        <w:tblStyle w:val="Tabela-Siatka"/>
        <w:tblW w:w="90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2835"/>
        <w:gridCol w:w="1306"/>
        <w:gridCol w:w="3503"/>
        <w:gridCol w:w="13"/>
      </w:tblGrid>
      <w:tr w:rsidR="00327E60" w:rsidRPr="001E1FC0" w14:paraId="287F03DF" w14:textId="77777777" w:rsidTr="003C19A7">
        <w:trPr>
          <w:gridAfter w:val="1"/>
          <w:wAfter w:w="13" w:type="dxa"/>
          <w:trHeight w:val="680"/>
        </w:trPr>
        <w:tc>
          <w:tcPr>
            <w:tcW w:w="4253" w:type="dxa"/>
            <w:gridSpan w:val="2"/>
            <w:shd w:val="clear" w:color="auto" w:fill="DEEAF6" w:themeFill="accent1" w:themeFillTint="33"/>
            <w:vAlign w:val="center"/>
          </w:tcPr>
          <w:p w14:paraId="1FDA1972" w14:textId="1D7D5C79" w:rsidR="00327E60" w:rsidRPr="001E1FC0" w:rsidRDefault="005E7FF5" w:rsidP="003C19A7">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Strategia Rozwoju Gminy Lelów na lata 2022-2027</w:t>
            </w:r>
          </w:p>
        </w:tc>
        <w:tc>
          <w:tcPr>
            <w:tcW w:w="4809" w:type="dxa"/>
            <w:gridSpan w:val="2"/>
            <w:shd w:val="clear" w:color="auto" w:fill="DEEAF6" w:themeFill="accent1" w:themeFillTint="33"/>
            <w:vAlign w:val="center"/>
          </w:tcPr>
          <w:p w14:paraId="2D3340A7" w14:textId="27641225" w:rsidR="00327E60" w:rsidRPr="001E1FC0" w:rsidRDefault="00327E60" w:rsidP="003C19A7">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Zgodność z celami GPR Gminy Lelów</w:t>
            </w:r>
          </w:p>
          <w:p w14:paraId="11C75E72" w14:textId="09859D1D" w:rsidR="00327E60" w:rsidRPr="001E1FC0" w:rsidRDefault="00327E60" w:rsidP="003C19A7">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na lata </w:t>
            </w:r>
            <w:r w:rsidR="00A23544" w:rsidRPr="001E1FC0">
              <w:rPr>
                <w:rFonts w:asciiTheme="majorHAnsi" w:hAnsiTheme="majorHAnsi" w:cstheme="majorHAnsi"/>
                <w:sz w:val="20"/>
                <w:szCs w:val="20"/>
              </w:rPr>
              <w:t>2023-2030</w:t>
            </w:r>
          </w:p>
        </w:tc>
      </w:tr>
      <w:tr w:rsidR="00107864" w:rsidRPr="001E1FC0" w14:paraId="051FBBF7" w14:textId="77777777" w:rsidTr="003C19A7">
        <w:tc>
          <w:tcPr>
            <w:tcW w:w="1418" w:type="dxa"/>
            <w:vAlign w:val="center"/>
          </w:tcPr>
          <w:p w14:paraId="2BC44E4A" w14:textId="6FDC3876"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1.</w:t>
            </w:r>
          </w:p>
        </w:tc>
        <w:tc>
          <w:tcPr>
            <w:tcW w:w="2835" w:type="dxa"/>
            <w:vAlign w:val="center"/>
          </w:tcPr>
          <w:p w14:paraId="24FC4347" w14:textId="148283F6"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Wykorzystanie posiadanych zasobów na rzecz rozwoju przedsiębiorczości</w:t>
            </w:r>
          </w:p>
        </w:tc>
        <w:tc>
          <w:tcPr>
            <w:tcW w:w="1306" w:type="dxa"/>
            <w:vMerge w:val="restart"/>
            <w:vAlign w:val="center"/>
          </w:tcPr>
          <w:p w14:paraId="7CADBED3" w14:textId="459E404D"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1</w:t>
            </w:r>
          </w:p>
        </w:tc>
        <w:tc>
          <w:tcPr>
            <w:tcW w:w="3516" w:type="dxa"/>
            <w:gridSpan w:val="2"/>
            <w:vMerge w:val="restart"/>
            <w:vAlign w:val="center"/>
          </w:tcPr>
          <w:p w14:paraId="307EA229" w14:textId="486B1AF1" w:rsidR="00107864" w:rsidRPr="001E1FC0" w:rsidRDefault="007D1448"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Integracja i włączenie społeczne. Utworzenie atrakcyjnej oferty wpierającej, kulturalnej oraz  aktywizującej społeczność lokalną </w:t>
            </w:r>
            <w:r w:rsidRPr="001E1FC0">
              <w:rPr>
                <w:rFonts w:asciiTheme="majorHAnsi" w:hAnsiTheme="majorHAnsi" w:cstheme="majorHAnsi"/>
                <w:sz w:val="20"/>
                <w:szCs w:val="20"/>
              </w:rPr>
              <w:br/>
              <w:t>w tym przyczyniającej się do rozwoju funkcji turystycznych</w:t>
            </w:r>
          </w:p>
        </w:tc>
      </w:tr>
      <w:tr w:rsidR="00107864" w:rsidRPr="001E1FC0" w14:paraId="71654EFA" w14:textId="77777777" w:rsidTr="003C19A7">
        <w:trPr>
          <w:trHeight w:val="269"/>
        </w:trPr>
        <w:tc>
          <w:tcPr>
            <w:tcW w:w="1418" w:type="dxa"/>
            <w:vMerge w:val="restart"/>
            <w:vAlign w:val="center"/>
          </w:tcPr>
          <w:p w14:paraId="2D7AA7A2" w14:textId="0A8251DA"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2.</w:t>
            </w:r>
          </w:p>
        </w:tc>
        <w:tc>
          <w:tcPr>
            <w:tcW w:w="2835" w:type="dxa"/>
            <w:vMerge w:val="restart"/>
            <w:vAlign w:val="center"/>
          </w:tcPr>
          <w:p w14:paraId="557DAE78" w14:textId="46DC2615"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Dostosowanie poziomu usług publicznych do oczekiwań mieszkańców</w:t>
            </w:r>
          </w:p>
        </w:tc>
        <w:tc>
          <w:tcPr>
            <w:tcW w:w="1306" w:type="dxa"/>
            <w:vMerge/>
            <w:vAlign w:val="center"/>
          </w:tcPr>
          <w:p w14:paraId="519B0969" w14:textId="77777777" w:rsidR="00107864" w:rsidRPr="001E1FC0" w:rsidRDefault="00107864" w:rsidP="00791BB5">
            <w:pPr>
              <w:pStyle w:val="Bezodstpw"/>
              <w:jc w:val="center"/>
              <w:rPr>
                <w:rFonts w:asciiTheme="majorHAnsi" w:hAnsiTheme="majorHAnsi" w:cstheme="majorHAnsi"/>
                <w:sz w:val="20"/>
                <w:szCs w:val="20"/>
              </w:rPr>
            </w:pPr>
          </w:p>
        </w:tc>
        <w:tc>
          <w:tcPr>
            <w:tcW w:w="3516" w:type="dxa"/>
            <w:gridSpan w:val="2"/>
            <w:vMerge/>
            <w:vAlign w:val="center"/>
          </w:tcPr>
          <w:p w14:paraId="43C4D67D" w14:textId="77777777" w:rsidR="00107864" w:rsidRPr="001E1FC0" w:rsidRDefault="00107864" w:rsidP="00791BB5">
            <w:pPr>
              <w:pStyle w:val="Bezodstpw"/>
              <w:jc w:val="center"/>
              <w:rPr>
                <w:rFonts w:asciiTheme="majorHAnsi" w:hAnsiTheme="majorHAnsi" w:cstheme="majorHAnsi"/>
                <w:sz w:val="20"/>
                <w:szCs w:val="20"/>
              </w:rPr>
            </w:pPr>
          </w:p>
        </w:tc>
      </w:tr>
      <w:tr w:rsidR="00107864" w:rsidRPr="001E1FC0" w14:paraId="7B5471C9" w14:textId="77777777" w:rsidTr="003C19A7">
        <w:trPr>
          <w:trHeight w:val="269"/>
        </w:trPr>
        <w:tc>
          <w:tcPr>
            <w:tcW w:w="1418" w:type="dxa"/>
            <w:vMerge/>
            <w:vAlign w:val="center"/>
          </w:tcPr>
          <w:p w14:paraId="5693B74B" w14:textId="77777777" w:rsidR="00107864" w:rsidRPr="001E1FC0" w:rsidRDefault="00107864" w:rsidP="00791BB5">
            <w:pPr>
              <w:pStyle w:val="Bezodstpw"/>
              <w:jc w:val="center"/>
              <w:rPr>
                <w:rFonts w:asciiTheme="majorHAnsi" w:hAnsiTheme="majorHAnsi" w:cstheme="majorHAnsi"/>
                <w:sz w:val="20"/>
                <w:szCs w:val="20"/>
              </w:rPr>
            </w:pPr>
          </w:p>
        </w:tc>
        <w:tc>
          <w:tcPr>
            <w:tcW w:w="2835" w:type="dxa"/>
            <w:vMerge/>
            <w:vAlign w:val="center"/>
          </w:tcPr>
          <w:p w14:paraId="7BEB966D" w14:textId="77777777" w:rsidR="00107864" w:rsidRPr="001E1FC0" w:rsidRDefault="00107864" w:rsidP="00791BB5">
            <w:pPr>
              <w:pStyle w:val="Bezodstpw"/>
              <w:jc w:val="center"/>
              <w:rPr>
                <w:rFonts w:asciiTheme="majorHAnsi" w:hAnsiTheme="majorHAnsi" w:cstheme="majorHAnsi"/>
                <w:sz w:val="20"/>
                <w:szCs w:val="20"/>
              </w:rPr>
            </w:pPr>
          </w:p>
        </w:tc>
        <w:tc>
          <w:tcPr>
            <w:tcW w:w="1306" w:type="dxa"/>
            <w:vMerge w:val="restart"/>
            <w:vAlign w:val="center"/>
          </w:tcPr>
          <w:p w14:paraId="17F6E02A" w14:textId="06FD6CE0"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2</w:t>
            </w:r>
          </w:p>
        </w:tc>
        <w:tc>
          <w:tcPr>
            <w:tcW w:w="3516" w:type="dxa"/>
            <w:gridSpan w:val="2"/>
            <w:vMerge w:val="restart"/>
            <w:vAlign w:val="center"/>
          </w:tcPr>
          <w:p w14:paraId="2ADA2A6C" w14:textId="77777777" w:rsidR="00791BB5"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Przestrzeń i środowisko. </w:t>
            </w:r>
          </w:p>
          <w:p w14:paraId="75027BCE" w14:textId="0E9A4A67"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Poprawa układu komunikacyjnego, doposażenie i modernizacja obiektów</w:t>
            </w:r>
          </w:p>
        </w:tc>
      </w:tr>
      <w:tr w:rsidR="00107864" w:rsidRPr="001E1FC0" w14:paraId="17FAAD5E" w14:textId="77777777" w:rsidTr="003C19A7">
        <w:tc>
          <w:tcPr>
            <w:tcW w:w="1418" w:type="dxa"/>
            <w:vAlign w:val="center"/>
          </w:tcPr>
          <w:p w14:paraId="719E3835" w14:textId="0DE3B594"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3.</w:t>
            </w:r>
          </w:p>
        </w:tc>
        <w:tc>
          <w:tcPr>
            <w:tcW w:w="2835" w:type="dxa"/>
            <w:vAlign w:val="center"/>
          </w:tcPr>
          <w:p w14:paraId="5DDF43C3" w14:textId="0ACEB226" w:rsidR="00107864" w:rsidRPr="001E1FC0" w:rsidRDefault="00107864"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Poprawa jakości przestrzeni publicznej i środowiska naturalnego</w:t>
            </w:r>
          </w:p>
        </w:tc>
        <w:tc>
          <w:tcPr>
            <w:tcW w:w="1306" w:type="dxa"/>
            <w:vMerge/>
            <w:vAlign w:val="center"/>
          </w:tcPr>
          <w:p w14:paraId="59376914" w14:textId="2AAB4186" w:rsidR="00107864" w:rsidRPr="001E1FC0" w:rsidRDefault="00107864" w:rsidP="00791BB5">
            <w:pPr>
              <w:pStyle w:val="Bezodstpw"/>
              <w:jc w:val="center"/>
              <w:rPr>
                <w:rFonts w:asciiTheme="majorHAnsi" w:hAnsiTheme="majorHAnsi" w:cstheme="majorHAnsi"/>
                <w:sz w:val="20"/>
                <w:szCs w:val="20"/>
              </w:rPr>
            </w:pPr>
          </w:p>
        </w:tc>
        <w:tc>
          <w:tcPr>
            <w:tcW w:w="3516" w:type="dxa"/>
            <w:gridSpan w:val="2"/>
            <w:vMerge/>
            <w:vAlign w:val="center"/>
          </w:tcPr>
          <w:p w14:paraId="3DC70AEB" w14:textId="17C417E1" w:rsidR="00107864" w:rsidRPr="001E1FC0" w:rsidRDefault="00107864" w:rsidP="00791BB5">
            <w:pPr>
              <w:pStyle w:val="Bezodstpw"/>
              <w:jc w:val="center"/>
              <w:rPr>
                <w:rFonts w:asciiTheme="majorHAnsi" w:hAnsiTheme="majorHAnsi" w:cstheme="majorHAnsi"/>
                <w:sz w:val="20"/>
                <w:szCs w:val="20"/>
              </w:rPr>
            </w:pPr>
          </w:p>
        </w:tc>
      </w:tr>
      <w:tr w:rsidR="005E7FF5" w:rsidRPr="001E1FC0" w14:paraId="219B234C" w14:textId="77777777" w:rsidTr="003C19A7">
        <w:trPr>
          <w:gridAfter w:val="1"/>
          <w:wAfter w:w="13" w:type="dxa"/>
          <w:trHeight w:val="454"/>
        </w:trPr>
        <w:tc>
          <w:tcPr>
            <w:tcW w:w="9062" w:type="dxa"/>
            <w:gridSpan w:val="4"/>
            <w:tcBorders>
              <w:bottom w:val="single" w:sz="4" w:space="0" w:color="auto"/>
            </w:tcBorders>
            <w:shd w:val="clear" w:color="auto" w:fill="DEEAF6" w:themeFill="accent1" w:themeFillTint="33"/>
            <w:vAlign w:val="center"/>
          </w:tcPr>
          <w:p w14:paraId="1ED9B901" w14:textId="796FEFA7" w:rsidR="005E7FF5" w:rsidRPr="001E1FC0" w:rsidRDefault="005E7FF5" w:rsidP="00791BB5">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Opis powiązań</w:t>
            </w:r>
          </w:p>
        </w:tc>
      </w:tr>
      <w:tr w:rsidR="005E7FF5" w:rsidRPr="001E1FC0" w14:paraId="3AFDEF82" w14:textId="77777777" w:rsidTr="003C19A7">
        <w:trPr>
          <w:gridAfter w:val="1"/>
          <w:wAfter w:w="13" w:type="dxa"/>
          <w:trHeight w:val="907"/>
        </w:trPr>
        <w:tc>
          <w:tcPr>
            <w:tcW w:w="9062" w:type="dxa"/>
            <w:gridSpan w:val="4"/>
            <w:tcBorders>
              <w:top w:val="single" w:sz="4" w:space="0" w:color="auto"/>
              <w:bottom w:val="single" w:sz="4" w:space="0" w:color="808080" w:themeColor="background1" w:themeShade="80"/>
            </w:tcBorders>
            <w:vAlign w:val="center"/>
          </w:tcPr>
          <w:p w14:paraId="72C998F5" w14:textId="6E0D3BC5" w:rsidR="005E7FF5" w:rsidRPr="001E1FC0" w:rsidRDefault="005E7FF5" w:rsidP="003C19A7">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Przewidziane w dokumencie GPR projekty rewitalizacyjne przyczynią się do realizacji celów Strategii Rozwoju </w:t>
            </w:r>
            <w:r w:rsidRPr="001E1FC0">
              <w:rPr>
                <w:rFonts w:asciiTheme="majorHAnsi" w:hAnsiTheme="majorHAnsi" w:cstheme="majorHAnsi"/>
                <w:bCs/>
                <w:sz w:val="20"/>
                <w:szCs w:val="20"/>
              </w:rPr>
              <w:t xml:space="preserve">Gminy Lelów na lata 2022-2027. projekty przedsięwzięć w GPR </w:t>
            </w:r>
            <w:r w:rsidRPr="001E1FC0">
              <w:rPr>
                <w:rFonts w:asciiTheme="majorHAnsi" w:hAnsiTheme="majorHAnsi" w:cstheme="majorHAnsi"/>
                <w:sz w:val="20"/>
                <w:szCs w:val="20"/>
              </w:rPr>
              <w:t>realizują przede wszystkim cel 3 Strategii.</w:t>
            </w:r>
          </w:p>
        </w:tc>
      </w:tr>
    </w:tbl>
    <w:p w14:paraId="14B77B82" w14:textId="77777777" w:rsidR="00214A97" w:rsidRPr="001E1FC0" w:rsidRDefault="00214A97" w:rsidP="00214A97">
      <w:pPr>
        <w:pStyle w:val="Bezodstpw"/>
        <w:rPr>
          <w:rFonts w:asciiTheme="majorHAnsi" w:hAnsiTheme="majorHAnsi" w:cstheme="majorHAnsi"/>
        </w:rPr>
      </w:pPr>
    </w:p>
    <w:tbl>
      <w:tblPr>
        <w:tblStyle w:val="Tabela-Siatka"/>
        <w:tblW w:w="90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4"/>
        <w:gridCol w:w="2949"/>
        <w:gridCol w:w="1306"/>
        <w:gridCol w:w="3503"/>
        <w:gridCol w:w="13"/>
      </w:tblGrid>
      <w:tr w:rsidR="00791BB5" w:rsidRPr="001E1FC0" w14:paraId="5D2E6809" w14:textId="77777777" w:rsidTr="003C19A7">
        <w:trPr>
          <w:gridAfter w:val="1"/>
          <w:wAfter w:w="13" w:type="dxa"/>
          <w:tblHeader/>
        </w:trPr>
        <w:tc>
          <w:tcPr>
            <w:tcW w:w="4253" w:type="dxa"/>
            <w:gridSpan w:val="2"/>
            <w:shd w:val="clear" w:color="auto" w:fill="DEEAF6" w:themeFill="accent1" w:themeFillTint="33"/>
            <w:vAlign w:val="center"/>
          </w:tcPr>
          <w:p w14:paraId="7B7B8A9A" w14:textId="1C9C4946" w:rsidR="00791BB5" w:rsidRPr="001E1FC0" w:rsidRDefault="00A20420" w:rsidP="00A20420">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Strategia terytorialna - Partnerstwo Gminy Koniecpol, Gminy Lelów i Gminy Irządze – Razem dla Rozwoju</w:t>
            </w:r>
          </w:p>
        </w:tc>
        <w:tc>
          <w:tcPr>
            <w:tcW w:w="4809" w:type="dxa"/>
            <w:gridSpan w:val="2"/>
            <w:shd w:val="clear" w:color="auto" w:fill="DEEAF6" w:themeFill="accent1" w:themeFillTint="33"/>
            <w:vAlign w:val="center"/>
          </w:tcPr>
          <w:p w14:paraId="4D813120" w14:textId="77777777" w:rsidR="00791BB5" w:rsidRPr="001E1FC0" w:rsidRDefault="00791BB5" w:rsidP="00A20420">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Zgodność z celami GPR Gminy Lelów</w:t>
            </w:r>
          </w:p>
          <w:p w14:paraId="70468A24" w14:textId="3BD1CF00" w:rsidR="00791BB5" w:rsidRPr="001E1FC0" w:rsidRDefault="00791BB5" w:rsidP="00A20420">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na lata </w:t>
            </w:r>
            <w:r w:rsidR="00A23544" w:rsidRPr="001E1FC0">
              <w:rPr>
                <w:rFonts w:asciiTheme="majorHAnsi" w:hAnsiTheme="majorHAnsi" w:cstheme="majorHAnsi"/>
                <w:sz w:val="20"/>
                <w:szCs w:val="20"/>
              </w:rPr>
              <w:t>2023-2030</w:t>
            </w:r>
          </w:p>
        </w:tc>
      </w:tr>
      <w:tr w:rsidR="003965AF" w:rsidRPr="001E1FC0" w14:paraId="4FB043C1" w14:textId="77777777" w:rsidTr="003965AF">
        <w:tc>
          <w:tcPr>
            <w:tcW w:w="1304" w:type="dxa"/>
            <w:vAlign w:val="center"/>
          </w:tcPr>
          <w:p w14:paraId="5859FCE8" w14:textId="56532808" w:rsidR="003965AF" w:rsidRPr="001E1FC0" w:rsidRDefault="003965AF" w:rsidP="003965AF">
            <w:pPr>
              <w:pStyle w:val="Default"/>
              <w:jc w:val="center"/>
              <w:rPr>
                <w:rFonts w:asciiTheme="majorHAnsi" w:hAnsiTheme="majorHAnsi" w:cstheme="majorHAnsi"/>
                <w:bCs/>
                <w:color w:val="auto"/>
                <w:sz w:val="20"/>
                <w:szCs w:val="20"/>
              </w:rPr>
            </w:pPr>
            <w:r w:rsidRPr="001E1FC0">
              <w:rPr>
                <w:rFonts w:asciiTheme="majorHAnsi" w:hAnsiTheme="majorHAnsi" w:cstheme="majorHAnsi"/>
                <w:bCs/>
                <w:color w:val="auto"/>
                <w:sz w:val="20"/>
                <w:szCs w:val="20"/>
              </w:rPr>
              <w:t>Cel strategiczny A</w:t>
            </w:r>
          </w:p>
        </w:tc>
        <w:tc>
          <w:tcPr>
            <w:tcW w:w="2949" w:type="dxa"/>
            <w:vAlign w:val="center"/>
          </w:tcPr>
          <w:p w14:paraId="0F482FBE" w14:textId="38434E20"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Partnerstwo wykorzystujące potencjały do rozwoju gospodarki opartej na przedsiębiorczości, innowacyjności i kreatywności</w:t>
            </w:r>
          </w:p>
        </w:tc>
        <w:tc>
          <w:tcPr>
            <w:tcW w:w="1306" w:type="dxa"/>
            <w:vMerge w:val="restart"/>
            <w:vAlign w:val="center"/>
          </w:tcPr>
          <w:p w14:paraId="7899C911" w14:textId="1406E111"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1</w:t>
            </w:r>
          </w:p>
        </w:tc>
        <w:tc>
          <w:tcPr>
            <w:tcW w:w="3516" w:type="dxa"/>
            <w:gridSpan w:val="2"/>
            <w:vMerge w:val="restart"/>
            <w:vAlign w:val="center"/>
          </w:tcPr>
          <w:p w14:paraId="2666C56A" w14:textId="3CFC5779" w:rsidR="003965AF" w:rsidRPr="001E1FC0" w:rsidRDefault="007D1448"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r>
      <w:tr w:rsidR="003965AF" w:rsidRPr="001E1FC0" w14:paraId="14BD7861" w14:textId="77777777" w:rsidTr="003965AF">
        <w:trPr>
          <w:trHeight w:val="269"/>
        </w:trPr>
        <w:tc>
          <w:tcPr>
            <w:tcW w:w="1304" w:type="dxa"/>
            <w:vAlign w:val="center"/>
          </w:tcPr>
          <w:p w14:paraId="791492B5" w14:textId="4F33A155" w:rsidR="003965AF" w:rsidRPr="001E1FC0" w:rsidRDefault="003965AF" w:rsidP="003965AF">
            <w:pPr>
              <w:pStyle w:val="Default"/>
              <w:jc w:val="center"/>
              <w:rPr>
                <w:rFonts w:asciiTheme="majorHAnsi" w:hAnsiTheme="majorHAnsi" w:cstheme="majorHAnsi"/>
                <w:bCs/>
                <w:color w:val="auto"/>
                <w:sz w:val="20"/>
                <w:szCs w:val="20"/>
              </w:rPr>
            </w:pPr>
            <w:r w:rsidRPr="001E1FC0">
              <w:rPr>
                <w:rFonts w:asciiTheme="majorHAnsi" w:hAnsiTheme="majorHAnsi" w:cstheme="majorHAnsi"/>
                <w:bCs/>
                <w:color w:val="auto"/>
                <w:sz w:val="20"/>
                <w:szCs w:val="20"/>
              </w:rPr>
              <w:t>Cel strategiczny B</w:t>
            </w:r>
          </w:p>
        </w:tc>
        <w:tc>
          <w:tcPr>
            <w:tcW w:w="2949" w:type="dxa"/>
            <w:vAlign w:val="center"/>
          </w:tcPr>
          <w:p w14:paraId="5F8E0ABF" w14:textId="6736C6C0"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Aktywne społeczeństwo z dostępem do usług publicznych, otwarte na integrację i sprzyjające włączeniu grup wykluczonych</w:t>
            </w:r>
          </w:p>
        </w:tc>
        <w:tc>
          <w:tcPr>
            <w:tcW w:w="1306" w:type="dxa"/>
            <w:vMerge/>
            <w:vAlign w:val="center"/>
          </w:tcPr>
          <w:p w14:paraId="75E10BA5" w14:textId="77777777" w:rsidR="003965AF" w:rsidRPr="001E1FC0" w:rsidRDefault="003965AF" w:rsidP="003965AF">
            <w:pPr>
              <w:pStyle w:val="Bezodstpw"/>
              <w:jc w:val="center"/>
              <w:rPr>
                <w:rFonts w:asciiTheme="majorHAnsi" w:hAnsiTheme="majorHAnsi" w:cstheme="majorHAnsi"/>
                <w:sz w:val="20"/>
                <w:szCs w:val="20"/>
              </w:rPr>
            </w:pPr>
          </w:p>
        </w:tc>
        <w:tc>
          <w:tcPr>
            <w:tcW w:w="3516" w:type="dxa"/>
            <w:gridSpan w:val="2"/>
            <w:vMerge/>
            <w:vAlign w:val="center"/>
          </w:tcPr>
          <w:p w14:paraId="7D969420" w14:textId="09F422A0" w:rsidR="003965AF" w:rsidRPr="001E1FC0" w:rsidRDefault="003965AF" w:rsidP="003965AF">
            <w:pPr>
              <w:pStyle w:val="Bezodstpw"/>
              <w:jc w:val="center"/>
              <w:rPr>
                <w:rFonts w:asciiTheme="majorHAnsi" w:hAnsiTheme="majorHAnsi" w:cstheme="majorHAnsi"/>
                <w:sz w:val="20"/>
                <w:szCs w:val="20"/>
              </w:rPr>
            </w:pPr>
          </w:p>
        </w:tc>
      </w:tr>
      <w:tr w:rsidR="003965AF" w:rsidRPr="001E1FC0" w14:paraId="74C3E96A" w14:textId="77777777" w:rsidTr="003965AF">
        <w:trPr>
          <w:trHeight w:val="269"/>
        </w:trPr>
        <w:tc>
          <w:tcPr>
            <w:tcW w:w="1304" w:type="dxa"/>
            <w:vAlign w:val="center"/>
          </w:tcPr>
          <w:p w14:paraId="067D0C66" w14:textId="2DDBD779"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Cel strategiczny C</w:t>
            </w:r>
          </w:p>
        </w:tc>
        <w:tc>
          <w:tcPr>
            <w:tcW w:w="2949" w:type="dxa"/>
            <w:vAlign w:val="center"/>
          </w:tcPr>
          <w:p w14:paraId="30F4464B" w14:textId="4413AC29"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Zrównoważony rozwój przestrzenny i funkcjonalny z nowoczesną infrastrukturą i racjonalnie wykorzystanymi zasobami</w:t>
            </w:r>
          </w:p>
        </w:tc>
        <w:tc>
          <w:tcPr>
            <w:tcW w:w="1306" w:type="dxa"/>
            <w:vAlign w:val="center"/>
          </w:tcPr>
          <w:p w14:paraId="6B7AACF8" w14:textId="0AFF8AE6"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2</w:t>
            </w:r>
          </w:p>
        </w:tc>
        <w:tc>
          <w:tcPr>
            <w:tcW w:w="3516" w:type="dxa"/>
            <w:gridSpan w:val="2"/>
            <w:vAlign w:val="center"/>
          </w:tcPr>
          <w:p w14:paraId="25C707AD" w14:textId="77777777"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Przestrzeń i środowisko. </w:t>
            </w:r>
          </w:p>
          <w:p w14:paraId="64CBAD4A" w14:textId="5F7E4A91"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Poprawa układu komunikacyjnego, doposażenie i modernizacja obiektów</w:t>
            </w:r>
          </w:p>
        </w:tc>
      </w:tr>
      <w:tr w:rsidR="00791BB5" w:rsidRPr="001E1FC0" w14:paraId="14533801" w14:textId="77777777" w:rsidTr="003C19A7">
        <w:trPr>
          <w:gridAfter w:val="1"/>
          <w:wAfter w:w="13" w:type="dxa"/>
        </w:trPr>
        <w:tc>
          <w:tcPr>
            <w:tcW w:w="9062" w:type="dxa"/>
            <w:gridSpan w:val="4"/>
            <w:tcBorders>
              <w:bottom w:val="single" w:sz="4" w:space="0" w:color="auto"/>
            </w:tcBorders>
            <w:shd w:val="clear" w:color="auto" w:fill="DEEAF6" w:themeFill="accent1" w:themeFillTint="33"/>
            <w:vAlign w:val="center"/>
          </w:tcPr>
          <w:p w14:paraId="45E243E3" w14:textId="77777777" w:rsidR="00791BB5" w:rsidRPr="001E1FC0" w:rsidRDefault="00791BB5" w:rsidP="00F37576">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Opis powiązań</w:t>
            </w:r>
          </w:p>
        </w:tc>
      </w:tr>
      <w:tr w:rsidR="00791BB5" w:rsidRPr="001E1FC0" w14:paraId="069CE12F" w14:textId="77777777" w:rsidTr="003C19A7">
        <w:trPr>
          <w:gridAfter w:val="1"/>
          <w:wAfter w:w="13" w:type="dxa"/>
        </w:trPr>
        <w:tc>
          <w:tcPr>
            <w:tcW w:w="9062" w:type="dxa"/>
            <w:gridSpan w:val="4"/>
            <w:tcBorders>
              <w:top w:val="single" w:sz="4" w:space="0" w:color="auto"/>
              <w:bottom w:val="single" w:sz="4" w:space="0" w:color="808080" w:themeColor="background1" w:themeShade="80"/>
            </w:tcBorders>
          </w:tcPr>
          <w:p w14:paraId="57983E5A" w14:textId="7F9604DE" w:rsidR="00791BB5"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Cele zawarte w </w:t>
            </w:r>
            <w:r w:rsidRPr="001E1FC0">
              <w:rPr>
                <w:rFonts w:asciiTheme="majorHAnsi" w:hAnsiTheme="majorHAnsi" w:cstheme="majorHAnsi"/>
                <w:bCs/>
                <w:sz w:val="20"/>
                <w:szCs w:val="20"/>
              </w:rPr>
              <w:t xml:space="preserve">Strategii terytorialnej - Partnerstwa Gminy Koniecpol, Gminy Lelów i Gminy Irządze – Razem dla Rozwoju będą realizowane poprzez projekty GPR, zwłaszcza w obrębie </w:t>
            </w:r>
            <w:r w:rsidR="00F37576" w:rsidRPr="001E1FC0">
              <w:rPr>
                <w:rFonts w:asciiTheme="majorHAnsi" w:hAnsiTheme="majorHAnsi" w:cstheme="majorHAnsi"/>
                <w:bCs/>
                <w:sz w:val="20"/>
                <w:szCs w:val="20"/>
              </w:rPr>
              <w:t>społecznym.</w:t>
            </w:r>
          </w:p>
        </w:tc>
      </w:tr>
    </w:tbl>
    <w:p w14:paraId="77A81155" w14:textId="77777777" w:rsidR="00791BB5" w:rsidRPr="001E1FC0" w:rsidRDefault="00791BB5" w:rsidP="00214A97">
      <w:pPr>
        <w:pStyle w:val="Bezodstpw"/>
        <w:rPr>
          <w:rFonts w:asciiTheme="majorHAnsi" w:hAnsiTheme="majorHAnsi" w:cstheme="majorHAnsi"/>
        </w:rPr>
      </w:pPr>
    </w:p>
    <w:p w14:paraId="20A3C53C" w14:textId="77777777" w:rsidR="00F37576" w:rsidRPr="001E1FC0" w:rsidRDefault="00F37576" w:rsidP="00214A97">
      <w:pPr>
        <w:pStyle w:val="Bezodstpw"/>
        <w:rPr>
          <w:rFonts w:asciiTheme="majorHAnsi" w:hAnsiTheme="majorHAnsi" w:cstheme="majorHAnsi"/>
        </w:rPr>
      </w:pPr>
    </w:p>
    <w:tbl>
      <w:tblPr>
        <w:tblStyle w:val="Tabela-Siatka"/>
        <w:tblW w:w="907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3969"/>
        <w:gridCol w:w="1418"/>
        <w:gridCol w:w="1975"/>
        <w:gridCol w:w="12"/>
      </w:tblGrid>
      <w:tr w:rsidR="003965AF" w:rsidRPr="001E1FC0" w14:paraId="7525A2E0" w14:textId="77777777" w:rsidTr="003C19A7">
        <w:trPr>
          <w:gridAfter w:val="1"/>
          <w:wAfter w:w="12" w:type="dxa"/>
        </w:trPr>
        <w:tc>
          <w:tcPr>
            <w:tcW w:w="5670" w:type="dxa"/>
            <w:gridSpan w:val="2"/>
            <w:shd w:val="clear" w:color="auto" w:fill="DEEAF6" w:themeFill="accent1" w:themeFillTint="33"/>
            <w:vAlign w:val="center"/>
          </w:tcPr>
          <w:p w14:paraId="052EFA50" w14:textId="0AD9A53A" w:rsidR="00A20420" w:rsidRPr="001E1FC0" w:rsidRDefault="00A20420" w:rsidP="00F37576">
            <w:pPr>
              <w:pStyle w:val="Bezodstpw"/>
              <w:jc w:val="center"/>
              <w:rPr>
                <w:rFonts w:asciiTheme="majorHAnsi" w:hAnsiTheme="majorHAnsi" w:cstheme="majorHAnsi"/>
                <w:sz w:val="20"/>
                <w:szCs w:val="20"/>
              </w:rPr>
            </w:pPr>
            <w:r w:rsidRPr="001E1FC0">
              <w:rPr>
                <w:rFonts w:asciiTheme="majorHAnsi" w:hAnsiTheme="majorHAnsi" w:cstheme="majorHAnsi"/>
                <w:bCs/>
                <w:sz w:val="20"/>
                <w:szCs w:val="20"/>
              </w:rPr>
              <w:t>Studium Uwarunkowań i Kierunków Zagospodarowania Przestrzennego Gminy Lelów</w:t>
            </w:r>
          </w:p>
        </w:tc>
        <w:tc>
          <w:tcPr>
            <w:tcW w:w="3393" w:type="dxa"/>
            <w:gridSpan w:val="2"/>
            <w:shd w:val="clear" w:color="auto" w:fill="DEEAF6" w:themeFill="accent1" w:themeFillTint="33"/>
            <w:vAlign w:val="center"/>
          </w:tcPr>
          <w:p w14:paraId="764589BA" w14:textId="77777777" w:rsidR="00A20420" w:rsidRPr="001E1FC0" w:rsidRDefault="00A20420" w:rsidP="00F37576">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Zgodność z celami GPR Gminy Lelów</w:t>
            </w:r>
          </w:p>
          <w:p w14:paraId="64C1AD63" w14:textId="26152059" w:rsidR="00A20420" w:rsidRPr="001E1FC0" w:rsidRDefault="00A20420" w:rsidP="00F37576">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na lata </w:t>
            </w:r>
            <w:r w:rsidR="00A23544" w:rsidRPr="001E1FC0">
              <w:rPr>
                <w:rFonts w:asciiTheme="majorHAnsi" w:hAnsiTheme="majorHAnsi" w:cstheme="majorHAnsi"/>
                <w:sz w:val="20"/>
                <w:szCs w:val="20"/>
              </w:rPr>
              <w:t>2023-2030</w:t>
            </w:r>
          </w:p>
        </w:tc>
      </w:tr>
      <w:tr w:rsidR="00831072" w:rsidRPr="001E1FC0" w14:paraId="1D327791" w14:textId="77777777" w:rsidTr="003C19A7">
        <w:tc>
          <w:tcPr>
            <w:tcW w:w="1701" w:type="dxa"/>
            <w:vAlign w:val="center"/>
          </w:tcPr>
          <w:p w14:paraId="3FE66B81" w14:textId="5128470F" w:rsidR="00831072" w:rsidRPr="001E1FC0" w:rsidRDefault="00831072"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Cele sfery społecznej</w:t>
            </w:r>
          </w:p>
        </w:tc>
        <w:tc>
          <w:tcPr>
            <w:tcW w:w="3969" w:type="dxa"/>
            <w:vAlign w:val="center"/>
          </w:tcPr>
          <w:p w14:paraId="280242AD" w14:textId="458D930B" w:rsidR="00831072" w:rsidRPr="001E1FC0" w:rsidRDefault="00831072"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zapewnienie dogodnych wa</w:t>
            </w:r>
            <w:r w:rsidR="003965AF" w:rsidRPr="001E1FC0">
              <w:rPr>
                <w:rFonts w:asciiTheme="majorHAnsi" w:hAnsiTheme="majorHAnsi" w:cstheme="majorHAnsi"/>
                <w:sz w:val="20"/>
                <w:szCs w:val="20"/>
              </w:rPr>
              <w:t>runków dla realizacji potrzeb i </w:t>
            </w:r>
            <w:r w:rsidRPr="001E1FC0">
              <w:rPr>
                <w:rFonts w:asciiTheme="majorHAnsi" w:hAnsiTheme="majorHAnsi" w:cstheme="majorHAnsi"/>
                <w:sz w:val="20"/>
                <w:szCs w:val="20"/>
              </w:rPr>
              <w:t>wzrastających aspiracji jej mieszkańców;</w:t>
            </w:r>
          </w:p>
          <w:p w14:paraId="79C4A9AE" w14:textId="6E4DABDD" w:rsidR="00831072" w:rsidRPr="001E1FC0" w:rsidRDefault="00831072"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utrwalenie i utworzenie atrakcyjnych przestrzenni publicznych służących zaspokojeniu potrzeb w dziedzinie wypoczynku, rekreacji i usług;</w:t>
            </w:r>
          </w:p>
          <w:p w14:paraId="05B6FEB8" w14:textId="34C74162" w:rsidR="00831072" w:rsidRPr="001E1FC0" w:rsidRDefault="00831072"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rozbudowa bazy dla szkolnictwa, odpowiadającej aktualnym potrzebom Społeczeństwa</w:t>
            </w:r>
          </w:p>
        </w:tc>
        <w:tc>
          <w:tcPr>
            <w:tcW w:w="1418" w:type="dxa"/>
            <w:vAlign w:val="center"/>
          </w:tcPr>
          <w:p w14:paraId="58569DED" w14:textId="68D18F88" w:rsidR="00831072" w:rsidRPr="001E1FC0" w:rsidRDefault="00831072"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1</w:t>
            </w:r>
          </w:p>
        </w:tc>
        <w:tc>
          <w:tcPr>
            <w:tcW w:w="1987" w:type="dxa"/>
            <w:gridSpan w:val="2"/>
            <w:vAlign w:val="center"/>
          </w:tcPr>
          <w:p w14:paraId="0DF57913" w14:textId="01BE6822" w:rsidR="00831072" w:rsidRPr="001E1FC0" w:rsidRDefault="007D1448"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r>
      <w:tr w:rsidR="003965AF" w:rsidRPr="001E1FC0" w14:paraId="5722F219" w14:textId="77777777" w:rsidTr="003C19A7">
        <w:tc>
          <w:tcPr>
            <w:tcW w:w="1701" w:type="dxa"/>
            <w:vAlign w:val="center"/>
          </w:tcPr>
          <w:p w14:paraId="1F880001" w14:textId="4DE63467"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Cele sfery ekonomicznej</w:t>
            </w:r>
          </w:p>
        </w:tc>
        <w:tc>
          <w:tcPr>
            <w:tcW w:w="3969" w:type="dxa"/>
            <w:vAlign w:val="center"/>
          </w:tcPr>
          <w:p w14:paraId="3F74EBE6" w14:textId="3B7AA500"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zapewnienie warunków dla rozwoju funkcji rekreacyjnej, z wykorzystaniem terenów dla zabudowy letniskowej oraz innych form rekreacji w wybranych rejonach gminy, w szczególności turystyki wodnej i rowerowej oraz agroturystyki</w:t>
            </w:r>
          </w:p>
        </w:tc>
        <w:tc>
          <w:tcPr>
            <w:tcW w:w="1418" w:type="dxa"/>
            <w:vMerge w:val="restart"/>
            <w:vAlign w:val="center"/>
          </w:tcPr>
          <w:p w14:paraId="038AB69E" w14:textId="08805474"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 Strategiczny 2</w:t>
            </w:r>
          </w:p>
        </w:tc>
        <w:tc>
          <w:tcPr>
            <w:tcW w:w="1987" w:type="dxa"/>
            <w:gridSpan w:val="2"/>
            <w:vMerge w:val="restart"/>
            <w:vAlign w:val="center"/>
          </w:tcPr>
          <w:p w14:paraId="2ED05A63" w14:textId="77777777"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 xml:space="preserve">Przestrzeń i środowisko. </w:t>
            </w:r>
          </w:p>
          <w:p w14:paraId="7B8C79A0" w14:textId="0A2860C2"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Poprawa układu komunikacyjnego, doposażenie i modernizacja obiektów</w:t>
            </w:r>
          </w:p>
        </w:tc>
      </w:tr>
      <w:tr w:rsidR="003965AF" w:rsidRPr="001E1FC0" w14:paraId="00BABB11" w14:textId="77777777" w:rsidTr="003C19A7">
        <w:trPr>
          <w:trHeight w:val="269"/>
        </w:trPr>
        <w:tc>
          <w:tcPr>
            <w:tcW w:w="1701" w:type="dxa"/>
            <w:vAlign w:val="center"/>
          </w:tcPr>
          <w:p w14:paraId="3421A8DA" w14:textId="22738277"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Cele sfery przestrzennej</w:t>
            </w:r>
          </w:p>
        </w:tc>
        <w:tc>
          <w:tcPr>
            <w:tcW w:w="3969" w:type="dxa"/>
            <w:vAlign w:val="center"/>
          </w:tcPr>
          <w:p w14:paraId="5A075983" w14:textId="2A7FA422"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poprawa ładu przestrzennego w obrębie terenów już zainwestowanych;</w:t>
            </w:r>
          </w:p>
          <w:p w14:paraId="0E4EF017" w14:textId="3D2CAD40" w:rsidR="003965AF" w:rsidRPr="001E1FC0" w:rsidRDefault="003965AF"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utrzymanie i wzbogacenie walorów rekreacyjnych wybranych terenów w gminie;</w:t>
            </w:r>
          </w:p>
          <w:p w14:paraId="0A578F5C" w14:textId="7CAFCE87" w:rsidR="003965AF" w:rsidRPr="001E1FC0" w:rsidRDefault="003965AF" w:rsidP="00831072">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zagospodarowanie terenów aktywności gospodarczej</w:t>
            </w:r>
          </w:p>
        </w:tc>
        <w:tc>
          <w:tcPr>
            <w:tcW w:w="1418" w:type="dxa"/>
            <w:vMerge/>
            <w:vAlign w:val="center"/>
          </w:tcPr>
          <w:p w14:paraId="5C237FEE" w14:textId="0EB83AC8" w:rsidR="003965AF" w:rsidRPr="001E1FC0" w:rsidRDefault="003965AF" w:rsidP="003965AF">
            <w:pPr>
              <w:pStyle w:val="Bezodstpw"/>
              <w:jc w:val="center"/>
              <w:rPr>
                <w:rFonts w:asciiTheme="majorHAnsi" w:hAnsiTheme="majorHAnsi" w:cstheme="majorHAnsi"/>
                <w:sz w:val="20"/>
                <w:szCs w:val="20"/>
              </w:rPr>
            </w:pPr>
          </w:p>
        </w:tc>
        <w:tc>
          <w:tcPr>
            <w:tcW w:w="1987" w:type="dxa"/>
            <w:gridSpan w:val="2"/>
            <w:vMerge/>
            <w:vAlign w:val="center"/>
          </w:tcPr>
          <w:p w14:paraId="58EFC08D" w14:textId="13863992" w:rsidR="003965AF" w:rsidRPr="001E1FC0" w:rsidRDefault="003965AF" w:rsidP="00831072">
            <w:pPr>
              <w:pStyle w:val="Bezodstpw"/>
              <w:jc w:val="center"/>
              <w:rPr>
                <w:rFonts w:asciiTheme="majorHAnsi" w:hAnsiTheme="majorHAnsi" w:cstheme="majorHAnsi"/>
                <w:sz w:val="20"/>
                <w:szCs w:val="20"/>
              </w:rPr>
            </w:pPr>
          </w:p>
        </w:tc>
      </w:tr>
      <w:tr w:rsidR="003965AF" w:rsidRPr="001E1FC0" w14:paraId="7FB36108" w14:textId="77777777" w:rsidTr="003C19A7">
        <w:trPr>
          <w:trHeight w:val="269"/>
        </w:trPr>
        <w:tc>
          <w:tcPr>
            <w:tcW w:w="1701" w:type="dxa"/>
            <w:vAlign w:val="center"/>
          </w:tcPr>
          <w:p w14:paraId="16A7267D" w14:textId="055D66B2"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Cele sfery kulturowej</w:t>
            </w:r>
          </w:p>
        </w:tc>
        <w:tc>
          <w:tcPr>
            <w:tcW w:w="3969" w:type="dxa"/>
            <w:vAlign w:val="center"/>
          </w:tcPr>
          <w:p w14:paraId="257C3C70" w14:textId="7111E38A"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zachowanie i wyeksponowanie wartościowych, materialnych i niematerialnych, zasobów dziedzictwa decydujących o tożsamości kulturowej gminy</w:t>
            </w:r>
          </w:p>
        </w:tc>
        <w:tc>
          <w:tcPr>
            <w:tcW w:w="1418" w:type="dxa"/>
            <w:vMerge/>
            <w:vAlign w:val="center"/>
          </w:tcPr>
          <w:p w14:paraId="2A276E6A" w14:textId="6B462CA0" w:rsidR="003965AF" w:rsidRPr="001E1FC0" w:rsidRDefault="003965AF" w:rsidP="003965AF">
            <w:pPr>
              <w:pStyle w:val="Bezodstpw"/>
              <w:jc w:val="center"/>
              <w:rPr>
                <w:rFonts w:asciiTheme="majorHAnsi" w:hAnsiTheme="majorHAnsi" w:cstheme="majorHAnsi"/>
                <w:sz w:val="20"/>
                <w:szCs w:val="20"/>
              </w:rPr>
            </w:pPr>
          </w:p>
        </w:tc>
        <w:tc>
          <w:tcPr>
            <w:tcW w:w="1987" w:type="dxa"/>
            <w:gridSpan w:val="2"/>
            <w:vMerge/>
            <w:vAlign w:val="center"/>
          </w:tcPr>
          <w:p w14:paraId="45C3B2E9" w14:textId="1F5B4432" w:rsidR="003965AF" w:rsidRPr="001E1FC0" w:rsidRDefault="003965AF" w:rsidP="003965AF">
            <w:pPr>
              <w:pStyle w:val="Bezodstpw"/>
              <w:jc w:val="center"/>
              <w:rPr>
                <w:rFonts w:asciiTheme="majorHAnsi" w:hAnsiTheme="majorHAnsi" w:cstheme="majorHAnsi"/>
                <w:sz w:val="20"/>
                <w:szCs w:val="20"/>
              </w:rPr>
            </w:pPr>
          </w:p>
        </w:tc>
      </w:tr>
      <w:tr w:rsidR="003965AF" w:rsidRPr="001E1FC0" w14:paraId="28DFF86A" w14:textId="77777777" w:rsidTr="003C19A7">
        <w:tc>
          <w:tcPr>
            <w:tcW w:w="1701" w:type="dxa"/>
            <w:vAlign w:val="center"/>
          </w:tcPr>
          <w:p w14:paraId="1F9E63E6" w14:textId="405BD364"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Cele sfery komunikacyjnej</w:t>
            </w:r>
          </w:p>
        </w:tc>
        <w:tc>
          <w:tcPr>
            <w:tcW w:w="3969" w:type="dxa"/>
            <w:vAlign w:val="center"/>
          </w:tcPr>
          <w:p w14:paraId="1A6B28ED" w14:textId="4A1230B3" w:rsidR="003965AF" w:rsidRPr="001E1FC0" w:rsidRDefault="003965AF" w:rsidP="003965AF">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stworzenie sieci dróg i ścieżek rowerowych</w:t>
            </w:r>
          </w:p>
        </w:tc>
        <w:tc>
          <w:tcPr>
            <w:tcW w:w="1418" w:type="dxa"/>
            <w:vMerge/>
            <w:vAlign w:val="center"/>
          </w:tcPr>
          <w:p w14:paraId="1C0DD2AF" w14:textId="361F7334" w:rsidR="003965AF" w:rsidRPr="001E1FC0" w:rsidRDefault="003965AF" w:rsidP="003965AF">
            <w:pPr>
              <w:pStyle w:val="Bezodstpw"/>
              <w:jc w:val="center"/>
              <w:rPr>
                <w:rFonts w:asciiTheme="majorHAnsi" w:hAnsiTheme="majorHAnsi" w:cstheme="majorHAnsi"/>
                <w:sz w:val="20"/>
                <w:szCs w:val="20"/>
              </w:rPr>
            </w:pPr>
          </w:p>
        </w:tc>
        <w:tc>
          <w:tcPr>
            <w:tcW w:w="1987" w:type="dxa"/>
            <w:gridSpan w:val="2"/>
            <w:vMerge/>
            <w:vAlign w:val="center"/>
          </w:tcPr>
          <w:p w14:paraId="59583B18" w14:textId="0B5407D0" w:rsidR="003965AF" w:rsidRPr="001E1FC0" w:rsidRDefault="003965AF" w:rsidP="003965AF">
            <w:pPr>
              <w:pStyle w:val="Bezodstpw"/>
              <w:jc w:val="center"/>
              <w:rPr>
                <w:rFonts w:asciiTheme="majorHAnsi" w:hAnsiTheme="majorHAnsi" w:cstheme="majorHAnsi"/>
                <w:sz w:val="20"/>
                <w:szCs w:val="20"/>
              </w:rPr>
            </w:pPr>
          </w:p>
        </w:tc>
      </w:tr>
      <w:tr w:rsidR="00A20420" w:rsidRPr="001E1FC0" w14:paraId="2DB861CE" w14:textId="77777777" w:rsidTr="003C19A7">
        <w:trPr>
          <w:gridAfter w:val="1"/>
          <w:wAfter w:w="12" w:type="dxa"/>
        </w:trPr>
        <w:tc>
          <w:tcPr>
            <w:tcW w:w="9063" w:type="dxa"/>
            <w:gridSpan w:val="4"/>
            <w:tcBorders>
              <w:bottom w:val="single" w:sz="4" w:space="0" w:color="auto"/>
            </w:tcBorders>
            <w:shd w:val="clear" w:color="auto" w:fill="DEEAF6" w:themeFill="accent1" w:themeFillTint="33"/>
            <w:vAlign w:val="center"/>
          </w:tcPr>
          <w:p w14:paraId="3349B52E" w14:textId="77777777" w:rsidR="00A20420" w:rsidRPr="001E1FC0" w:rsidRDefault="00A20420" w:rsidP="00F37576">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Opis powiązań</w:t>
            </w:r>
          </w:p>
        </w:tc>
      </w:tr>
      <w:tr w:rsidR="00A20420" w:rsidRPr="001E1FC0" w14:paraId="59DC94FD" w14:textId="77777777" w:rsidTr="003C19A7">
        <w:trPr>
          <w:gridAfter w:val="1"/>
          <w:wAfter w:w="12" w:type="dxa"/>
          <w:trHeight w:val="794"/>
        </w:trPr>
        <w:tc>
          <w:tcPr>
            <w:tcW w:w="9063" w:type="dxa"/>
            <w:gridSpan w:val="4"/>
            <w:tcBorders>
              <w:top w:val="single" w:sz="4" w:space="0" w:color="auto"/>
              <w:bottom w:val="single" w:sz="4" w:space="0" w:color="808080" w:themeColor="background1" w:themeShade="80"/>
            </w:tcBorders>
            <w:vAlign w:val="center"/>
          </w:tcPr>
          <w:p w14:paraId="158CE93D" w14:textId="6A2170BB" w:rsidR="00A20420" w:rsidRPr="001E1FC0" w:rsidRDefault="00831072" w:rsidP="003C19A7">
            <w:pPr>
              <w:pStyle w:val="Bezodstpw"/>
              <w:jc w:val="center"/>
              <w:rPr>
                <w:rFonts w:asciiTheme="majorHAnsi" w:hAnsiTheme="majorHAnsi" w:cstheme="majorHAnsi"/>
                <w:sz w:val="20"/>
                <w:szCs w:val="20"/>
              </w:rPr>
            </w:pPr>
            <w:r w:rsidRPr="001E1FC0">
              <w:rPr>
                <w:rFonts w:asciiTheme="majorHAnsi" w:hAnsiTheme="majorHAnsi" w:cstheme="majorHAnsi"/>
                <w:sz w:val="20"/>
                <w:szCs w:val="20"/>
              </w:rPr>
              <w:t>Rozwiązania projektowe</w:t>
            </w:r>
            <w:r w:rsidR="00A20420" w:rsidRPr="001E1FC0">
              <w:rPr>
                <w:rFonts w:asciiTheme="majorHAnsi" w:hAnsiTheme="majorHAnsi" w:cstheme="majorHAnsi"/>
                <w:sz w:val="20"/>
                <w:szCs w:val="20"/>
              </w:rPr>
              <w:t xml:space="preserve"> GPR realiz</w:t>
            </w:r>
            <w:r w:rsidR="003965AF" w:rsidRPr="001E1FC0">
              <w:rPr>
                <w:rFonts w:asciiTheme="majorHAnsi" w:hAnsiTheme="majorHAnsi" w:cstheme="majorHAnsi"/>
                <w:sz w:val="20"/>
                <w:szCs w:val="20"/>
              </w:rPr>
              <w:t>ują założenia kierunków zmian w strukturze przestrzennej Gminy Lelów. Między innymi podnoszą atrakcyjność i funkcjonalność przestrzeni.</w:t>
            </w:r>
          </w:p>
        </w:tc>
      </w:tr>
    </w:tbl>
    <w:p w14:paraId="22BE9A37" w14:textId="77777777" w:rsidR="00A20420" w:rsidRPr="001E1FC0" w:rsidRDefault="00A20420" w:rsidP="00214A97">
      <w:pPr>
        <w:pStyle w:val="Bezodstpw"/>
        <w:rPr>
          <w:rFonts w:asciiTheme="majorHAnsi" w:hAnsiTheme="majorHAnsi" w:cstheme="majorHAnsi"/>
        </w:rPr>
      </w:pPr>
    </w:p>
    <w:p w14:paraId="12CEEA36" w14:textId="7157BB75" w:rsidR="00281F09" w:rsidRPr="001E1FC0" w:rsidRDefault="00971993" w:rsidP="00281F09">
      <w:pPr>
        <w:pStyle w:val="Nagwek1"/>
        <w:rPr>
          <w:rStyle w:val="Hipercze"/>
          <w:rFonts w:asciiTheme="majorHAnsi" w:hAnsiTheme="majorHAnsi" w:cstheme="majorHAnsi"/>
          <w:color w:val="2E74B5" w:themeColor="accent1" w:themeShade="BF"/>
          <w:u w:val="none"/>
        </w:rPr>
      </w:pPr>
      <w:bookmarkStart w:id="12" w:name="_Toc135998572"/>
      <w:r w:rsidRPr="001E1FC0">
        <w:rPr>
          <w:rFonts w:asciiTheme="majorHAnsi" w:hAnsiTheme="majorHAnsi" w:cstheme="majorHAnsi"/>
          <w:bCs/>
        </w:rPr>
        <w:t xml:space="preserve">4. </w:t>
      </w:r>
      <w:r w:rsidR="00281F09" w:rsidRPr="001E1FC0">
        <w:rPr>
          <w:rFonts w:asciiTheme="majorHAnsi" w:hAnsiTheme="majorHAnsi" w:cstheme="majorHAnsi"/>
          <w:bCs/>
        </w:rPr>
        <w:t>Synteza diagnozy służącej wyzna</w:t>
      </w:r>
      <w:r w:rsidR="00AC3C33" w:rsidRPr="001E1FC0">
        <w:rPr>
          <w:rFonts w:asciiTheme="majorHAnsi" w:hAnsiTheme="majorHAnsi" w:cstheme="majorHAnsi"/>
          <w:bCs/>
        </w:rPr>
        <w:t>czeniu obszaru zdegradowanego i </w:t>
      </w:r>
      <w:r w:rsidR="00281F09" w:rsidRPr="001E1FC0">
        <w:rPr>
          <w:rFonts w:asciiTheme="majorHAnsi" w:hAnsiTheme="majorHAnsi" w:cstheme="majorHAnsi"/>
          <w:bCs/>
        </w:rPr>
        <w:t>obszaru rewitalizacji</w:t>
      </w:r>
      <w:bookmarkEnd w:id="12"/>
    </w:p>
    <w:p w14:paraId="1423C549" w14:textId="5565117B" w:rsidR="00971993" w:rsidRPr="001E1FC0" w:rsidRDefault="00971993" w:rsidP="0089576C">
      <w:pPr>
        <w:rPr>
          <w:rFonts w:asciiTheme="majorHAnsi" w:hAnsiTheme="majorHAnsi" w:cstheme="majorHAnsi"/>
        </w:rPr>
      </w:pPr>
      <w:r w:rsidRPr="001E1FC0">
        <w:rPr>
          <w:rFonts w:asciiTheme="majorHAnsi" w:hAnsiTheme="majorHAnsi" w:cstheme="majorHAnsi"/>
        </w:rPr>
        <w:t xml:space="preserve">Niniejszy </w:t>
      </w:r>
      <w:r w:rsidR="0089576C" w:rsidRPr="001E1FC0">
        <w:rPr>
          <w:rFonts w:asciiTheme="majorHAnsi" w:hAnsiTheme="majorHAnsi" w:cstheme="majorHAnsi"/>
        </w:rPr>
        <w:t>rozdział GPR jest syntezą diagnozy delimitacyjnej</w:t>
      </w:r>
      <w:r w:rsidR="00DD26EA" w:rsidRPr="001E1FC0">
        <w:rPr>
          <w:rFonts w:asciiTheme="majorHAnsi" w:hAnsiTheme="majorHAnsi" w:cstheme="majorHAnsi"/>
        </w:rPr>
        <w:t>, dzięki której</w:t>
      </w:r>
      <w:r w:rsidR="0089576C" w:rsidRPr="001E1FC0">
        <w:rPr>
          <w:rFonts w:asciiTheme="majorHAnsi" w:hAnsiTheme="majorHAnsi" w:cstheme="majorHAnsi"/>
        </w:rPr>
        <w:t xml:space="preserve"> wyodrębniono obszar zdegradowany oraz obszar rewitalizacji w Gminie Lelów</w:t>
      </w:r>
      <w:r w:rsidR="008B1E68" w:rsidRPr="001E1FC0">
        <w:rPr>
          <w:rFonts w:asciiTheme="majorHAnsi" w:hAnsiTheme="majorHAnsi" w:cstheme="majorHAnsi"/>
        </w:rPr>
        <w:t xml:space="preserve"> co</w:t>
      </w:r>
      <w:r w:rsidR="0089576C" w:rsidRPr="001E1FC0">
        <w:rPr>
          <w:rFonts w:asciiTheme="majorHAnsi" w:hAnsiTheme="majorHAnsi" w:cstheme="majorHAnsi"/>
        </w:rPr>
        <w:t xml:space="preserve"> </w:t>
      </w:r>
      <w:r w:rsidR="008B1E68" w:rsidRPr="001E1FC0">
        <w:rPr>
          <w:rFonts w:asciiTheme="majorHAnsi" w:hAnsiTheme="majorHAnsi" w:cstheme="majorHAnsi"/>
        </w:rPr>
        <w:t>potwierdza</w:t>
      </w:r>
      <w:r w:rsidR="0089576C" w:rsidRPr="001E1FC0">
        <w:rPr>
          <w:rFonts w:asciiTheme="majorHAnsi" w:hAnsiTheme="majorHAnsi" w:cstheme="majorHAnsi"/>
        </w:rPr>
        <w:t xml:space="preserve"> Uchwał</w:t>
      </w:r>
      <w:r w:rsidR="008B1E68" w:rsidRPr="001E1FC0">
        <w:rPr>
          <w:rFonts w:asciiTheme="majorHAnsi" w:hAnsiTheme="majorHAnsi" w:cstheme="majorHAnsi"/>
        </w:rPr>
        <w:t>a</w:t>
      </w:r>
      <w:r w:rsidR="0089576C" w:rsidRPr="001E1FC0">
        <w:rPr>
          <w:rFonts w:asciiTheme="majorHAnsi" w:hAnsiTheme="majorHAnsi" w:cstheme="majorHAnsi"/>
        </w:rPr>
        <w:t xml:space="preserve"> Nr LVII/387/2023 Rady Gminy Lelów z dnia 2 marca 2023 r. w sprawie wyznaczenia obszaru zdegradowanego i obsz</w:t>
      </w:r>
      <w:r w:rsidR="00DD26EA" w:rsidRPr="001E1FC0">
        <w:rPr>
          <w:rFonts w:asciiTheme="majorHAnsi" w:hAnsiTheme="majorHAnsi" w:cstheme="majorHAnsi"/>
        </w:rPr>
        <w:t>aru rewitalizacji Gminy Lelów.</w:t>
      </w:r>
      <w:r w:rsidR="0089576C" w:rsidRPr="001E1FC0">
        <w:rPr>
          <w:rFonts w:asciiTheme="majorHAnsi" w:hAnsiTheme="majorHAnsi" w:cstheme="majorHAnsi"/>
        </w:rPr>
        <w:t xml:space="preserve"> </w:t>
      </w:r>
    </w:p>
    <w:p w14:paraId="7993FCBD" w14:textId="1366B7FF" w:rsidR="008B1E68" w:rsidRPr="001E1FC0" w:rsidRDefault="008B1E68" w:rsidP="008B1E68">
      <w:pPr>
        <w:pStyle w:val="Nagwek2"/>
        <w:rPr>
          <w:rFonts w:cstheme="majorHAnsi"/>
        </w:rPr>
      </w:pPr>
      <w:bookmarkStart w:id="13" w:name="_Toc135998573"/>
      <w:r w:rsidRPr="001E1FC0">
        <w:rPr>
          <w:rFonts w:cstheme="majorHAnsi"/>
        </w:rPr>
        <w:t>4.1 Metodyka wyznaczania obszaru zdegradowanego i obszaru rewitalizacji</w:t>
      </w:r>
      <w:bookmarkEnd w:id="13"/>
    </w:p>
    <w:p w14:paraId="26FBD7CF" w14:textId="306FABC1" w:rsidR="00711C16" w:rsidRPr="001E1FC0" w:rsidRDefault="008B1E68" w:rsidP="000414C5">
      <w:pPr>
        <w:rPr>
          <w:rFonts w:asciiTheme="majorHAnsi" w:hAnsiTheme="majorHAnsi" w:cstheme="majorHAnsi"/>
        </w:rPr>
      </w:pPr>
      <w:r w:rsidRPr="001E1FC0">
        <w:rPr>
          <w:rFonts w:asciiTheme="majorHAnsi" w:hAnsiTheme="majorHAnsi" w:cstheme="majorHAnsi"/>
        </w:rPr>
        <w:t>W celu skutecznego wyznaczania obszaru zdegradowanego i obszaru rewitalizacji</w:t>
      </w:r>
      <w:r w:rsidR="000414C5" w:rsidRPr="001E1FC0">
        <w:rPr>
          <w:rFonts w:asciiTheme="majorHAnsi" w:hAnsiTheme="majorHAnsi" w:cstheme="majorHAnsi"/>
        </w:rPr>
        <w:t>, dokonano podziału Gminy Lelów na obszary porównawcze. Zostały one wyodrębnione na podstawie powiązań funkcjonalnych, uwarunkowań historycznych oraz wzdłuż naturalnych granic. Następnie przystąpiono do analizy porównawczej tych obszarów, co doprowadziło do zidentyfikowanie obszaru z dużą koncentracją negatywnych zjawisk społecznych i równoczesnych niepożądanych zjawisk w innych sferach: gospodarczej, środowiskowej, przestrzenno-funkcjonalnej lub technicznej.</w:t>
      </w:r>
    </w:p>
    <w:p w14:paraId="1E4522EC" w14:textId="77777777" w:rsidR="000414C5" w:rsidRPr="001E1FC0" w:rsidRDefault="000414C5" w:rsidP="000414C5">
      <w:pPr>
        <w:rPr>
          <w:rFonts w:asciiTheme="majorHAnsi" w:hAnsiTheme="majorHAnsi" w:cstheme="majorHAnsi"/>
        </w:rPr>
        <w:sectPr w:rsidR="000414C5" w:rsidRPr="001E1FC0" w:rsidSect="001E1FC0">
          <w:headerReference w:type="even" r:id="rId15"/>
          <w:footerReference w:type="even" r:id="rId16"/>
          <w:pgSz w:w="11906" w:h="16838"/>
          <w:pgMar w:top="1417" w:right="1417" w:bottom="1417" w:left="1417" w:header="708" w:footer="708" w:gutter="0"/>
          <w:cols w:space="708"/>
          <w:docGrid w:linePitch="360"/>
        </w:sectPr>
      </w:pPr>
    </w:p>
    <w:p w14:paraId="074A9853" w14:textId="570CB9EA" w:rsidR="000414C5" w:rsidRPr="001E1FC0" w:rsidRDefault="000414C5" w:rsidP="000414C5">
      <w:pPr>
        <w:rPr>
          <w:rFonts w:asciiTheme="majorHAnsi" w:hAnsiTheme="majorHAnsi" w:cstheme="majorHAnsi"/>
        </w:rPr>
      </w:pPr>
      <w:r w:rsidRPr="001E1FC0">
        <w:rPr>
          <w:rFonts w:asciiTheme="majorHAnsi" w:hAnsiTheme="majorHAnsi" w:cstheme="majorHAnsi"/>
        </w:rPr>
        <w:t xml:space="preserve">Obszar 1 </w:t>
      </w:r>
      <w:r w:rsidRPr="001E1FC0">
        <w:rPr>
          <w:rFonts w:asciiTheme="majorHAnsi" w:hAnsiTheme="majorHAnsi" w:cstheme="majorHAnsi"/>
        </w:rPr>
        <w:tab/>
        <w:t>Biała Wielka</w:t>
      </w:r>
    </w:p>
    <w:p w14:paraId="53C24B11" w14:textId="0450DC03" w:rsidR="000414C5" w:rsidRPr="001E1FC0" w:rsidRDefault="000414C5" w:rsidP="000414C5">
      <w:pPr>
        <w:rPr>
          <w:rFonts w:asciiTheme="majorHAnsi" w:hAnsiTheme="majorHAnsi" w:cstheme="majorHAnsi"/>
        </w:rPr>
      </w:pPr>
      <w:r w:rsidRPr="001E1FC0">
        <w:rPr>
          <w:rFonts w:asciiTheme="majorHAnsi" w:hAnsiTheme="majorHAnsi" w:cstheme="majorHAnsi"/>
        </w:rPr>
        <w:t>Obszar 2</w:t>
      </w:r>
      <w:r w:rsidRPr="001E1FC0">
        <w:rPr>
          <w:rFonts w:asciiTheme="majorHAnsi" w:hAnsiTheme="majorHAnsi" w:cstheme="majorHAnsi"/>
        </w:rPr>
        <w:tab/>
        <w:t>Celiny</w:t>
      </w:r>
    </w:p>
    <w:p w14:paraId="5FC6BDBD" w14:textId="1DE0460E" w:rsidR="000414C5" w:rsidRPr="001E1FC0" w:rsidRDefault="000414C5" w:rsidP="000414C5">
      <w:pPr>
        <w:rPr>
          <w:rFonts w:asciiTheme="majorHAnsi" w:hAnsiTheme="majorHAnsi" w:cstheme="majorHAnsi"/>
        </w:rPr>
      </w:pPr>
      <w:r w:rsidRPr="001E1FC0">
        <w:rPr>
          <w:rFonts w:asciiTheme="majorHAnsi" w:hAnsiTheme="majorHAnsi" w:cstheme="majorHAnsi"/>
        </w:rPr>
        <w:t>Obszar 3</w:t>
      </w:r>
      <w:r w:rsidRPr="001E1FC0">
        <w:rPr>
          <w:rFonts w:asciiTheme="majorHAnsi" w:hAnsiTheme="majorHAnsi" w:cstheme="majorHAnsi"/>
        </w:rPr>
        <w:tab/>
        <w:t>Drochlin</w:t>
      </w:r>
    </w:p>
    <w:p w14:paraId="6669F172" w14:textId="672A59FB" w:rsidR="000414C5" w:rsidRPr="001E1FC0" w:rsidRDefault="000414C5" w:rsidP="000414C5">
      <w:pPr>
        <w:rPr>
          <w:rFonts w:asciiTheme="majorHAnsi" w:hAnsiTheme="majorHAnsi" w:cstheme="majorHAnsi"/>
        </w:rPr>
      </w:pPr>
      <w:r w:rsidRPr="001E1FC0">
        <w:rPr>
          <w:rFonts w:asciiTheme="majorHAnsi" w:hAnsiTheme="majorHAnsi" w:cstheme="majorHAnsi"/>
        </w:rPr>
        <w:t>Obszar 4</w:t>
      </w:r>
      <w:r w:rsidRPr="001E1FC0">
        <w:rPr>
          <w:rFonts w:asciiTheme="majorHAnsi" w:hAnsiTheme="majorHAnsi" w:cstheme="majorHAnsi"/>
        </w:rPr>
        <w:tab/>
        <w:t>Gródek</w:t>
      </w:r>
    </w:p>
    <w:p w14:paraId="096090F0" w14:textId="25638F75" w:rsidR="000414C5" w:rsidRPr="001E1FC0" w:rsidRDefault="000414C5" w:rsidP="000414C5">
      <w:pPr>
        <w:rPr>
          <w:rFonts w:asciiTheme="majorHAnsi" w:hAnsiTheme="majorHAnsi" w:cstheme="majorHAnsi"/>
        </w:rPr>
      </w:pPr>
      <w:r w:rsidRPr="001E1FC0">
        <w:rPr>
          <w:rFonts w:asciiTheme="majorHAnsi" w:hAnsiTheme="majorHAnsi" w:cstheme="majorHAnsi"/>
        </w:rPr>
        <w:t>Obszar 5</w:t>
      </w:r>
      <w:r w:rsidRPr="001E1FC0">
        <w:rPr>
          <w:rFonts w:asciiTheme="majorHAnsi" w:hAnsiTheme="majorHAnsi" w:cstheme="majorHAnsi"/>
        </w:rPr>
        <w:tab/>
        <w:t>Konstantynów</w:t>
      </w:r>
    </w:p>
    <w:p w14:paraId="58A4F797" w14:textId="009C8E9E" w:rsidR="000414C5" w:rsidRPr="001E1FC0" w:rsidRDefault="000414C5" w:rsidP="000414C5">
      <w:pPr>
        <w:rPr>
          <w:rFonts w:asciiTheme="majorHAnsi" w:hAnsiTheme="majorHAnsi" w:cstheme="majorHAnsi"/>
        </w:rPr>
      </w:pPr>
      <w:r w:rsidRPr="001E1FC0">
        <w:rPr>
          <w:rFonts w:asciiTheme="majorHAnsi" w:hAnsiTheme="majorHAnsi" w:cstheme="majorHAnsi"/>
        </w:rPr>
        <w:t>Obszar 6</w:t>
      </w:r>
      <w:r w:rsidRPr="001E1FC0">
        <w:rPr>
          <w:rFonts w:asciiTheme="majorHAnsi" w:hAnsiTheme="majorHAnsi" w:cstheme="majorHAnsi"/>
        </w:rPr>
        <w:tab/>
        <w:t>Lelów</w:t>
      </w:r>
    </w:p>
    <w:p w14:paraId="4BBB42BB" w14:textId="5C9DE11F" w:rsidR="000414C5" w:rsidRPr="001E1FC0" w:rsidRDefault="000414C5" w:rsidP="000414C5">
      <w:pPr>
        <w:rPr>
          <w:rFonts w:asciiTheme="majorHAnsi" w:hAnsiTheme="majorHAnsi" w:cstheme="majorHAnsi"/>
        </w:rPr>
      </w:pPr>
      <w:r w:rsidRPr="001E1FC0">
        <w:rPr>
          <w:rFonts w:asciiTheme="majorHAnsi" w:hAnsiTheme="majorHAnsi" w:cstheme="majorHAnsi"/>
        </w:rPr>
        <w:t>Obszar 7</w:t>
      </w:r>
      <w:r w:rsidRPr="001E1FC0">
        <w:rPr>
          <w:rFonts w:asciiTheme="majorHAnsi" w:hAnsiTheme="majorHAnsi" w:cstheme="majorHAnsi"/>
        </w:rPr>
        <w:tab/>
        <w:t>Lgota Błotna</w:t>
      </w:r>
    </w:p>
    <w:p w14:paraId="215C9119" w14:textId="773737C2" w:rsidR="00DD26EA" w:rsidRPr="001E1FC0" w:rsidRDefault="000414C5" w:rsidP="000414C5">
      <w:pPr>
        <w:rPr>
          <w:rFonts w:asciiTheme="majorHAnsi" w:hAnsiTheme="majorHAnsi" w:cstheme="majorHAnsi"/>
        </w:rPr>
      </w:pPr>
      <w:r w:rsidRPr="001E1FC0">
        <w:rPr>
          <w:rFonts w:asciiTheme="majorHAnsi" w:hAnsiTheme="majorHAnsi" w:cstheme="majorHAnsi"/>
        </w:rPr>
        <w:t>Obszar 8</w:t>
      </w:r>
      <w:r w:rsidRPr="001E1FC0">
        <w:rPr>
          <w:rFonts w:asciiTheme="majorHAnsi" w:hAnsiTheme="majorHAnsi" w:cstheme="majorHAnsi"/>
        </w:rPr>
        <w:tab/>
        <w:t>Lgota Gawronna</w:t>
      </w:r>
    </w:p>
    <w:p w14:paraId="0020189C" w14:textId="446C7DA7" w:rsidR="000414C5" w:rsidRPr="001E1FC0" w:rsidRDefault="000414C5" w:rsidP="000414C5">
      <w:pPr>
        <w:rPr>
          <w:rFonts w:asciiTheme="majorHAnsi" w:hAnsiTheme="majorHAnsi" w:cstheme="majorHAnsi"/>
        </w:rPr>
      </w:pPr>
      <w:r w:rsidRPr="001E1FC0">
        <w:rPr>
          <w:rFonts w:asciiTheme="majorHAnsi" w:hAnsiTheme="majorHAnsi" w:cstheme="majorHAnsi"/>
        </w:rPr>
        <w:t>Obszar 9</w:t>
      </w:r>
      <w:r w:rsidRPr="001E1FC0">
        <w:rPr>
          <w:rFonts w:asciiTheme="majorHAnsi" w:hAnsiTheme="majorHAnsi" w:cstheme="majorHAnsi"/>
        </w:rPr>
        <w:tab/>
        <w:t>Mełchów</w:t>
      </w:r>
    </w:p>
    <w:p w14:paraId="6A5CDB5B" w14:textId="2B8892AD" w:rsidR="000414C5" w:rsidRPr="001E1FC0" w:rsidRDefault="000414C5" w:rsidP="000414C5">
      <w:pPr>
        <w:rPr>
          <w:rFonts w:asciiTheme="majorHAnsi" w:hAnsiTheme="majorHAnsi" w:cstheme="majorHAnsi"/>
        </w:rPr>
      </w:pPr>
      <w:r w:rsidRPr="001E1FC0">
        <w:rPr>
          <w:rFonts w:asciiTheme="majorHAnsi" w:hAnsiTheme="majorHAnsi" w:cstheme="majorHAnsi"/>
        </w:rPr>
        <w:t>Obszar 10</w:t>
      </w:r>
      <w:r w:rsidRPr="001E1FC0">
        <w:rPr>
          <w:rFonts w:asciiTheme="majorHAnsi" w:hAnsiTheme="majorHAnsi" w:cstheme="majorHAnsi"/>
        </w:rPr>
        <w:tab/>
        <w:t>Nakło</w:t>
      </w:r>
    </w:p>
    <w:p w14:paraId="0758253B" w14:textId="278959ED" w:rsidR="000414C5" w:rsidRPr="001E1FC0" w:rsidRDefault="000414C5" w:rsidP="000414C5">
      <w:pPr>
        <w:rPr>
          <w:rFonts w:asciiTheme="majorHAnsi" w:hAnsiTheme="majorHAnsi" w:cstheme="majorHAnsi"/>
        </w:rPr>
      </w:pPr>
      <w:r w:rsidRPr="001E1FC0">
        <w:rPr>
          <w:rFonts w:asciiTheme="majorHAnsi" w:hAnsiTheme="majorHAnsi" w:cstheme="majorHAnsi"/>
        </w:rPr>
        <w:t>Obszar 11</w:t>
      </w:r>
      <w:r w:rsidRPr="001E1FC0">
        <w:rPr>
          <w:rFonts w:asciiTheme="majorHAnsi" w:hAnsiTheme="majorHAnsi" w:cstheme="majorHAnsi"/>
        </w:rPr>
        <w:tab/>
        <w:t>Paulinów</w:t>
      </w:r>
    </w:p>
    <w:p w14:paraId="5B98EAE6" w14:textId="7D6AE8EA" w:rsidR="000414C5" w:rsidRPr="001E1FC0" w:rsidRDefault="000414C5" w:rsidP="000414C5">
      <w:pPr>
        <w:rPr>
          <w:rFonts w:asciiTheme="majorHAnsi" w:hAnsiTheme="majorHAnsi" w:cstheme="majorHAnsi"/>
        </w:rPr>
      </w:pPr>
      <w:r w:rsidRPr="001E1FC0">
        <w:rPr>
          <w:rFonts w:asciiTheme="majorHAnsi" w:hAnsiTheme="majorHAnsi" w:cstheme="majorHAnsi"/>
        </w:rPr>
        <w:t>Obszar 12</w:t>
      </w:r>
      <w:r w:rsidRPr="001E1FC0">
        <w:rPr>
          <w:rFonts w:asciiTheme="majorHAnsi" w:hAnsiTheme="majorHAnsi" w:cstheme="majorHAnsi"/>
        </w:rPr>
        <w:tab/>
        <w:t>Podlesie</w:t>
      </w:r>
    </w:p>
    <w:p w14:paraId="147868AD" w14:textId="1BA8459C" w:rsidR="000414C5" w:rsidRPr="001E1FC0" w:rsidRDefault="000414C5" w:rsidP="000414C5">
      <w:pPr>
        <w:rPr>
          <w:rFonts w:asciiTheme="majorHAnsi" w:hAnsiTheme="majorHAnsi" w:cstheme="majorHAnsi"/>
        </w:rPr>
      </w:pPr>
      <w:r w:rsidRPr="001E1FC0">
        <w:rPr>
          <w:rFonts w:asciiTheme="majorHAnsi" w:hAnsiTheme="majorHAnsi" w:cstheme="majorHAnsi"/>
        </w:rPr>
        <w:t>Obszar 13</w:t>
      </w:r>
      <w:r w:rsidRPr="001E1FC0">
        <w:rPr>
          <w:rFonts w:asciiTheme="majorHAnsi" w:hAnsiTheme="majorHAnsi" w:cstheme="majorHAnsi"/>
        </w:rPr>
        <w:tab/>
        <w:t>Skrajniwa</w:t>
      </w:r>
    </w:p>
    <w:p w14:paraId="6A5476A2" w14:textId="40460831" w:rsidR="000414C5" w:rsidRPr="001E1FC0" w:rsidRDefault="000414C5" w:rsidP="000414C5">
      <w:pPr>
        <w:rPr>
          <w:rFonts w:asciiTheme="majorHAnsi" w:hAnsiTheme="majorHAnsi" w:cstheme="majorHAnsi"/>
        </w:rPr>
      </w:pPr>
      <w:r w:rsidRPr="001E1FC0">
        <w:rPr>
          <w:rFonts w:asciiTheme="majorHAnsi" w:hAnsiTheme="majorHAnsi" w:cstheme="majorHAnsi"/>
        </w:rPr>
        <w:t>Obszar 14</w:t>
      </w:r>
      <w:r w:rsidRPr="001E1FC0">
        <w:rPr>
          <w:rFonts w:asciiTheme="majorHAnsi" w:hAnsiTheme="majorHAnsi" w:cstheme="majorHAnsi"/>
        </w:rPr>
        <w:tab/>
        <w:t>Staromieście</w:t>
      </w:r>
    </w:p>
    <w:p w14:paraId="4558111F" w14:textId="1266689C" w:rsidR="000414C5" w:rsidRPr="001E1FC0" w:rsidRDefault="000414C5" w:rsidP="000414C5">
      <w:pPr>
        <w:rPr>
          <w:rFonts w:asciiTheme="majorHAnsi" w:hAnsiTheme="majorHAnsi" w:cstheme="majorHAnsi"/>
        </w:rPr>
      </w:pPr>
      <w:r w:rsidRPr="001E1FC0">
        <w:rPr>
          <w:rFonts w:asciiTheme="majorHAnsi" w:hAnsiTheme="majorHAnsi" w:cstheme="majorHAnsi"/>
        </w:rPr>
        <w:t>Obszar 15</w:t>
      </w:r>
      <w:r w:rsidRPr="001E1FC0">
        <w:rPr>
          <w:rFonts w:asciiTheme="majorHAnsi" w:hAnsiTheme="majorHAnsi" w:cstheme="majorHAnsi"/>
        </w:rPr>
        <w:tab/>
        <w:t>Ślęzany</w:t>
      </w:r>
    </w:p>
    <w:p w14:paraId="5E95BE28" w14:textId="76D4154B" w:rsidR="000414C5" w:rsidRPr="001E1FC0" w:rsidRDefault="000414C5" w:rsidP="000414C5">
      <w:pPr>
        <w:rPr>
          <w:rFonts w:asciiTheme="majorHAnsi" w:hAnsiTheme="majorHAnsi" w:cstheme="majorHAnsi"/>
        </w:rPr>
      </w:pPr>
      <w:r w:rsidRPr="001E1FC0">
        <w:rPr>
          <w:rFonts w:asciiTheme="majorHAnsi" w:hAnsiTheme="majorHAnsi" w:cstheme="majorHAnsi"/>
        </w:rPr>
        <w:t>Obszar 16</w:t>
      </w:r>
      <w:r w:rsidRPr="001E1FC0">
        <w:rPr>
          <w:rFonts w:asciiTheme="majorHAnsi" w:hAnsiTheme="majorHAnsi" w:cstheme="majorHAnsi"/>
        </w:rPr>
        <w:tab/>
        <w:t>Turzyn</w:t>
      </w:r>
    </w:p>
    <w:p w14:paraId="514FB636" w14:textId="15FCFF2B" w:rsidR="000414C5" w:rsidRPr="001E1FC0" w:rsidRDefault="000414C5" w:rsidP="000414C5">
      <w:pPr>
        <w:rPr>
          <w:rFonts w:asciiTheme="majorHAnsi" w:hAnsiTheme="majorHAnsi" w:cstheme="majorHAnsi"/>
        </w:rPr>
      </w:pPr>
      <w:r w:rsidRPr="001E1FC0">
        <w:rPr>
          <w:rFonts w:asciiTheme="majorHAnsi" w:hAnsiTheme="majorHAnsi" w:cstheme="majorHAnsi"/>
        </w:rPr>
        <w:t>Obszar 17</w:t>
      </w:r>
      <w:r w:rsidRPr="001E1FC0">
        <w:rPr>
          <w:rFonts w:asciiTheme="majorHAnsi" w:hAnsiTheme="majorHAnsi" w:cstheme="majorHAnsi"/>
        </w:rPr>
        <w:tab/>
        <w:t>Zbyczyce</w:t>
      </w:r>
    </w:p>
    <w:p w14:paraId="4BCBB8C5" w14:textId="77777777" w:rsidR="000414C5" w:rsidRPr="001E1FC0" w:rsidRDefault="000414C5" w:rsidP="000414C5">
      <w:pPr>
        <w:pStyle w:val="Legenda"/>
        <w:keepNext/>
        <w:spacing w:before="120" w:after="120"/>
        <w:rPr>
          <w:rFonts w:asciiTheme="majorHAnsi" w:hAnsiTheme="majorHAnsi" w:cstheme="majorHAnsi"/>
        </w:rPr>
        <w:sectPr w:rsidR="000414C5" w:rsidRPr="001E1FC0" w:rsidSect="000414C5">
          <w:type w:val="continuous"/>
          <w:pgSz w:w="11906" w:h="16838"/>
          <w:pgMar w:top="1417" w:right="1417" w:bottom="1417" w:left="1417" w:header="708" w:footer="708" w:gutter="0"/>
          <w:cols w:num="2" w:space="708"/>
          <w:docGrid w:linePitch="360"/>
        </w:sectPr>
      </w:pPr>
    </w:p>
    <w:p w14:paraId="07220375" w14:textId="634D336A" w:rsidR="000414C5" w:rsidRPr="001E1FC0" w:rsidRDefault="000414C5" w:rsidP="000414C5">
      <w:pPr>
        <w:pStyle w:val="Legenda"/>
        <w:keepNext/>
        <w:spacing w:before="120" w:after="120"/>
        <w:rPr>
          <w:rFonts w:asciiTheme="majorHAnsi" w:hAnsiTheme="majorHAnsi" w:cstheme="majorHAnsi"/>
        </w:rPr>
      </w:pPr>
      <w:bookmarkStart w:id="14" w:name="_Toc135933482"/>
      <w:r w:rsidRPr="001E1FC0">
        <w:rPr>
          <w:rFonts w:asciiTheme="majorHAnsi" w:hAnsiTheme="majorHAnsi" w:cstheme="majorHAnsi"/>
        </w:rPr>
        <w:t xml:space="preserve">Mapa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Mapa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Podział Gminy Lelów na obszary porównawcze</w:t>
      </w:r>
      <w:bookmarkEnd w:id="14"/>
    </w:p>
    <w:p w14:paraId="74E94D3D" w14:textId="77777777" w:rsidR="000414C5" w:rsidRPr="001E1FC0" w:rsidRDefault="00775E3F" w:rsidP="000414C5">
      <w:pPr>
        <w:keepNext/>
        <w:rPr>
          <w:rFonts w:asciiTheme="majorHAnsi" w:hAnsiTheme="majorHAnsi" w:cstheme="majorHAnsi"/>
        </w:rPr>
      </w:pPr>
      <w:r>
        <w:rPr>
          <w:rFonts w:asciiTheme="majorHAnsi" w:hAnsiTheme="majorHAnsi" w:cstheme="majorHAnsi"/>
        </w:rPr>
        <w:pict w14:anchorId="71BE4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4.4pt;height:354.65pt">
            <v:imagedata r:id="rId17" o:title="Lelów_podział"/>
          </v:shape>
        </w:pict>
      </w:r>
    </w:p>
    <w:p w14:paraId="1DE9E655" w14:textId="7B569A78" w:rsidR="000414C5" w:rsidRPr="001E1FC0" w:rsidRDefault="000414C5" w:rsidP="000414C5">
      <w:pPr>
        <w:pStyle w:val="Legenda"/>
        <w:rPr>
          <w:rFonts w:asciiTheme="majorHAnsi" w:hAnsiTheme="majorHAnsi" w:cstheme="majorHAnsi"/>
        </w:rPr>
      </w:pPr>
      <w:r w:rsidRPr="001E1FC0">
        <w:rPr>
          <w:rFonts w:asciiTheme="majorHAnsi" w:hAnsiTheme="majorHAnsi" w:cstheme="majorHAnsi"/>
        </w:rPr>
        <w:t>Źródło: opracowanie własne</w:t>
      </w:r>
    </w:p>
    <w:p w14:paraId="4470F19E" w14:textId="1E162F7D" w:rsidR="000414C5" w:rsidRPr="001E1FC0" w:rsidRDefault="000414C5" w:rsidP="001E1FC0">
      <w:pPr>
        <w:spacing w:before="120"/>
        <w:rPr>
          <w:rFonts w:asciiTheme="majorHAnsi" w:hAnsiTheme="majorHAnsi" w:cstheme="majorHAnsi"/>
        </w:rPr>
      </w:pPr>
      <w:r w:rsidRPr="001E1FC0">
        <w:rPr>
          <w:rFonts w:asciiTheme="majorHAnsi" w:hAnsiTheme="majorHAnsi" w:cstheme="majorHAnsi"/>
        </w:rPr>
        <w:t>Następnym etapem przeprowadzenia diagnozy był wybór kryteriów (tzw. zmiennych) delimitacji, a</w:t>
      </w:r>
      <w:r w:rsidR="001E1FC0">
        <w:rPr>
          <w:rFonts w:asciiTheme="majorHAnsi" w:hAnsiTheme="majorHAnsi" w:cstheme="majorHAnsi"/>
        </w:rPr>
        <w:t> </w:t>
      </w:r>
      <w:r w:rsidRPr="001E1FC0">
        <w:rPr>
          <w:rFonts w:asciiTheme="majorHAnsi" w:hAnsiTheme="majorHAnsi" w:cstheme="majorHAnsi"/>
        </w:rPr>
        <w:t>w</w:t>
      </w:r>
      <w:r w:rsidR="001E1FC0">
        <w:rPr>
          <w:rFonts w:asciiTheme="majorHAnsi" w:hAnsiTheme="majorHAnsi" w:cstheme="majorHAnsi"/>
        </w:rPr>
        <w:t> </w:t>
      </w:r>
      <w:r w:rsidRPr="001E1FC0">
        <w:rPr>
          <w:rFonts w:asciiTheme="majorHAnsi" w:hAnsiTheme="majorHAnsi" w:cstheme="majorHAnsi"/>
        </w:rPr>
        <w:t xml:space="preserve">dalszej kolejności przeprowadzenie szczegółowej analizy wskaźnikowej w sferze społecznej oraz pozaspołecznej. </w:t>
      </w:r>
      <w:r w:rsidR="00853A2F" w:rsidRPr="001E1FC0">
        <w:rPr>
          <w:rFonts w:asciiTheme="majorHAnsi" w:hAnsiTheme="majorHAnsi" w:cstheme="majorHAnsi"/>
        </w:rPr>
        <w:t>W zakresie problemów społecznych dokonano normalizacji danych zastanych (standaryzacja), a następnie opracowano syntetyczny wskaźnik degradacji w sferze społecznej. Dane zastane pozyskano z Urzędu Gminy Lelów, Gminnego Ośrodka Pomocy Społecznej w Lelowie, Powiatowego Urzędu Pracy w Częstochowie oraz ogólnodostępnych danych policji.</w:t>
      </w:r>
    </w:p>
    <w:p w14:paraId="5B2287C8" w14:textId="24E12EC3" w:rsidR="00853A2F" w:rsidRPr="001E1FC0" w:rsidRDefault="00853A2F" w:rsidP="001E1FC0">
      <w:pPr>
        <w:spacing w:before="120"/>
        <w:rPr>
          <w:rFonts w:asciiTheme="majorHAnsi" w:hAnsiTheme="majorHAnsi" w:cstheme="majorHAnsi"/>
        </w:rPr>
      </w:pPr>
      <w:r w:rsidRPr="001E1FC0">
        <w:rPr>
          <w:rFonts w:asciiTheme="majorHAnsi" w:hAnsiTheme="majorHAnsi" w:cstheme="majorHAnsi"/>
        </w:rPr>
        <w:t>Po wyodrębnieniu obszarów o szczególnym nasileniu problemów społecznych, przystąpiono do kolejnego etapu, a mianowicie analizy obszarów porównawczych pod kątem występowania</w:t>
      </w:r>
      <w:r w:rsidR="009B7301" w:rsidRPr="001E1FC0">
        <w:rPr>
          <w:rFonts w:asciiTheme="majorHAnsi" w:hAnsiTheme="majorHAnsi" w:cstheme="majorHAnsi"/>
        </w:rPr>
        <w:t xml:space="preserve"> </w:t>
      </w:r>
      <w:r w:rsidRPr="001E1FC0">
        <w:rPr>
          <w:rFonts w:asciiTheme="majorHAnsi" w:hAnsiTheme="majorHAnsi" w:cstheme="majorHAnsi"/>
        </w:rPr>
        <w:t>problemów w sferze pozaspołecznej. Uzyskane w ten sposób wyniki, stanowiły podstawę do wyznaczenia obszaru, który zostanie poddany rewitalizacji.</w:t>
      </w:r>
    </w:p>
    <w:p w14:paraId="7F768385" w14:textId="760BB049" w:rsidR="00853A2F" w:rsidRPr="001E1FC0" w:rsidRDefault="00853A2F" w:rsidP="001E1FC0">
      <w:pPr>
        <w:spacing w:before="120"/>
        <w:rPr>
          <w:rFonts w:asciiTheme="majorHAnsi" w:hAnsiTheme="majorHAnsi" w:cstheme="majorHAnsi"/>
        </w:rPr>
      </w:pPr>
      <w:r w:rsidRPr="001E1FC0">
        <w:rPr>
          <w:rFonts w:asciiTheme="majorHAnsi" w:hAnsiTheme="majorHAnsi" w:cstheme="majorHAnsi"/>
        </w:rPr>
        <w:t>Z pośród obszaru zdegradowanego wybrano obszar rewitalizacji uwzględniając ustawowe wymogi w zakresie powierzchni (maksymalnie 20% powierzchni gminy) oraz ludności (maksymalnie 30% wszystkich zamieszkujących gminę).</w:t>
      </w:r>
    </w:p>
    <w:p w14:paraId="1AD8D1BA" w14:textId="15FFBCEC" w:rsidR="00853A2F" w:rsidRPr="001E1FC0" w:rsidRDefault="00853A2F" w:rsidP="00853A2F">
      <w:pPr>
        <w:pStyle w:val="Nagwek2"/>
        <w:rPr>
          <w:rFonts w:cstheme="majorHAnsi"/>
        </w:rPr>
      </w:pPr>
      <w:bookmarkStart w:id="15" w:name="_Toc135998574"/>
      <w:r w:rsidRPr="001E1FC0">
        <w:rPr>
          <w:rFonts w:cstheme="majorHAnsi"/>
        </w:rPr>
        <w:t>4.2 Wyróżnione obszary statystyczne</w:t>
      </w:r>
      <w:bookmarkEnd w:id="15"/>
    </w:p>
    <w:p w14:paraId="0EFF6681" w14:textId="6F5CBC85" w:rsidR="00853A2F" w:rsidRPr="001E1FC0" w:rsidRDefault="00853A2F" w:rsidP="00853A2F">
      <w:pPr>
        <w:rPr>
          <w:rFonts w:asciiTheme="majorHAnsi" w:hAnsiTheme="majorHAnsi" w:cstheme="majorHAnsi"/>
        </w:rPr>
      </w:pPr>
      <w:r w:rsidRPr="001E1FC0">
        <w:rPr>
          <w:rFonts w:asciiTheme="majorHAnsi" w:hAnsiTheme="majorHAnsi" w:cstheme="majorHAnsi"/>
        </w:rPr>
        <w:t>Poniższa tabela przedstawia podział gminy na wyróżnione obszary z uwzględnieniem ich powierzchni oraz liczby mieszkańców.</w:t>
      </w:r>
    </w:p>
    <w:p w14:paraId="3B3B6F49" w14:textId="76FFB577" w:rsidR="00853A2F" w:rsidRPr="001E1FC0" w:rsidRDefault="00853A2F" w:rsidP="001E1FC0">
      <w:pPr>
        <w:pStyle w:val="nad"/>
      </w:pPr>
      <w:bookmarkStart w:id="16" w:name="_Toc135933454"/>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1</w:t>
      </w:r>
      <w:r w:rsidRPr="001E1FC0">
        <w:rPr>
          <w:noProof/>
        </w:rPr>
        <w:fldChar w:fldCharType="end"/>
      </w:r>
      <w:r w:rsidRPr="001E1FC0">
        <w:t xml:space="preserve"> Charakterystyka obszarów porównawczych</w:t>
      </w:r>
      <w:bookmarkEnd w:id="16"/>
    </w:p>
    <w:tbl>
      <w:tblPr>
        <w:tblW w:w="9072" w:type="dxa"/>
        <w:tblInd w:w="-90" w:type="dxa"/>
        <w:tblBorders>
          <w:top w:val="single" w:sz="6" w:space="0" w:color="D5DCE4" w:themeColor="text2" w:themeTint="33"/>
          <w:left w:val="single" w:sz="6" w:space="0" w:color="D5DCE4" w:themeColor="text2" w:themeTint="33"/>
          <w:bottom w:val="single" w:sz="6" w:space="0" w:color="D5DCE4" w:themeColor="text2" w:themeTint="33"/>
          <w:right w:val="single" w:sz="6" w:space="0" w:color="D5DCE4" w:themeColor="text2" w:themeTint="33"/>
          <w:insideH w:val="single" w:sz="6" w:space="0" w:color="D5DCE4" w:themeColor="text2" w:themeTint="33"/>
          <w:insideV w:val="single" w:sz="6" w:space="0" w:color="D5DCE4" w:themeColor="text2" w:themeTint="33"/>
        </w:tblBorders>
        <w:tblLook w:val="04A0" w:firstRow="1" w:lastRow="0" w:firstColumn="1" w:lastColumn="0" w:noHBand="0" w:noVBand="1"/>
      </w:tblPr>
      <w:tblGrid>
        <w:gridCol w:w="501"/>
        <w:gridCol w:w="2131"/>
        <w:gridCol w:w="1706"/>
        <w:gridCol w:w="1813"/>
        <w:gridCol w:w="1422"/>
        <w:gridCol w:w="1499"/>
      </w:tblGrid>
      <w:tr w:rsidR="00853A2F" w:rsidRPr="001E1FC0" w14:paraId="067BC6A4" w14:textId="77777777" w:rsidTr="006A5A63">
        <w:trPr>
          <w:trHeight w:val="340"/>
        </w:trPr>
        <w:tc>
          <w:tcPr>
            <w:tcW w:w="2632"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229138A" w14:textId="77777777" w:rsidR="00853A2F" w:rsidRPr="001E1FC0" w:rsidRDefault="00853A2F" w:rsidP="00D330D2">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Obszary porównawcze </w:t>
            </w:r>
          </w:p>
        </w:tc>
        <w:tc>
          <w:tcPr>
            <w:tcW w:w="1706"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2CDF9509" w14:textId="77777777" w:rsidR="00853A2F" w:rsidRPr="001E1FC0" w:rsidRDefault="00853A2F" w:rsidP="00D330D2">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Powierzchnia [ha]</w:t>
            </w:r>
          </w:p>
        </w:tc>
        <w:tc>
          <w:tcPr>
            <w:tcW w:w="1813"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18655682" w14:textId="77777777" w:rsidR="00853A2F" w:rsidRPr="001E1FC0" w:rsidRDefault="00853A2F" w:rsidP="00D330D2">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Udział powierzchni</w:t>
            </w:r>
          </w:p>
        </w:tc>
        <w:tc>
          <w:tcPr>
            <w:tcW w:w="1422"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02B483B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Ludność [os]</w:t>
            </w:r>
          </w:p>
        </w:tc>
        <w:tc>
          <w:tcPr>
            <w:tcW w:w="1499"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622D7F5C" w14:textId="77777777" w:rsidR="00853A2F" w:rsidRPr="001E1FC0" w:rsidRDefault="00853A2F" w:rsidP="00D330D2">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Udział ludności</w:t>
            </w:r>
          </w:p>
        </w:tc>
      </w:tr>
      <w:tr w:rsidR="00853A2F" w:rsidRPr="001E1FC0" w14:paraId="01FCADAE" w14:textId="77777777" w:rsidTr="00D330D2">
        <w:trPr>
          <w:trHeight w:val="340"/>
        </w:trPr>
        <w:tc>
          <w:tcPr>
            <w:tcW w:w="501" w:type="dxa"/>
            <w:tcBorders>
              <w:top w:val="nil"/>
              <w:left w:val="nil"/>
              <w:bottom w:val="single" w:sz="4" w:space="0" w:color="808080" w:themeColor="background1" w:themeShade="80"/>
              <w:right w:val="single" w:sz="4" w:space="0" w:color="808080" w:themeColor="background1" w:themeShade="80"/>
            </w:tcBorders>
            <w:vAlign w:val="center"/>
          </w:tcPr>
          <w:p w14:paraId="5580405E"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 xml:space="preserve">1 </w:t>
            </w:r>
          </w:p>
        </w:tc>
        <w:tc>
          <w:tcPr>
            <w:tcW w:w="213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3432383B"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Biała Wielka</w:t>
            </w:r>
          </w:p>
        </w:tc>
        <w:tc>
          <w:tcPr>
            <w:tcW w:w="170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A4005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1 711</w:t>
            </w:r>
          </w:p>
        </w:tc>
        <w:tc>
          <w:tcPr>
            <w:tcW w:w="181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AE837D"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13,8%</w:t>
            </w:r>
          </w:p>
        </w:tc>
        <w:tc>
          <w:tcPr>
            <w:tcW w:w="142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64F749D8"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403</w:t>
            </w:r>
          </w:p>
        </w:tc>
        <w:tc>
          <w:tcPr>
            <w:tcW w:w="1499" w:type="dxa"/>
            <w:tcBorders>
              <w:top w:val="nil"/>
              <w:left w:val="single" w:sz="4" w:space="0" w:color="808080" w:themeColor="background1" w:themeShade="80"/>
              <w:bottom w:val="single" w:sz="4" w:space="0" w:color="808080" w:themeColor="background1" w:themeShade="80"/>
              <w:right w:val="nil"/>
            </w:tcBorders>
          </w:tcPr>
          <w:p w14:paraId="7DD8D1F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8,0%</w:t>
            </w:r>
          </w:p>
        </w:tc>
      </w:tr>
      <w:tr w:rsidR="00853A2F" w:rsidRPr="001E1FC0" w14:paraId="01BF01E7"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59FACE0"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B7DDD9"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Celiny</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C6C1D2"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067605"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0,7%</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EA8AC3"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75</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4FDA38B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1,5%</w:t>
            </w:r>
          </w:p>
        </w:tc>
      </w:tr>
      <w:tr w:rsidR="00853A2F" w:rsidRPr="001E1FC0" w14:paraId="3BB1754B"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7B8B597"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1B1DF4"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Drochlin</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58D7AE"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1 387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57175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11,2%</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271202"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482</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3BEAD9C7"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9,6%</w:t>
            </w:r>
          </w:p>
        </w:tc>
      </w:tr>
      <w:tr w:rsidR="00853A2F" w:rsidRPr="001E1FC0" w14:paraId="35AC8958"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1ED9B76"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71AFD8"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Gródek</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73D13B"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471</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2E7D28"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3,8%</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842E44"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40</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70EFAC2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0,8%</w:t>
            </w:r>
          </w:p>
        </w:tc>
      </w:tr>
      <w:tr w:rsidR="00853A2F" w:rsidRPr="001E1FC0" w14:paraId="18107B25"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71DD6E7"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CA1EE8"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Konstantynów</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106C97"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258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22D38B"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2,1%</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1A4A8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75</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72AAA88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1,5%</w:t>
            </w:r>
          </w:p>
        </w:tc>
      </w:tr>
      <w:tr w:rsidR="00853A2F" w:rsidRPr="001E1FC0" w14:paraId="36DB8575"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B50F928"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734EA4"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Lelów</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9CE4F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470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0977A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3,8%</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4129D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1 098</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40EF494A"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21,8%</w:t>
            </w:r>
          </w:p>
        </w:tc>
      </w:tr>
      <w:tr w:rsidR="00853A2F" w:rsidRPr="001E1FC0" w14:paraId="23A0C66F"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E9BB0B9"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7</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D76D2A"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Lgota Błotna</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83DACB"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413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6D853A"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3,3%</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CAFA1"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150</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30A77B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3,0%</w:t>
            </w:r>
          </w:p>
        </w:tc>
      </w:tr>
      <w:tr w:rsidR="00853A2F" w:rsidRPr="001E1FC0" w14:paraId="612AD442"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9E96750"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2D63D8"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Lgota Gawronna</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5C3201"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297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F736B7"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2,4%</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FAE91D"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108</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7CDE72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2,1%</w:t>
            </w:r>
          </w:p>
        </w:tc>
      </w:tr>
      <w:tr w:rsidR="00853A2F" w:rsidRPr="001E1FC0" w14:paraId="79299F23"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31DCE2E"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7B8B42"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Mełchów</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9A46EE"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618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9FFE24"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5,0%</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E5713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81</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5134FF0E"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1,6%</w:t>
            </w:r>
          </w:p>
        </w:tc>
      </w:tr>
      <w:tr w:rsidR="00853A2F" w:rsidRPr="001E1FC0" w14:paraId="52525F56"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CCB06DD"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D31D96"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Nakło</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22BA0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2 414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47F47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19,5%</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A432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486</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347046A1"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9,7%</w:t>
            </w:r>
          </w:p>
        </w:tc>
      </w:tr>
      <w:tr w:rsidR="00853A2F" w:rsidRPr="001E1FC0" w14:paraId="77915943" w14:textId="77777777" w:rsidTr="00D330D2">
        <w:trPr>
          <w:trHeight w:val="303"/>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D203FB5"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11</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38D7F3"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Paulinów</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C14CE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102</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B052FE"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0,8%</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6CDDF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39</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1C8D6611"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0,8%</w:t>
            </w:r>
          </w:p>
        </w:tc>
      </w:tr>
      <w:tr w:rsidR="00853A2F" w:rsidRPr="001E1FC0" w14:paraId="4D360B18"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E1A5D4C"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12</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79ED1F"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Podlesie</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8AA72A"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1 257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3BB51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10,2%</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04F50"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522</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00F7CDD"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10,4%</w:t>
            </w:r>
          </w:p>
        </w:tc>
      </w:tr>
      <w:tr w:rsidR="00853A2F" w:rsidRPr="001E1FC0" w14:paraId="4F5635E1"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D546545"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13</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BDE1D5"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Skrajniwa</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8D731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402</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84CA23"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3,3%</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4B94EE"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107</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749D3DBB"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2,1%</w:t>
            </w:r>
          </w:p>
        </w:tc>
      </w:tr>
      <w:tr w:rsidR="00853A2F" w:rsidRPr="001E1FC0" w14:paraId="7FA56382"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95DD7D3"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14</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2D8062"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Staromieście</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A31B6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490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5FE6B0"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4,0%</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21A95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252</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06AE378"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5,0%</w:t>
            </w:r>
          </w:p>
        </w:tc>
      </w:tr>
      <w:tr w:rsidR="00853A2F" w:rsidRPr="001E1FC0" w14:paraId="04BA7228"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6E77F2C"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15</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0661B8"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Ślęzany</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FCC86"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1 014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B6141C"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8,2%</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2E5170"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467</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08F6F24F"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9,3%</w:t>
            </w:r>
          </w:p>
        </w:tc>
      </w:tr>
      <w:tr w:rsidR="00853A2F" w:rsidRPr="001E1FC0" w14:paraId="353009EA"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FBA1782"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16</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24D229"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Turzyn</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9F3328"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633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7A4B37"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5,1%</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A453F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318</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3364CE0"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6,3%</w:t>
            </w:r>
          </w:p>
        </w:tc>
      </w:tr>
      <w:tr w:rsidR="00853A2F" w:rsidRPr="001E1FC0" w14:paraId="01D4CEF8" w14:textId="77777777" w:rsidTr="00D330D2">
        <w:trPr>
          <w:trHeight w:val="340"/>
        </w:trPr>
        <w:tc>
          <w:tcPr>
            <w:tcW w:w="50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EF91600"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17</w:t>
            </w:r>
          </w:p>
        </w:tc>
        <w:tc>
          <w:tcPr>
            <w:tcW w:w="21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CDB620" w14:textId="77777777" w:rsidR="00853A2F" w:rsidRPr="001E1FC0" w:rsidRDefault="00853A2F" w:rsidP="00D330D2">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Zbyczyce</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D09EF9"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343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6F9CE2"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2,8%</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E26F8D"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323</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45DE7254" w14:textId="77777777" w:rsidR="00853A2F" w:rsidRPr="001E1FC0" w:rsidRDefault="00853A2F" w:rsidP="00D330D2">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6,4%</w:t>
            </w:r>
          </w:p>
        </w:tc>
      </w:tr>
      <w:tr w:rsidR="00853A2F" w:rsidRPr="001E1FC0" w14:paraId="208521A6" w14:textId="77777777" w:rsidTr="00D330D2">
        <w:trPr>
          <w:trHeight w:val="340"/>
        </w:trPr>
        <w:tc>
          <w:tcPr>
            <w:tcW w:w="2632" w:type="dxa"/>
            <w:gridSpan w:val="2"/>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C14BA63" w14:textId="77777777" w:rsidR="00853A2F" w:rsidRPr="001E1FC0" w:rsidRDefault="00853A2F" w:rsidP="00D330D2">
            <w:pPr>
              <w:spacing w:line="240" w:lineRule="auto"/>
              <w:rPr>
                <w:rFonts w:asciiTheme="majorHAnsi" w:hAnsiTheme="majorHAnsi" w:cstheme="majorHAnsi"/>
                <w:b/>
                <w:bCs/>
                <w:color w:val="000000"/>
                <w:sz w:val="20"/>
                <w:szCs w:val="20"/>
              </w:rPr>
            </w:pPr>
            <w:r w:rsidRPr="001E1FC0">
              <w:rPr>
                <w:rFonts w:asciiTheme="majorHAnsi" w:hAnsiTheme="majorHAnsi" w:cstheme="majorHAnsi"/>
                <w:b/>
                <w:sz w:val="20"/>
                <w:szCs w:val="20"/>
              </w:rPr>
              <w:t>Gmina ogółem</w:t>
            </w:r>
          </w:p>
        </w:tc>
        <w:tc>
          <w:tcPr>
            <w:tcW w:w="17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3F4DF2" w14:textId="77777777" w:rsidR="00853A2F" w:rsidRPr="001E1FC0" w:rsidRDefault="00853A2F" w:rsidP="00D330D2">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12 369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9E0F8F" w14:textId="77777777" w:rsidR="00853A2F" w:rsidRPr="001E1FC0" w:rsidRDefault="00853A2F" w:rsidP="00D330D2">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100,0%</w:t>
            </w:r>
          </w:p>
        </w:tc>
        <w:tc>
          <w:tcPr>
            <w:tcW w:w="14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C7C833" w14:textId="77777777" w:rsidR="00853A2F" w:rsidRPr="001E1FC0" w:rsidRDefault="00853A2F" w:rsidP="00D330D2">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5 026</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2658320F" w14:textId="77777777" w:rsidR="00853A2F" w:rsidRPr="001E1FC0" w:rsidRDefault="00853A2F" w:rsidP="00D330D2">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100,0%</w:t>
            </w:r>
          </w:p>
        </w:tc>
      </w:tr>
    </w:tbl>
    <w:p w14:paraId="2E6899A0" w14:textId="77777777" w:rsidR="00853A2F" w:rsidRPr="001E1FC0" w:rsidRDefault="00853A2F" w:rsidP="00853A2F">
      <w:pPr>
        <w:spacing w:before="120"/>
        <w:rPr>
          <w:rFonts w:asciiTheme="majorHAnsi" w:hAnsiTheme="majorHAnsi" w:cstheme="majorHAnsi"/>
          <w:i/>
          <w:sz w:val="18"/>
        </w:rPr>
      </w:pPr>
      <w:r w:rsidRPr="001E1FC0">
        <w:rPr>
          <w:rFonts w:asciiTheme="majorHAnsi" w:hAnsiTheme="majorHAnsi" w:cstheme="majorHAnsi"/>
          <w:i/>
          <w:sz w:val="18"/>
        </w:rPr>
        <w:t>Źródło: opracowanie własne na podstawie danych Urzędu Gminy Lelów</w:t>
      </w:r>
    </w:p>
    <w:p w14:paraId="0648B76B" w14:textId="4EAEEE70" w:rsidR="006A5A63" w:rsidRPr="001E1FC0" w:rsidRDefault="006A5A63" w:rsidP="006A5A63">
      <w:pPr>
        <w:pStyle w:val="Nagwek2"/>
        <w:rPr>
          <w:rFonts w:cstheme="majorHAnsi"/>
        </w:rPr>
      </w:pPr>
      <w:bookmarkStart w:id="17" w:name="_Toc135998575"/>
      <w:r w:rsidRPr="001E1FC0">
        <w:rPr>
          <w:rFonts w:cstheme="majorHAnsi"/>
        </w:rPr>
        <w:t>4.3 Dobór kryteriów delimitacji</w:t>
      </w:r>
      <w:bookmarkEnd w:id="17"/>
    </w:p>
    <w:p w14:paraId="3BF21656" w14:textId="49939C87" w:rsidR="000414C5" w:rsidRPr="001E1FC0" w:rsidRDefault="006A5A63" w:rsidP="000414C5">
      <w:pPr>
        <w:rPr>
          <w:rFonts w:asciiTheme="majorHAnsi" w:hAnsiTheme="majorHAnsi" w:cstheme="majorHAnsi"/>
        </w:rPr>
      </w:pPr>
      <w:r w:rsidRPr="001E1FC0">
        <w:rPr>
          <w:rFonts w:asciiTheme="majorHAnsi" w:hAnsiTheme="majorHAnsi" w:cstheme="majorHAnsi"/>
        </w:rPr>
        <w:t xml:space="preserve">Do skutecznego przeprowadzenia diagnozy delimitacyjnej ważny jest wybór odpowiednich zmiennych, które w znaczny sposób zróżnicują obszary porównawcze. W wyborze uwzględniono charakter gminy oraz występujące w niej zjawiska społeczne, gospodarcze, środowiskowe, przestrzenno-funkcjonalne i techniczne. Po zbadaniu szeregu zmiennych, wypracowano katalog umożliwiający analizę każdej sfery. Został on zaprezentowany w poniższej tabeli razem z objaśnieniami. </w:t>
      </w:r>
    </w:p>
    <w:p w14:paraId="0D71032F" w14:textId="636F4FD5" w:rsidR="006A5A63" w:rsidRPr="001E1FC0" w:rsidRDefault="006A5A63" w:rsidP="001E1FC0">
      <w:pPr>
        <w:pStyle w:val="nad"/>
      </w:pPr>
      <w:bookmarkStart w:id="18" w:name="_Toc135933455"/>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2</w:t>
      </w:r>
      <w:r w:rsidRPr="001E1FC0">
        <w:rPr>
          <w:noProof/>
        </w:rPr>
        <w:fldChar w:fldCharType="end"/>
      </w:r>
      <w:r w:rsidRPr="001E1FC0">
        <w:t xml:space="preserve"> Kryteria delimitacji</w:t>
      </w:r>
      <w:bookmarkEnd w:id="18"/>
    </w:p>
    <w:tbl>
      <w:tblPr>
        <w:tblW w:w="9097" w:type="dxa"/>
        <w:tblInd w:w="-105" w:type="dxa"/>
        <w:tblCellMar>
          <w:left w:w="70" w:type="dxa"/>
          <w:right w:w="70" w:type="dxa"/>
        </w:tblCellMar>
        <w:tblLook w:val="04A0" w:firstRow="1" w:lastRow="0" w:firstColumn="1" w:lastColumn="0" w:noHBand="0" w:noVBand="1"/>
      </w:tblPr>
      <w:tblGrid>
        <w:gridCol w:w="1423"/>
        <w:gridCol w:w="3124"/>
        <w:gridCol w:w="4550"/>
      </w:tblGrid>
      <w:tr w:rsidR="006A5A63" w:rsidRPr="001E1FC0" w14:paraId="1725BBF2" w14:textId="77777777" w:rsidTr="001E1FC0">
        <w:trPr>
          <w:trHeight w:val="600"/>
          <w:tblHeader/>
        </w:trPr>
        <w:tc>
          <w:tcPr>
            <w:tcW w:w="1423" w:type="dxa"/>
            <w:tcBorders>
              <w:top w:val="single" w:sz="4" w:space="0" w:color="FFFFFF"/>
              <w:left w:val="single" w:sz="4" w:space="0" w:color="FFFFFF"/>
              <w:bottom w:val="single" w:sz="4" w:space="0" w:color="auto"/>
              <w:right w:val="single" w:sz="4" w:space="0" w:color="auto"/>
            </w:tcBorders>
            <w:shd w:val="clear" w:color="auto" w:fill="DEEAF6" w:themeFill="accent1" w:themeFillTint="33"/>
            <w:vAlign w:val="center"/>
            <w:hideMark/>
          </w:tcPr>
          <w:p w14:paraId="4393E01D" w14:textId="77777777" w:rsidR="006A5A63" w:rsidRPr="001E1FC0" w:rsidRDefault="006A5A63" w:rsidP="006A5A63">
            <w:pPr>
              <w:spacing w:line="240" w:lineRule="auto"/>
              <w:jc w:val="center"/>
              <w:rPr>
                <w:rFonts w:asciiTheme="majorHAnsi" w:eastAsia="Times New Roman" w:hAnsiTheme="majorHAnsi" w:cstheme="majorHAnsi"/>
                <w:bCs/>
                <w:sz w:val="20"/>
                <w:szCs w:val="20"/>
                <w:lang w:eastAsia="pl-PL"/>
              </w:rPr>
            </w:pPr>
            <w:r w:rsidRPr="001E1FC0">
              <w:rPr>
                <w:rFonts w:asciiTheme="majorHAnsi" w:eastAsia="Times New Roman" w:hAnsiTheme="majorHAnsi" w:cstheme="majorHAnsi"/>
                <w:bCs/>
                <w:sz w:val="20"/>
                <w:szCs w:val="20"/>
                <w:lang w:eastAsia="pl-PL"/>
              </w:rPr>
              <w:t>Kategoria</w:t>
            </w:r>
          </w:p>
        </w:tc>
        <w:tc>
          <w:tcPr>
            <w:tcW w:w="3124" w:type="dxa"/>
            <w:tcBorders>
              <w:top w:val="single" w:sz="4" w:space="0" w:color="FFFFFF"/>
              <w:left w:val="single" w:sz="4" w:space="0" w:color="auto"/>
              <w:bottom w:val="single" w:sz="4" w:space="0" w:color="auto"/>
              <w:right w:val="single" w:sz="4" w:space="0" w:color="auto"/>
            </w:tcBorders>
            <w:shd w:val="clear" w:color="auto" w:fill="DEEAF6" w:themeFill="accent1" w:themeFillTint="33"/>
            <w:vAlign w:val="center"/>
          </w:tcPr>
          <w:p w14:paraId="1B09A1AA" w14:textId="77777777" w:rsidR="006A5A63" w:rsidRPr="001E1FC0" w:rsidRDefault="006A5A63" w:rsidP="006A5A63">
            <w:pPr>
              <w:spacing w:line="240" w:lineRule="auto"/>
              <w:jc w:val="center"/>
              <w:rPr>
                <w:rFonts w:asciiTheme="majorHAnsi" w:eastAsia="Times New Roman" w:hAnsiTheme="majorHAnsi" w:cstheme="majorHAnsi"/>
                <w:bCs/>
                <w:sz w:val="20"/>
                <w:szCs w:val="20"/>
                <w:lang w:eastAsia="pl-PL"/>
              </w:rPr>
            </w:pPr>
            <w:r w:rsidRPr="001E1FC0">
              <w:rPr>
                <w:rFonts w:asciiTheme="majorHAnsi" w:eastAsia="Times New Roman" w:hAnsiTheme="majorHAnsi" w:cstheme="majorHAnsi"/>
                <w:bCs/>
                <w:sz w:val="20"/>
                <w:szCs w:val="20"/>
                <w:lang w:eastAsia="pl-PL"/>
              </w:rPr>
              <w:t>Zmienna</w:t>
            </w:r>
          </w:p>
        </w:tc>
        <w:tc>
          <w:tcPr>
            <w:tcW w:w="4550" w:type="dxa"/>
            <w:tcBorders>
              <w:top w:val="single" w:sz="4" w:space="0" w:color="FFFFFF"/>
              <w:left w:val="single" w:sz="4" w:space="0" w:color="auto"/>
              <w:bottom w:val="single" w:sz="4" w:space="0" w:color="auto"/>
              <w:right w:val="single" w:sz="4" w:space="0" w:color="FFFFFF"/>
            </w:tcBorders>
            <w:shd w:val="clear" w:color="auto" w:fill="DEEAF6" w:themeFill="accent1" w:themeFillTint="33"/>
            <w:vAlign w:val="center"/>
          </w:tcPr>
          <w:p w14:paraId="5B8BA42A" w14:textId="77777777" w:rsidR="006A5A63" w:rsidRPr="001E1FC0" w:rsidRDefault="006A5A63" w:rsidP="006A5A63">
            <w:pPr>
              <w:spacing w:line="240" w:lineRule="auto"/>
              <w:jc w:val="center"/>
              <w:rPr>
                <w:rFonts w:asciiTheme="majorHAnsi" w:eastAsia="Times New Roman" w:hAnsiTheme="majorHAnsi" w:cstheme="majorHAnsi"/>
                <w:bCs/>
                <w:sz w:val="20"/>
                <w:szCs w:val="20"/>
                <w:lang w:eastAsia="pl-PL"/>
              </w:rPr>
            </w:pPr>
            <w:r w:rsidRPr="001E1FC0">
              <w:rPr>
                <w:rFonts w:asciiTheme="majorHAnsi" w:eastAsia="Times New Roman" w:hAnsiTheme="majorHAnsi" w:cstheme="majorHAnsi"/>
                <w:bCs/>
                <w:sz w:val="20"/>
                <w:szCs w:val="20"/>
                <w:lang w:eastAsia="pl-PL"/>
              </w:rPr>
              <w:t>Opis zmiennej</w:t>
            </w:r>
          </w:p>
        </w:tc>
      </w:tr>
      <w:tr w:rsidR="006A5A63" w:rsidRPr="001E1FC0" w14:paraId="66629BAB" w14:textId="77777777" w:rsidTr="0032308B">
        <w:trPr>
          <w:trHeight w:val="300"/>
        </w:trPr>
        <w:tc>
          <w:tcPr>
            <w:tcW w:w="1423" w:type="dxa"/>
            <w:tcBorders>
              <w:top w:val="single" w:sz="4" w:space="0" w:color="auto"/>
              <w:bottom w:val="single" w:sz="4" w:space="0" w:color="auto"/>
              <w:right w:val="single" w:sz="4" w:space="0" w:color="auto"/>
            </w:tcBorders>
            <w:shd w:val="clear" w:color="auto" w:fill="F2F2F2" w:themeFill="background1" w:themeFillShade="F2"/>
            <w:noWrap/>
            <w:vAlign w:val="center"/>
          </w:tcPr>
          <w:p w14:paraId="1DA800D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społeczna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50E59"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Przyrost naturalny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7B7448C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określający poziom kapitału ludzkiego. Zmienna zestandaryzowana, prezentowana w formie przeliczeniowej pokazującej różnicę pomiędzy liczbą urodzeń a liczbą zgonów na 1000 mieszkańców.</w:t>
            </w:r>
          </w:p>
          <w:p w14:paraId="3719732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w:t>
            </w:r>
            <w:r w:rsidRPr="001E1FC0">
              <w:rPr>
                <w:rFonts w:asciiTheme="majorHAnsi" w:eastAsia="Calibri" w:hAnsiTheme="majorHAnsi" w:cstheme="majorHAnsi"/>
                <w:sz w:val="20"/>
                <w:szCs w:val="20"/>
              </w:rPr>
              <w:t xml:space="preserve"> 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77F2D41E" w14:textId="77777777" w:rsidTr="0032308B">
        <w:trPr>
          <w:trHeight w:val="300"/>
        </w:trPr>
        <w:tc>
          <w:tcPr>
            <w:tcW w:w="1423" w:type="dxa"/>
            <w:vMerge w:val="restart"/>
            <w:tcBorders>
              <w:top w:val="single" w:sz="4" w:space="0" w:color="auto"/>
              <w:right w:val="single" w:sz="4" w:space="0" w:color="auto"/>
            </w:tcBorders>
            <w:shd w:val="clear" w:color="auto" w:fill="F2F2F2" w:themeFill="background1" w:themeFillShade="F2"/>
            <w:noWrap/>
            <w:vAlign w:val="center"/>
          </w:tcPr>
          <w:p w14:paraId="6FFAD16D" w14:textId="14A6ED9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społeczna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1286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Saldo migracji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52B8B1B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określa przyrost/ubytek ludności jednostki administracyjnej na skutek migracji przypadający na 1000 jej mieszkańców.</w:t>
            </w:r>
          </w:p>
          <w:p w14:paraId="12879F3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w:t>
            </w:r>
            <w:r w:rsidRPr="001E1FC0">
              <w:rPr>
                <w:rFonts w:asciiTheme="majorHAnsi" w:eastAsia="Calibri" w:hAnsiTheme="majorHAnsi" w:cstheme="majorHAnsi"/>
                <w:sz w:val="20"/>
                <w:szCs w:val="20"/>
              </w:rPr>
              <w:t xml:space="preserve"> 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030B7371"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39C0816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0311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Odsetek ludności w wieku produkcyjnym w ogólnej liczbie ludności</w:t>
            </w:r>
          </w:p>
        </w:tc>
        <w:tc>
          <w:tcPr>
            <w:tcW w:w="4550" w:type="dxa"/>
            <w:tcBorders>
              <w:top w:val="single" w:sz="4" w:space="0" w:color="auto"/>
              <w:left w:val="single" w:sz="4" w:space="0" w:color="auto"/>
              <w:bottom w:val="single" w:sz="4" w:space="0" w:color="auto"/>
              <w:right w:val="single" w:sz="4" w:space="0" w:color="808080"/>
            </w:tcBorders>
            <w:vAlign w:val="center"/>
          </w:tcPr>
          <w:p w14:paraId="38D82AC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określający udział ludności w wieku zdolności do pracy, tj. dla mężczyzn grupa wieku 18-64 lata, dla kobiet - 18-59 lat. Zmienna prezentowana w formie przeliczeniowej liczby mieszkańców w wieku produkcyjnym w stosunku do ogólnej liczby ludności.</w:t>
            </w:r>
          </w:p>
          <w:p w14:paraId="57EEE67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w:t>
            </w:r>
            <w:r w:rsidRPr="001E1FC0">
              <w:rPr>
                <w:rFonts w:asciiTheme="majorHAnsi" w:eastAsia="Calibri" w:hAnsiTheme="majorHAnsi" w:cstheme="majorHAnsi"/>
                <w:sz w:val="20"/>
                <w:szCs w:val="20"/>
              </w:rPr>
              <w:t xml:space="preserve"> 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744565F1"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6958693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9B23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udzielonych świadczeń pomocy społecznej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77C7824F"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prezentujący skalę pomocy społecznej udzielanej lokalnej społeczności. Zmienna prezentowana w formie przeliczeniowej liczby świadczeń z pomocy społecznej na 1000 mieszkańców.</w:t>
            </w:r>
          </w:p>
          <w:p w14:paraId="3BDEFAB9"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Gminny Ośrodek Pomocy Społecznej w Lelowie</w:t>
            </w:r>
          </w:p>
        </w:tc>
      </w:tr>
      <w:tr w:rsidR="006A5A63" w:rsidRPr="001E1FC0" w14:paraId="1D5B1466"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2564CD7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B623"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Kwota udzielonych świadczeń pomocy społecznej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52F71702"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opisujący popyt na usługi pomocy społecznej na danym obszarze oraz obrazujący wielkości udzielonych świadczeń w zł, w przeliczeniu na 1000 mieszkańców.</w:t>
            </w:r>
          </w:p>
          <w:p w14:paraId="6C3A8DB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Gminny Ośrodek Pomocy Społecznej w Lelowie</w:t>
            </w:r>
          </w:p>
        </w:tc>
      </w:tr>
      <w:tr w:rsidR="006A5A63" w:rsidRPr="001E1FC0" w14:paraId="0646186E"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4A2A5702"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8CC4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osób pobierających świadczenia ze względu na niepełnosprawność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4AA1B6D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opisujący popyt na usługi pomocy społecznej na danym obszarze oraz obrazujący poziom zapotrzebowania na świadczenia przez osoby z niepełnosprawnością (lub ze względu na niepełnosprawność) w przeliczeniu na 1000 mieszkańców.</w:t>
            </w:r>
          </w:p>
          <w:p w14:paraId="38F0BB16"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Gminny Ośrodek Pomocy Społecznej w Lelowie</w:t>
            </w:r>
          </w:p>
        </w:tc>
      </w:tr>
      <w:tr w:rsidR="006A5A63" w:rsidRPr="001E1FC0" w14:paraId="747C35C7"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4A23FAD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B03D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osób bezrobotnych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7BB0157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sytuacji społeczności obszaru na lokalnym rynku pracy. Zmienna prezentowana w formie średniej przeliczeniowej pokazującej liczbę osób bezrobotnych na 1000 mieszkańców.</w:t>
            </w:r>
          </w:p>
          <w:p w14:paraId="2D35654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Powiatowy Urząd Pracy w Częstochowie</w:t>
            </w:r>
          </w:p>
        </w:tc>
      </w:tr>
      <w:tr w:rsidR="006A5A63" w:rsidRPr="001E1FC0" w14:paraId="3F3F98CF"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5C28085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4743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osób długotrwale bezrobotnych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1F7BBCA0"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sytuacji społeczności obszaru na lokalnym rynku pracy - udziału osób długotrwale bezrobotnych. Zmienna prezentowana w formie przeliczeniowej pokazującej liczbę osób długotrwale bezrobotnych na 1000 mieszkańców.</w:t>
            </w:r>
          </w:p>
          <w:p w14:paraId="68FFFAA6"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Powiatowy Urząd Pracy w Częstochowie</w:t>
            </w:r>
          </w:p>
        </w:tc>
      </w:tr>
      <w:tr w:rsidR="006A5A63" w:rsidRPr="001E1FC0" w14:paraId="07C6EA52"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05D60343"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7CE7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Udział bezrobotnych w liczbie ludności w wieku produkcyjnym</w:t>
            </w:r>
          </w:p>
        </w:tc>
        <w:tc>
          <w:tcPr>
            <w:tcW w:w="4550" w:type="dxa"/>
            <w:tcBorders>
              <w:top w:val="single" w:sz="4" w:space="0" w:color="auto"/>
              <w:left w:val="single" w:sz="4" w:space="0" w:color="auto"/>
              <w:bottom w:val="single" w:sz="4" w:space="0" w:color="auto"/>
              <w:right w:val="single" w:sz="4" w:space="0" w:color="808080"/>
            </w:tcBorders>
            <w:vAlign w:val="center"/>
          </w:tcPr>
          <w:p w14:paraId="23C7D29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określający odsetek osób zarejestrowanych jako bezrobotne w liczbie ludności w wieku zdolności do pracy, tj. dla mężczyzn grupa wieku 18-64 lata, dla kobiet - 18-59 lat.</w:t>
            </w:r>
          </w:p>
          <w:p w14:paraId="43E6C957"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Powiatowy Urząd Pracy w Częstochowie i Urząd Gminy Lelów</w:t>
            </w:r>
          </w:p>
        </w:tc>
      </w:tr>
      <w:tr w:rsidR="006A5A63" w:rsidRPr="001E1FC0" w14:paraId="31F5BFA6" w14:textId="77777777" w:rsidTr="0032308B">
        <w:trPr>
          <w:trHeight w:val="300"/>
        </w:trPr>
        <w:tc>
          <w:tcPr>
            <w:tcW w:w="1423" w:type="dxa"/>
            <w:vMerge/>
            <w:tcBorders>
              <w:right w:val="single" w:sz="4" w:space="0" w:color="auto"/>
            </w:tcBorders>
            <w:shd w:val="clear" w:color="auto" w:fill="F2F2F2" w:themeFill="background1" w:themeFillShade="F2"/>
            <w:noWrap/>
            <w:vAlign w:val="center"/>
          </w:tcPr>
          <w:p w14:paraId="75180BD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B8FA6"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zdarzeń drogowych na</w:t>
            </w:r>
          </w:p>
          <w:p w14:paraId="2312AB0C"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1E38B9B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opisujący sytuację w zakresie naruszeń bezpieczeństwa i prawa drogowego odnoszącą się do liczby zarejestrowanych zdarzeń drogowych. Zmienna prezentowana w formie przeliczeniowej pokazującej liczbę zdarzeń drogowych na 1000 mieszkańców.</w:t>
            </w:r>
          </w:p>
          <w:p w14:paraId="013A3AF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w:t>
            </w:r>
            <w:r w:rsidRPr="001E1FC0">
              <w:rPr>
                <w:rFonts w:asciiTheme="majorHAnsi" w:eastAsia="Calibri" w:hAnsiTheme="majorHAnsi" w:cstheme="majorHAnsi"/>
                <w:sz w:val="20"/>
                <w:szCs w:val="20"/>
              </w:rPr>
              <w:t xml:space="preserve"> </w:t>
            </w:r>
            <w:r w:rsidRPr="001E1FC0">
              <w:rPr>
                <w:rFonts w:asciiTheme="majorHAnsi" w:eastAsia="Times New Roman" w:hAnsiTheme="majorHAnsi" w:cstheme="majorHAnsi"/>
                <w:bCs/>
                <w:color w:val="000000"/>
                <w:sz w:val="20"/>
                <w:szCs w:val="20"/>
                <w:lang w:eastAsia="pl-PL"/>
              </w:rPr>
              <w:t>https://policja.orsip.pl/</w:t>
            </w:r>
          </w:p>
        </w:tc>
      </w:tr>
      <w:tr w:rsidR="006A5A63" w:rsidRPr="001E1FC0" w14:paraId="44B3A089" w14:textId="77777777" w:rsidTr="0032308B">
        <w:trPr>
          <w:trHeight w:val="300"/>
        </w:trPr>
        <w:tc>
          <w:tcPr>
            <w:tcW w:w="1423" w:type="dxa"/>
            <w:tcBorders>
              <w:bottom w:val="single" w:sz="4" w:space="0" w:color="auto"/>
              <w:right w:val="single" w:sz="4" w:space="0" w:color="auto"/>
            </w:tcBorders>
            <w:shd w:val="clear" w:color="auto" w:fill="F2F2F2" w:themeFill="background1" w:themeFillShade="F2"/>
            <w:noWrap/>
            <w:vAlign w:val="center"/>
          </w:tcPr>
          <w:p w14:paraId="3BC5FE93" w14:textId="1B1427CC"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4266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zarejestrowanych organizacji pozarządowych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410138A5"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poziom aktywności społecznej mieszkańców poszczególnych obszarów gminy. Wskaźnik prezentowany w formie przeliczeniowej wyrażanej stosunkiem zarejestrowanych organizacji społecznych do liczby ludności.</w:t>
            </w:r>
          </w:p>
          <w:p w14:paraId="66E6F0E0"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685D996D" w14:textId="77777777" w:rsidTr="0032308B">
        <w:trPr>
          <w:trHeight w:val="300"/>
        </w:trPr>
        <w:tc>
          <w:tcPr>
            <w:tcW w:w="1423" w:type="dxa"/>
            <w:tcBorders>
              <w:top w:val="single" w:sz="4" w:space="0" w:color="auto"/>
              <w:bottom w:val="single" w:sz="4" w:space="0" w:color="auto"/>
              <w:right w:val="single" w:sz="4" w:space="0" w:color="auto"/>
            </w:tcBorders>
            <w:shd w:val="clear" w:color="auto" w:fill="F2F2F2" w:themeFill="background1" w:themeFillShade="F2"/>
            <w:noWrap/>
            <w:vAlign w:val="center"/>
          </w:tcPr>
          <w:p w14:paraId="3A227579" w14:textId="173F69ED" w:rsidR="0032308B" w:rsidRPr="001E1FC0" w:rsidRDefault="006A5A63" w:rsidP="0032308B">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gospodarcza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1644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podmiotów gospodarczych na 1000 mieszkańców</w:t>
            </w:r>
          </w:p>
        </w:tc>
        <w:tc>
          <w:tcPr>
            <w:tcW w:w="4550" w:type="dxa"/>
            <w:tcBorders>
              <w:top w:val="single" w:sz="4" w:space="0" w:color="auto"/>
              <w:left w:val="single" w:sz="4" w:space="0" w:color="auto"/>
              <w:bottom w:val="single" w:sz="4" w:space="0" w:color="auto"/>
              <w:right w:val="single" w:sz="4" w:space="0" w:color="808080"/>
            </w:tcBorders>
            <w:vAlign w:val="center"/>
          </w:tcPr>
          <w:p w14:paraId="6B717A12"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poziom rozwoju przedsiębiorczości w poszczególnych obszarach, prezentowany w formie przeliczeniowej wyrażanej stosunkiem zarejestrowanych działalności gospodarczych do liczby ludności.</w:t>
            </w:r>
          </w:p>
          <w:p w14:paraId="7B64E2CC"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rejestr REGON</w:t>
            </w:r>
          </w:p>
        </w:tc>
      </w:tr>
      <w:tr w:rsidR="006A5A63" w:rsidRPr="001E1FC0" w14:paraId="76F64D01" w14:textId="77777777" w:rsidTr="0032308B">
        <w:trPr>
          <w:trHeight w:val="300"/>
        </w:trPr>
        <w:tc>
          <w:tcPr>
            <w:tcW w:w="1423" w:type="dxa"/>
            <w:tcBorders>
              <w:top w:val="single" w:sz="4" w:space="0" w:color="auto"/>
              <w:bottom w:val="single" w:sz="4" w:space="0" w:color="auto"/>
              <w:right w:val="single" w:sz="4" w:space="0" w:color="auto"/>
            </w:tcBorders>
            <w:shd w:val="clear" w:color="auto" w:fill="F2F2F2" w:themeFill="background1" w:themeFillShade="F2"/>
            <w:noWrap/>
            <w:vAlign w:val="center"/>
          </w:tcPr>
          <w:p w14:paraId="69D3EB66" w14:textId="3FB942A5" w:rsidR="006A5A63"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gospodarcza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A8B1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Udział nowo zarejestrowanych podmiotów w ogólnej liczbie podmiotów gospodarczych</w:t>
            </w:r>
          </w:p>
        </w:tc>
        <w:tc>
          <w:tcPr>
            <w:tcW w:w="4550" w:type="dxa"/>
            <w:tcBorders>
              <w:top w:val="single" w:sz="4" w:space="0" w:color="auto"/>
              <w:left w:val="single" w:sz="4" w:space="0" w:color="auto"/>
              <w:bottom w:val="single" w:sz="4" w:space="0" w:color="auto"/>
              <w:right w:val="single" w:sz="4" w:space="0" w:color="808080"/>
            </w:tcBorders>
            <w:vAlign w:val="center"/>
          </w:tcPr>
          <w:p w14:paraId="03B78FF6"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tendencje związane z rozwojem przedsiębiorczości. Wyrażany przez liczbę nowo zarejestrowanych podmiotów gospodarczych w stosunku do ogólnej liczby podmiotów.</w:t>
            </w:r>
          </w:p>
          <w:p w14:paraId="341A7B3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rejestr REGON</w:t>
            </w:r>
          </w:p>
        </w:tc>
      </w:tr>
      <w:tr w:rsidR="006A5A63" w:rsidRPr="001E1FC0" w14:paraId="6E7ECD83" w14:textId="77777777" w:rsidTr="0032308B">
        <w:trPr>
          <w:trHeight w:val="300"/>
        </w:trPr>
        <w:tc>
          <w:tcPr>
            <w:tcW w:w="1423"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tcPr>
          <w:p w14:paraId="61F5145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przestrzenno-funkcjonalna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B12B9"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Dostępność komunikacyjna</w:t>
            </w:r>
          </w:p>
        </w:tc>
        <w:tc>
          <w:tcPr>
            <w:tcW w:w="4550" w:type="dxa"/>
            <w:tcBorders>
              <w:top w:val="single" w:sz="4" w:space="0" w:color="auto"/>
              <w:left w:val="single" w:sz="4" w:space="0" w:color="auto"/>
              <w:bottom w:val="single" w:sz="4" w:space="0" w:color="auto"/>
              <w:right w:val="single" w:sz="4" w:space="0" w:color="808080"/>
            </w:tcBorders>
            <w:vAlign w:val="center"/>
          </w:tcPr>
          <w:p w14:paraId="33A9FC0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poziom dostępności komunikacyjnej wyrażanej przez liczbę przystanków komunikacji zbiorowej na terenie danego obszaru porównawczego w stosunku jego powierzchni.</w:t>
            </w:r>
          </w:p>
          <w:p w14:paraId="1B35801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3D26B081"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119F036B"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2D7D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Dostępność do usług społecznych</w:t>
            </w:r>
          </w:p>
        </w:tc>
        <w:tc>
          <w:tcPr>
            <w:tcW w:w="4550" w:type="dxa"/>
            <w:tcBorders>
              <w:top w:val="single" w:sz="4" w:space="0" w:color="auto"/>
              <w:left w:val="single" w:sz="4" w:space="0" w:color="auto"/>
              <w:bottom w:val="single" w:sz="4" w:space="0" w:color="auto"/>
              <w:right w:val="single" w:sz="4" w:space="0" w:color="808080"/>
            </w:tcBorders>
            <w:vAlign w:val="center"/>
          </w:tcPr>
          <w:p w14:paraId="312F473F"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poziom dostępności do instytucji świadczących usługi społeczne (aptek, bibliotek, banków, poczty, urzędu gminy, instytucji kultury, świetlic). Zmienna prezentowana w formie przeliczeniowej określającej liczbę instytucji w przeliczeniu na 1000 mieszkańców.</w:t>
            </w:r>
          </w:p>
          <w:p w14:paraId="7DCD0430"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172BA345"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104E2380"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4A8C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udogodnień w przestrzeniach publicznych dostosowanych do potrzeb osób ze szczególnymi potrzebami</w:t>
            </w:r>
          </w:p>
        </w:tc>
        <w:tc>
          <w:tcPr>
            <w:tcW w:w="4550" w:type="dxa"/>
            <w:tcBorders>
              <w:top w:val="single" w:sz="4" w:space="0" w:color="auto"/>
              <w:left w:val="single" w:sz="4" w:space="0" w:color="auto"/>
              <w:bottom w:val="single" w:sz="4" w:space="0" w:color="auto"/>
              <w:right w:val="single" w:sz="4" w:space="0" w:color="808080"/>
            </w:tcBorders>
            <w:vAlign w:val="center"/>
          </w:tcPr>
          <w:p w14:paraId="4DBC053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określający dostępność udogodnień w przestrzeniach publicznych</w:t>
            </w:r>
            <w:r w:rsidRPr="001E1FC0">
              <w:rPr>
                <w:rFonts w:asciiTheme="majorHAnsi" w:eastAsia="Calibri" w:hAnsiTheme="majorHAnsi" w:cstheme="majorHAnsi"/>
                <w:sz w:val="20"/>
                <w:szCs w:val="20"/>
              </w:rPr>
              <w:t xml:space="preserve"> </w:t>
            </w:r>
            <w:r w:rsidRPr="001E1FC0">
              <w:rPr>
                <w:rFonts w:asciiTheme="majorHAnsi" w:eastAsia="Times New Roman" w:hAnsiTheme="majorHAnsi" w:cstheme="majorHAnsi"/>
                <w:bCs/>
                <w:color w:val="000000"/>
                <w:sz w:val="20"/>
                <w:szCs w:val="20"/>
                <w:lang w:eastAsia="pl-PL"/>
              </w:rPr>
              <w:t>dostosowanych do potrzeb osób ze szczególnymi potrzebami na km</w:t>
            </w:r>
            <w:r w:rsidRPr="001E1FC0">
              <w:rPr>
                <w:rFonts w:asciiTheme="majorHAnsi" w:eastAsia="Times New Roman" w:hAnsiTheme="majorHAnsi" w:cstheme="majorHAnsi"/>
                <w:bCs/>
                <w:color w:val="000000"/>
                <w:sz w:val="20"/>
                <w:szCs w:val="20"/>
                <w:vertAlign w:val="superscript"/>
                <w:lang w:eastAsia="pl-PL"/>
              </w:rPr>
              <w:t>2</w:t>
            </w:r>
            <w:r w:rsidRPr="001E1FC0">
              <w:rPr>
                <w:rFonts w:asciiTheme="majorHAnsi" w:eastAsia="Times New Roman" w:hAnsiTheme="majorHAnsi" w:cstheme="majorHAnsi"/>
                <w:bCs/>
                <w:color w:val="000000"/>
                <w:sz w:val="20"/>
                <w:szCs w:val="20"/>
                <w:lang w:eastAsia="pl-PL"/>
              </w:rPr>
              <w:t>. Analizie podlegały: liczba toalet publicznych dostosowanych do osób niepełnosprawnych, liczba miejsc parkingowych, liczba miejsc parkingowych przeznaczonych dla osób niepełnosprawnych, liczba przejść dla pieszych, liczba przejść dla pieszych z udogodnieniami dla osób niepełnosprawnych.</w:t>
            </w:r>
          </w:p>
          <w:p w14:paraId="4120821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6C553829"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00234BA9"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A51B5"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Dostępność terenów zielonych</w:t>
            </w:r>
          </w:p>
        </w:tc>
        <w:tc>
          <w:tcPr>
            <w:tcW w:w="4550" w:type="dxa"/>
            <w:tcBorders>
              <w:top w:val="single" w:sz="4" w:space="0" w:color="auto"/>
              <w:left w:val="single" w:sz="4" w:space="0" w:color="auto"/>
              <w:bottom w:val="single" w:sz="4" w:space="0" w:color="auto"/>
              <w:right w:val="single" w:sz="4" w:space="0" w:color="808080"/>
            </w:tcBorders>
            <w:vAlign w:val="center"/>
          </w:tcPr>
          <w:p w14:paraId="3DBD794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prezentujący dostęp do przestrzeni zielonych w poszczególnych obszarach, prezentowany w formie przeliczeniowej wyrażanej stosunkiem powierzchni terenów zielonych do ogólnej powierzchni jednostki porównawczej.</w:t>
            </w:r>
          </w:p>
          <w:p w14:paraId="28E1751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284E966F" w14:textId="77777777" w:rsidTr="0032308B">
        <w:trPr>
          <w:trHeight w:val="300"/>
        </w:trPr>
        <w:tc>
          <w:tcPr>
            <w:tcW w:w="1423"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tcPr>
          <w:p w14:paraId="1C586A1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techniczna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9DAA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budynków na km</w:t>
            </w:r>
            <w:r w:rsidRPr="001E1FC0">
              <w:rPr>
                <w:rFonts w:asciiTheme="majorHAnsi" w:eastAsia="Times New Roman" w:hAnsiTheme="majorHAnsi" w:cstheme="majorHAnsi"/>
                <w:bCs/>
                <w:color w:val="000000"/>
                <w:sz w:val="20"/>
                <w:szCs w:val="20"/>
                <w:vertAlign w:val="superscript"/>
                <w:lang w:eastAsia="pl-PL"/>
              </w:rPr>
              <w:t>2</w:t>
            </w:r>
          </w:p>
        </w:tc>
        <w:tc>
          <w:tcPr>
            <w:tcW w:w="4550" w:type="dxa"/>
            <w:tcBorders>
              <w:top w:val="single" w:sz="4" w:space="0" w:color="auto"/>
              <w:left w:val="single" w:sz="4" w:space="0" w:color="auto"/>
              <w:bottom w:val="single" w:sz="4" w:space="0" w:color="auto"/>
              <w:right w:val="single" w:sz="4" w:space="0" w:color="808080"/>
            </w:tcBorders>
            <w:vAlign w:val="center"/>
          </w:tcPr>
          <w:p w14:paraId="54770A25"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gęstość zabudowy poprzez zestawienie liczby budynków</w:t>
            </w:r>
          </w:p>
          <w:p w14:paraId="75CD0B79"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na poszczególnych obszarach w stosunku do ich powierzchni.</w:t>
            </w:r>
          </w:p>
          <w:p w14:paraId="563E1F96"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713B57D1"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69EDEB1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128EC"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Udział budynków mieszkalnych zbudowanych przed rokiem 1989 w liczbie budynków</w:t>
            </w:r>
          </w:p>
        </w:tc>
        <w:tc>
          <w:tcPr>
            <w:tcW w:w="4550" w:type="dxa"/>
            <w:tcBorders>
              <w:top w:val="single" w:sz="4" w:space="0" w:color="auto"/>
              <w:left w:val="single" w:sz="4" w:space="0" w:color="auto"/>
              <w:bottom w:val="single" w:sz="4" w:space="0" w:color="auto"/>
              <w:right w:val="single" w:sz="4" w:space="0" w:color="808080"/>
            </w:tcBorders>
            <w:vAlign w:val="center"/>
          </w:tcPr>
          <w:p w14:paraId="156BD5D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rozwoju danego obszaru pod kątem mieszkalnictwa (budownictwa mieszkaniowego) w okresie po przemianie ustrojowej w 1989 r. Wskaźnik wskazuje również na poziom zapotrzebowania na działania rewitalizacyjne w budynkach mieszkaniowych.</w:t>
            </w:r>
          </w:p>
          <w:p w14:paraId="64F6F5A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48E12FD4"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0CA4DDB2"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9B76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obiektów użyteczności publicznej wymagających dostosowania do osób ze szczególnymi potrzebami na km</w:t>
            </w:r>
            <w:r w:rsidRPr="001E1FC0">
              <w:rPr>
                <w:rFonts w:asciiTheme="majorHAnsi" w:eastAsia="Times New Roman" w:hAnsiTheme="majorHAnsi" w:cstheme="majorHAnsi"/>
                <w:bCs/>
                <w:color w:val="000000"/>
                <w:sz w:val="20"/>
                <w:szCs w:val="20"/>
                <w:vertAlign w:val="superscript"/>
                <w:lang w:eastAsia="pl-PL"/>
              </w:rPr>
              <w:t>2</w:t>
            </w:r>
          </w:p>
        </w:tc>
        <w:tc>
          <w:tcPr>
            <w:tcW w:w="4550" w:type="dxa"/>
            <w:tcBorders>
              <w:top w:val="single" w:sz="4" w:space="0" w:color="auto"/>
              <w:left w:val="single" w:sz="4" w:space="0" w:color="auto"/>
              <w:bottom w:val="single" w:sz="4" w:space="0" w:color="auto"/>
              <w:right w:val="single" w:sz="4" w:space="0" w:color="808080"/>
            </w:tcBorders>
            <w:vAlign w:val="center"/>
          </w:tcPr>
          <w:p w14:paraId="5A5CC32D"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stopnia dostosowania obiektów użyteczności publicznej do osób ze szczególnymi potrzebami.</w:t>
            </w:r>
          </w:p>
          <w:p w14:paraId="33B8855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6A8D89F2"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01F4B93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1A38F"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obiektów użyteczności publicznej wymagających termomodernizacji na km</w:t>
            </w:r>
            <w:r w:rsidRPr="001E1FC0">
              <w:rPr>
                <w:rFonts w:asciiTheme="majorHAnsi" w:eastAsia="Times New Roman" w:hAnsiTheme="majorHAnsi" w:cstheme="majorHAnsi"/>
                <w:bCs/>
                <w:color w:val="000000"/>
                <w:sz w:val="20"/>
                <w:szCs w:val="20"/>
                <w:vertAlign w:val="superscript"/>
                <w:lang w:eastAsia="pl-PL"/>
              </w:rPr>
              <w:t>2</w:t>
            </w:r>
          </w:p>
        </w:tc>
        <w:tc>
          <w:tcPr>
            <w:tcW w:w="4550" w:type="dxa"/>
            <w:tcBorders>
              <w:top w:val="single" w:sz="4" w:space="0" w:color="auto"/>
              <w:left w:val="single" w:sz="4" w:space="0" w:color="auto"/>
              <w:bottom w:val="single" w:sz="4" w:space="0" w:color="auto"/>
              <w:right w:val="single" w:sz="4" w:space="0" w:color="808080"/>
            </w:tcBorders>
            <w:vAlign w:val="center"/>
          </w:tcPr>
          <w:p w14:paraId="369C6A1C"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potrzeb związanych z termomodernizacją obiektów użyteczności publicznej.</w:t>
            </w:r>
          </w:p>
          <w:p w14:paraId="299F97C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0BE2EA9F" w14:textId="77777777" w:rsidTr="0032308B">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52F20A04"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71405"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Udział obiektów użyteczności publicznej dostosowanych w zakresie energooszczędności</w:t>
            </w:r>
          </w:p>
        </w:tc>
        <w:tc>
          <w:tcPr>
            <w:tcW w:w="4550" w:type="dxa"/>
            <w:tcBorders>
              <w:top w:val="single" w:sz="4" w:space="0" w:color="auto"/>
              <w:left w:val="single" w:sz="4" w:space="0" w:color="auto"/>
              <w:bottom w:val="single" w:sz="4" w:space="0" w:color="auto"/>
              <w:right w:val="single" w:sz="4" w:space="0" w:color="808080"/>
            </w:tcBorders>
            <w:vAlign w:val="center"/>
          </w:tcPr>
          <w:p w14:paraId="3547D21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skupiający się na ocenie potrzeb związanych z wydajnością energetyczną obiektów użyteczności publicznej.</w:t>
            </w:r>
          </w:p>
          <w:p w14:paraId="1F549B9F"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7ACE2E07" w14:textId="77777777" w:rsidTr="00DD26EA">
        <w:trPr>
          <w:trHeight w:val="300"/>
        </w:trPr>
        <w:tc>
          <w:tcPr>
            <w:tcW w:w="1423" w:type="dxa"/>
            <w:vMerge/>
            <w:tcBorders>
              <w:top w:val="single" w:sz="4" w:space="0" w:color="auto"/>
              <w:bottom w:val="single" w:sz="4" w:space="0" w:color="auto"/>
              <w:right w:val="single" w:sz="4" w:space="0" w:color="auto"/>
            </w:tcBorders>
            <w:shd w:val="clear" w:color="auto" w:fill="F2F2F2" w:themeFill="background1" w:themeFillShade="F2"/>
            <w:noWrap/>
            <w:vAlign w:val="center"/>
          </w:tcPr>
          <w:p w14:paraId="1B4F90A8"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4E07"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Liczba zabytków i pomników przyrody na km²</w:t>
            </w:r>
          </w:p>
        </w:tc>
        <w:tc>
          <w:tcPr>
            <w:tcW w:w="4550" w:type="dxa"/>
            <w:tcBorders>
              <w:top w:val="single" w:sz="4" w:space="0" w:color="auto"/>
              <w:left w:val="single" w:sz="4" w:space="0" w:color="auto"/>
              <w:bottom w:val="single" w:sz="4" w:space="0" w:color="auto"/>
              <w:right w:val="single" w:sz="4" w:space="0" w:color="808080"/>
            </w:tcBorders>
            <w:vAlign w:val="center"/>
          </w:tcPr>
          <w:p w14:paraId="3A5749F2"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obrazujący zagęszczenie obiektów zabytkowych i pomników przyrody na poszczególnych obszarach.</w:t>
            </w:r>
          </w:p>
          <w:p w14:paraId="41BC95DE"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6A5A63" w:rsidRPr="001E1FC0" w14:paraId="071BF2BC" w14:textId="77777777" w:rsidTr="00DD26EA">
        <w:trPr>
          <w:trHeight w:val="300"/>
        </w:trPr>
        <w:tc>
          <w:tcPr>
            <w:tcW w:w="1423" w:type="dxa"/>
            <w:tcBorders>
              <w:top w:val="single" w:sz="4" w:space="0" w:color="auto"/>
              <w:right w:val="single" w:sz="4" w:space="0" w:color="auto"/>
            </w:tcBorders>
            <w:shd w:val="clear" w:color="auto" w:fill="F2F2F2" w:themeFill="background1" w:themeFillShade="F2"/>
            <w:noWrap/>
            <w:vAlign w:val="center"/>
          </w:tcPr>
          <w:p w14:paraId="52C8AE37"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środowiskowa</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04E91"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Masa wyrobów azbestowych na 1 mieszkańca [kg]</w:t>
            </w:r>
          </w:p>
        </w:tc>
        <w:tc>
          <w:tcPr>
            <w:tcW w:w="4550" w:type="dxa"/>
            <w:tcBorders>
              <w:top w:val="single" w:sz="4" w:space="0" w:color="auto"/>
              <w:left w:val="single" w:sz="4" w:space="0" w:color="auto"/>
              <w:bottom w:val="single" w:sz="4" w:space="0" w:color="auto"/>
              <w:right w:val="single" w:sz="4" w:space="0" w:color="808080"/>
            </w:tcBorders>
            <w:vAlign w:val="center"/>
          </w:tcPr>
          <w:p w14:paraId="0D6301AC"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prezentujący zagrożenie wyrobami azbestowymi. Jego wartość wyliczono na podstawie masy wyrobów azbestowych w przeliczeniu na 1 mieszkańca danej jednostki porównawczej.</w:t>
            </w:r>
          </w:p>
          <w:p w14:paraId="2A43D3AA" w14:textId="77777777" w:rsidR="006A5A63" w:rsidRPr="001E1FC0" w:rsidRDefault="006A5A63"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r w:rsidR="0032308B" w:rsidRPr="001E1FC0" w14:paraId="1C5AEE06" w14:textId="77777777" w:rsidTr="00DD26EA">
        <w:trPr>
          <w:trHeight w:val="300"/>
        </w:trPr>
        <w:tc>
          <w:tcPr>
            <w:tcW w:w="1423" w:type="dxa"/>
            <w:shd w:val="clear" w:color="auto" w:fill="F2F2F2" w:themeFill="background1" w:themeFillShade="F2"/>
            <w:noWrap/>
            <w:vAlign w:val="center"/>
          </w:tcPr>
          <w:p w14:paraId="6CAC9EC1"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tcBorders>
            <w:shd w:val="clear" w:color="auto" w:fill="auto"/>
            <w:noWrap/>
            <w:vAlign w:val="center"/>
          </w:tcPr>
          <w:p w14:paraId="35534009"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p>
        </w:tc>
        <w:tc>
          <w:tcPr>
            <w:tcW w:w="4550" w:type="dxa"/>
            <w:tcBorders>
              <w:top w:val="single" w:sz="4" w:space="0" w:color="auto"/>
              <w:right w:val="single" w:sz="4" w:space="0" w:color="808080"/>
            </w:tcBorders>
            <w:vAlign w:val="center"/>
          </w:tcPr>
          <w:p w14:paraId="324B1783"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p>
          <w:p w14:paraId="55CC5EBA" w14:textId="77777777" w:rsidR="00DD26EA" w:rsidRPr="001E1FC0" w:rsidRDefault="00DD26EA" w:rsidP="00DD26EA">
            <w:pPr>
              <w:spacing w:line="240" w:lineRule="auto"/>
              <w:rPr>
                <w:rFonts w:asciiTheme="majorHAnsi" w:eastAsia="Times New Roman" w:hAnsiTheme="majorHAnsi" w:cstheme="majorHAnsi"/>
                <w:bCs/>
                <w:color w:val="000000"/>
                <w:sz w:val="20"/>
                <w:szCs w:val="20"/>
                <w:lang w:eastAsia="pl-PL"/>
              </w:rPr>
            </w:pPr>
          </w:p>
        </w:tc>
      </w:tr>
      <w:tr w:rsidR="0032308B" w:rsidRPr="001E1FC0" w14:paraId="7957DF78" w14:textId="77777777" w:rsidTr="00DD26EA">
        <w:trPr>
          <w:trHeight w:val="300"/>
        </w:trPr>
        <w:tc>
          <w:tcPr>
            <w:tcW w:w="1423" w:type="dxa"/>
            <w:vMerge w:val="restart"/>
            <w:tcBorders>
              <w:right w:val="single" w:sz="4" w:space="0" w:color="auto"/>
            </w:tcBorders>
            <w:shd w:val="clear" w:color="auto" w:fill="F2F2F2" w:themeFill="background1" w:themeFillShade="F2"/>
            <w:noWrap/>
            <w:vAlign w:val="center"/>
          </w:tcPr>
          <w:p w14:paraId="563BBED5" w14:textId="08CAC489"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Sfera środowiskowa</w:t>
            </w:r>
          </w:p>
        </w:tc>
        <w:tc>
          <w:tcPr>
            <w:tcW w:w="3124" w:type="dxa"/>
            <w:tcBorders>
              <w:left w:val="single" w:sz="4" w:space="0" w:color="auto"/>
              <w:bottom w:val="single" w:sz="4" w:space="0" w:color="auto"/>
              <w:right w:val="single" w:sz="4" w:space="0" w:color="auto"/>
            </w:tcBorders>
            <w:shd w:val="clear" w:color="auto" w:fill="auto"/>
            <w:noWrap/>
            <w:vAlign w:val="center"/>
          </w:tcPr>
          <w:p w14:paraId="4D14D57C"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Jakość powietrza</w:t>
            </w:r>
          </w:p>
        </w:tc>
        <w:tc>
          <w:tcPr>
            <w:tcW w:w="4550" w:type="dxa"/>
            <w:tcBorders>
              <w:left w:val="single" w:sz="4" w:space="0" w:color="auto"/>
              <w:bottom w:val="single" w:sz="4" w:space="0" w:color="auto"/>
              <w:right w:val="single" w:sz="4" w:space="0" w:color="808080"/>
            </w:tcBorders>
            <w:vAlign w:val="center"/>
          </w:tcPr>
          <w:p w14:paraId="334EC34D"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Wskaźnik obrazujący obszary z największymi potrzebami środowiskowymi w zakresie poprawy jakości powietrza. Zmienna skategoryzowana na podstawie danych takich jak: średnie roczne stężenie </w:t>
            </w:r>
            <w:proofErr w:type="spellStart"/>
            <w:r w:rsidRPr="001E1FC0">
              <w:rPr>
                <w:rFonts w:asciiTheme="majorHAnsi" w:eastAsia="Times New Roman" w:hAnsiTheme="majorHAnsi" w:cstheme="majorHAnsi"/>
                <w:bCs/>
                <w:color w:val="000000"/>
                <w:sz w:val="20"/>
                <w:szCs w:val="20"/>
                <w:lang w:eastAsia="pl-PL"/>
              </w:rPr>
              <w:t>BaP</w:t>
            </w:r>
            <w:proofErr w:type="spellEnd"/>
            <w:r w:rsidRPr="001E1FC0">
              <w:rPr>
                <w:rFonts w:asciiTheme="majorHAnsi" w:eastAsia="Times New Roman" w:hAnsiTheme="majorHAnsi" w:cstheme="majorHAnsi"/>
                <w:bCs/>
                <w:color w:val="000000"/>
                <w:sz w:val="20"/>
                <w:szCs w:val="20"/>
                <w:lang w:eastAsia="pl-PL"/>
              </w:rPr>
              <w:t xml:space="preserve"> [ng_m³], średnie roczne stężenie PM2.5 [µg_m³], średnie roczne stężenie PM10 [µg_m³].</w:t>
            </w:r>
          </w:p>
          <w:p w14:paraId="6FA71EDC"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Źródło danych: https://powietrze.gios.gov.pl/</w:t>
            </w:r>
          </w:p>
        </w:tc>
      </w:tr>
      <w:tr w:rsidR="0032308B" w:rsidRPr="001E1FC0" w14:paraId="75B1F484" w14:textId="77777777" w:rsidTr="0032308B">
        <w:trPr>
          <w:trHeight w:val="300"/>
        </w:trPr>
        <w:tc>
          <w:tcPr>
            <w:tcW w:w="1423" w:type="dxa"/>
            <w:vMerge/>
            <w:tcBorders>
              <w:bottom w:val="single" w:sz="4" w:space="0" w:color="808080"/>
              <w:right w:val="single" w:sz="4" w:space="0" w:color="auto"/>
            </w:tcBorders>
            <w:shd w:val="clear" w:color="auto" w:fill="F2F2F2" w:themeFill="background1" w:themeFillShade="F2"/>
            <w:noWrap/>
            <w:vAlign w:val="center"/>
          </w:tcPr>
          <w:p w14:paraId="3B25010B" w14:textId="59861B1B"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p>
        </w:tc>
        <w:tc>
          <w:tcPr>
            <w:tcW w:w="3124" w:type="dxa"/>
            <w:tcBorders>
              <w:top w:val="single" w:sz="4" w:space="0" w:color="auto"/>
              <w:left w:val="single" w:sz="4" w:space="0" w:color="auto"/>
              <w:bottom w:val="single" w:sz="4" w:space="0" w:color="808080"/>
              <w:right w:val="single" w:sz="4" w:space="0" w:color="auto"/>
            </w:tcBorders>
            <w:shd w:val="clear" w:color="auto" w:fill="auto"/>
            <w:noWrap/>
            <w:vAlign w:val="center"/>
          </w:tcPr>
          <w:p w14:paraId="15A5E5FB"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Udział budynków mieszkalnych znajdujących się w strefie zagrożenia hałasem drogowym i kolejowym</w:t>
            </w:r>
          </w:p>
        </w:tc>
        <w:tc>
          <w:tcPr>
            <w:tcW w:w="4550" w:type="dxa"/>
            <w:tcBorders>
              <w:top w:val="single" w:sz="4" w:space="0" w:color="auto"/>
              <w:left w:val="single" w:sz="4" w:space="0" w:color="auto"/>
              <w:bottom w:val="single" w:sz="4" w:space="0" w:color="808080"/>
              <w:right w:val="single" w:sz="4" w:space="0" w:color="808080"/>
            </w:tcBorders>
            <w:vAlign w:val="center"/>
          </w:tcPr>
          <w:p w14:paraId="18747FA4" w14:textId="77777777" w:rsidR="0032308B" w:rsidRPr="001E1FC0" w:rsidRDefault="0032308B" w:rsidP="006A5A63">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Wskaźnik prezentujący liczbę budynków mieszkalnych znajdujących się w strefie zagrożenia hałasem drogowym i kolejowym w stosunku do ogólnej liczby budynków.</w:t>
            </w:r>
          </w:p>
          <w:p w14:paraId="4851658F" w14:textId="77777777" w:rsidR="0032308B" w:rsidRPr="001E1FC0" w:rsidRDefault="0032308B" w:rsidP="0032308B">
            <w:pPr>
              <w:keepNext/>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 xml:space="preserve">Źródło danych: </w:t>
            </w:r>
            <w:r w:rsidRPr="001E1FC0">
              <w:rPr>
                <w:rFonts w:asciiTheme="majorHAnsi" w:eastAsia="Calibri" w:hAnsiTheme="majorHAnsi" w:cstheme="majorHAnsi"/>
                <w:sz w:val="20"/>
                <w:szCs w:val="20"/>
              </w:rPr>
              <w:t>U</w:t>
            </w:r>
            <w:r w:rsidRPr="001E1FC0">
              <w:rPr>
                <w:rFonts w:asciiTheme="majorHAnsi" w:eastAsia="Times New Roman" w:hAnsiTheme="majorHAnsi" w:cstheme="majorHAnsi"/>
                <w:bCs/>
                <w:color w:val="000000"/>
                <w:sz w:val="20"/>
                <w:szCs w:val="20"/>
                <w:lang w:eastAsia="pl-PL"/>
              </w:rPr>
              <w:t>rząd Gminy Lelów</w:t>
            </w:r>
          </w:p>
        </w:tc>
      </w:tr>
    </w:tbl>
    <w:p w14:paraId="46FE566D" w14:textId="3D8DC20B" w:rsidR="006A5A63" w:rsidRPr="001E1FC0" w:rsidRDefault="0032308B" w:rsidP="0032308B">
      <w:pPr>
        <w:pStyle w:val="Legenda"/>
        <w:rPr>
          <w:rFonts w:asciiTheme="majorHAnsi" w:eastAsia="Calibri" w:hAnsiTheme="majorHAnsi" w:cstheme="majorHAnsi"/>
        </w:rPr>
      </w:pPr>
      <w:r w:rsidRPr="001E1FC0">
        <w:rPr>
          <w:rFonts w:asciiTheme="majorHAnsi" w:hAnsiTheme="majorHAnsi" w:cstheme="majorHAnsi"/>
        </w:rPr>
        <w:t>Źródło: opracowanie własne</w:t>
      </w:r>
    </w:p>
    <w:p w14:paraId="544AE339" w14:textId="135120E9" w:rsidR="0032308B" w:rsidRPr="001E1FC0" w:rsidRDefault="0032308B" w:rsidP="0032308B">
      <w:pPr>
        <w:pStyle w:val="Nagwek2"/>
        <w:rPr>
          <w:rFonts w:cstheme="majorHAnsi"/>
        </w:rPr>
      </w:pPr>
      <w:bookmarkStart w:id="19" w:name="_Toc135998576"/>
      <w:r w:rsidRPr="001E1FC0">
        <w:rPr>
          <w:rFonts w:cstheme="majorHAnsi"/>
        </w:rPr>
        <w:t>4.4 Podsumowanie</w:t>
      </w:r>
      <w:bookmarkEnd w:id="19"/>
    </w:p>
    <w:p w14:paraId="3FB45AEE" w14:textId="5EBE39DD" w:rsidR="006A5A63" w:rsidRPr="001E1FC0" w:rsidRDefault="0032308B" w:rsidP="000414C5">
      <w:pPr>
        <w:rPr>
          <w:rFonts w:asciiTheme="majorHAnsi" w:hAnsiTheme="majorHAnsi" w:cstheme="majorHAnsi"/>
        </w:rPr>
      </w:pPr>
      <w:r w:rsidRPr="001E1FC0">
        <w:rPr>
          <w:rFonts w:asciiTheme="majorHAnsi" w:hAnsiTheme="majorHAnsi" w:cstheme="majorHAnsi"/>
        </w:rPr>
        <w:t xml:space="preserve">Przeprowadzona analiza wskaźnikowa miała na celu identyfikację obszaru zdegradowanego, charakteryzującego się koncentracją negatywnych zjawisk społecznych oraz gospodarczych, środowiskowych, przestrzenno-funkcjonalnych lub technicznych. </w:t>
      </w:r>
    </w:p>
    <w:p w14:paraId="7CBA4847" w14:textId="2B537B67" w:rsidR="0032308B" w:rsidRPr="001E1FC0" w:rsidRDefault="0032308B" w:rsidP="000414C5">
      <w:pPr>
        <w:rPr>
          <w:rFonts w:asciiTheme="majorHAnsi" w:hAnsiTheme="majorHAnsi" w:cstheme="majorHAnsi"/>
        </w:rPr>
      </w:pPr>
      <w:r w:rsidRPr="001E1FC0">
        <w:rPr>
          <w:rFonts w:asciiTheme="majorHAnsi" w:hAnsiTheme="majorHAnsi" w:cstheme="majorHAnsi"/>
        </w:rPr>
        <w:t>Stopień i skalę negatywnych zjawisk obrazują wskaźniki opisujące wspomniane sfery. W przedmiotowym dokumencie poddano analizie wszystkie wymienione sfery, bazując na danych pozyskanych z różnych źródeł oraz ogólnodostępnych opracowań, czy raportów. Zgodnie z ustawą o rewitalizacji, największy nacisk położono na analizę sfery społecznej, dla której zakres danych jest najszerszy, a katalog wskaźników najbardziej rozbudowany z uwagi na możliwość pozyskania wiarygodnych, porównywalnych danych. Poniżej zestawiono bilans wskaźników w formie zbiorczych tabel obrazujących poziom natężenia negatywnych zjawisk społecznych. Kolejne zestawienie prezentuje natomiast syntetyczny wskaźnik degradacji w sferze społecznej. W pierwszej kolejności policzono średnie, a następnie uzyskane wartości poddano normalizacji (odchylenie standardowe). W ten sposób uzyskano porównywalny, syntetyczny wskaźnik degradacji.</w:t>
      </w:r>
    </w:p>
    <w:p w14:paraId="1844ACA0" w14:textId="77777777" w:rsidR="00D330D2" w:rsidRPr="001E1FC0" w:rsidRDefault="00D330D2" w:rsidP="00D330D2">
      <w:pPr>
        <w:rPr>
          <w:rFonts w:asciiTheme="majorHAnsi" w:hAnsiTheme="majorHAnsi" w:cstheme="majorHAnsi"/>
        </w:rPr>
      </w:pPr>
      <w:r w:rsidRPr="001E1FC0">
        <w:rPr>
          <w:rFonts w:asciiTheme="majorHAnsi" w:hAnsiTheme="majorHAnsi" w:cstheme="majorHAnsi"/>
        </w:rPr>
        <w:t>Analiza czynników wskazujących na konieczność prowadzenia działań rewitalizacyjnych pokazuje, że obszarami szczególnie problemowymi w gminie Lelów są: Nakło, Mełchów i Drochlin. Obszary te charakteryzują się przede wszystkim niskimi wartościami przyrostu naturalnego, wysokim udziałem osób bezrobotnych w ogólnej liczbie mieszkańców i wysokim zapotrzebowaniem na pomoc społeczną.</w:t>
      </w:r>
    </w:p>
    <w:p w14:paraId="16F38BBE" w14:textId="1D9F3D3C" w:rsidR="00D330D2" w:rsidRPr="001E1FC0" w:rsidRDefault="00D330D2" w:rsidP="00D330D2">
      <w:pPr>
        <w:rPr>
          <w:rFonts w:asciiTheme="majorHAnsi" w:hAnsiTheme="majorHAnsi" w:cstheme="majorHAnsi"/>
        </w:rPr>
      </w:pPr>
      <w:r w:rsidRPr="001E1FC0">
        <w:rPr>
          <w:rFonts w:asciiTheme="majorHAnsi" w:hAnsiTheme="majorHAnsi" w:cstheme="majorHAnsi"/>
        </w:rPr>
        <w:t>W tych obszarach koncentrują się negatywne zjawiska społeczne oraz istnieje możliwość nasilenia tych zjawisk i ich oddziaływania na pozostałe części gminy. Wartość syntetycznego wskaźnika degradacji w obszarze społecznym we wskazanych obszarach była najwyższa spośród wszystkich jednostek. Wskazuje to na konieczność podjęcia skutecznej interwencji rewitalizacyjnej zarówno w wymiarze społecznym, jak i infrastrukturalnym.</w:t>
      </w:r>
    </w:p>
    <w:p w14:paraId="00FCE8BD" w14:textId="39F441F3" w:rsidR="00D330D2" w:rsidRPr="001E1FC0" w:rsidRDefault="00D330D2" w:rsidP="00D330D2">
      <w:pPr>
        <w:rPr>
          <w:rFonts w:asciiTheme="majorHAnsi" w:hAnsiTheme="majorHAnsi" w:cstheme="majorHAnsi"/>
        </w:rPr>
      </w:pPr>
    </w:p>
    <w:p w14:paraId="2AC746CF" w14:textId="77777777" w:rsidR="00D330D2" w:rsidRPr="001E1FC0" w:rsidRDefault="00D330D2" w:rsidP="00D330D2">
      <w:pPr>
        <w:rPr>
          <w:rFonts w:asciiTheme="majorHAnsi" w:hAnsiTheme="majorHAnsi" w:cstheme="majorHAnsi"/>
        </w:rPr>
        <w:sectPr w:rsidR="00D330D2" w:rsidRPr="001E1FC0" w:rsidSect="000414C5">
          <w:type w:val="continuous"/>
          <w:pgSz w:w="11906" w:h="16838"/>
          <w:pgMar w:top="1417" w:right="1417" w:bottom="1417" w:left="1417" w:header="708" w:footer="708" w:gutter="0"/>
          <w:cols w:space="708"/>
          <w:docGrid w:linePitch="360"/>
        </w:sectPr>
      </w:pPr>
    </w:p>
    <w:p w14:paraId="1B934CDD" w14:textId="36263765" w:rsidR="00D330D2" w:rsidRPr="001E1FC0" w:rsidRDefault="00D330D2" w:rsidP="001E1FC0">
      <w:pPr>
        <w:pStyle w:val="nad"/>
      </w:pPr>
      <w:bookmarkStart w:id="20" w:name="_Toc135933456"/>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3</w:t>
      </w:r>
      <w:r w:rsidRPr="001E1FC0">
        <w:rPr>
          <w:noProof/>
        </w:rPr>
        <w:fldChar w:fldCharType="end"/>
      </w:r>
      <w:r w:rsidRPr="001E1FC0">
        <w:t xml:space="preserve"> Podsumowanie analizy obszarów - sfera społeczna – wartości wskaźników</w:t>
      </w:r>
      <w:bookmarkEnd w:id="20"/>
    </w:p>
    <w:tbl>
      <w:tblPr>
        <w:tblW w:w="20401" w:type="dxa"/>
        <w:tblInd w:w="20" w:type="dxa"/>
        <w:tblBorders>
          <w:top w:val="single" w:sz="4" w:space="0" w:color="CBD3DE" w:themeColor="text2" w:themeTint="40"/>
          <w:left w:val="single" w:sz="4" w:space="0" w:color="CBD3DE" w:themeColor="text2" w:themeTint="40"/>
          <w:bottom w:val="single" w:sz="4" w:space="0" w:color="CBD3DE" w:themeColor="text2" w:themeTint="40"/>
          <w:right w:val="single" w:sz="4" w:space="0" w:color="CBD3DE" w:themeColor="text2" w:themeTint="40"/>
          <w:insideH w:val="single" w:sz="4" w:space="0" w:color="CBD3DE" w:themeColor="text2" w:themeTint="40"/>
          <w:insideV w:val="single" w:sz="4" w:space="0" w:color="CBD3DE" w:themeColor="text2" w:themeTint="40"/>
        </w:tblBorders>
        <w:tblLayout w:type="fixed"/>
        <w:tblCellMar>
          <w:left w:w="70" w:type="dxa"/>
          <w:right w:w="70" w:type="dxa"/>
        </w:tblCellMar>
        <w:tblLook w:val="04A0" w:firstRow="1" w:lastRow="0" w:firstColumn="1" w:lastColumn="0" w:noHBand="0" w:noVBand="1"/>
      </w:tblPr>
      <w:tblGrid>
        <w:gridCol w:w="1555"/>
        <w:gridCol w:w="1837"/>
        <w:gridCol w:w="1550"/>
        <w:gridCol w:w="1542"/>
        <w:gridCol w:w="1378"/>
        <w:gridCol w:w="1676"/>
        <w:gridCol w:w="1817"/>
        <w:gridCol w:w="1423"/>
        <w:gridCol w:w="1848"/>
        <w:gridCol w:w="1847"/>
        <w:gridCol w:w="1848"/>
        <w:gridCol w:w="2080"/>
      </w:tblGrid>
      <w:tr w:rsidR="00D330D2" w:rsidRPr="001E1FC0" w14:paraId="7DA57F6E" w14:textId="77777777" w:rsidTr="00783346">
        <w:trPr>
          <w:trHeight w:val="1043"/>
        </w:trPr>
        <w:tc>
          <w:tcPr>
            <w:tcW w:w="1555" w:type="dxa"/>
            <w:tcBorders>
              <w:top w:val="single" w:sz="4" w:space="0" w:color="FFFFFF" w:themeColor="background1"/>
              <w:left w:val="single" w:sz="4" w:space="0" w:color="FFFFFF" w:themeColor="background1"/>
              <w:bottom w:val="single" w:sz="4" w:space="0" w:color="CBD3DE" w:themeColor="text2" w:themeTint="40"/>
              <w:right w:val="single" w:sz="4" w:space="0" w:color="FFFFFF" w:themeColor="background1"/>
            </w:tcBorders>
            <w:shd w:val="clear" w:color="auto" w:fill="DEEAF6" w:themeFill="accent1" w:themeFillTint="33"/>
            <w:noWrap/>
            <w:vAlign w:val="center"/>
            <w:hideMark/>
          </w:tcPr>
          <w:p w14:paraId="466B0DCA" w14:textId="3F9493BD"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bCs/>
                <w:color w:val="000000"/>
                <w:lang w:eastAsia="pl-PL"/>
              </w:rPr>
              <w:t>Obszar porównawczy</w:t>
            </w:r>
          </w:p>
        </w:tc>
        <w:tc>
          <w:tcPr>
            <w:tcW w:w="1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13FCD4A1"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 xml:space="preserve">Przyrost naturalny na 1000 mieszkańców </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575DA9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Saldo migracji na 1000 mieszkańców</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54F8BDF"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Odsetek ludności w wieku poprodukcyjnym</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7B5F2FC"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 xml:space="preserve">Liczba osób bezrobotnych na 1000 mieszkańców </w:t>
            </w:r>
          </w:p>
        </w:tc>
        <w:tc>
          <w:tcPr>
            <w:tcW w:w="1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A376285"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 xml:space="preserve">Liczba osób długotrwale bezrobotnych na 1000 mieszkańców </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9CB7243"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Udział bezrobotnych w liczbie ludności w wieku produkcyjnym</w:t>
            </w:r>
          </w:p>
        </w:tc>
        <w:tc>
          <w:tcPr>
            <w:tcW w:w="1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CEB6E6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 xml:space="preserve">Liczba zdarzeń drogowych na 1000 mieszkańców </w:t>
            </w:r>
          </w:p>
        </w:tc>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EF714C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Liczba udzielonych świadczeń na 1000 mieszkańców</w:t>
            </w:r>
          </w:p>
        </w:tc>
        <w:tc>
          <w:tcPr>
            <w:tcW w:w="1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7E4C1FA"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Kwota udzielonych świadczeń na 1 mieszkańca</w:t>
            </w:r>
          </w:p>
        </w:tc>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DF269AF"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Liczba osób pobierających świadczenia ze względu na niepełnosprawność na 1000 mieszkańców</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7CD64EB"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Liczba organizacji pozarządowych na 1000 mieszkańców</w:t>
            </w:r>
          </w:p>
        </w:tc>
      </w:tr>
      <w:tr w:rsidR="00D330D2" w:rsidRPr="001E1FC0" w14:paraId="1EDEE626" w14:textId="77777777" w:rsidTr="00D330D2">
        <w:trPr>
          <w:trHeight w:val="300"/>
        </w:trPr>
        <w:tc>
          <w:tcPr>
            <w:tcW w:w="1555" w:type="dxa"/>
            <w:tcBorders>
              <w:top w:val="single" w:sz="4" w:space="0" w:color="CBD3DE" w:themeColor="text2" w:themeTint="40"/>
            </w:tcBorders>
            <w:shd w:val="clear" w:color="auto" w:fill="auto"/>
            <w:noWrap/>
            <w:vAlign w:val="center"/>
            <w:hideMark/>
          </w:tcPr>
          <w:p w14:paraId="5116AD0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Biała Wielka</w:t>
            </w:r>
          </w:p>
        </w:tc>
        <w:tc>
          <w:tcPr>
            <w:tcW w:w="1837" w:type="dxa"/>
            <w:tcBorders>
              <w:top w:val="single" w:sz="4" w:space="0" w:color="FFFFFF" w:themeColor="background1"/>
            </w:tcBorders>
            <w:shd w:val="clear" w:color="auto" w:fill="auto"/>
            <w:noWrap/>
            <w:vAlign w:val="center"/>
            <w:hideMark/>
          </w:tcPr>
          <w:p w14:paraId="6DF8A80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-9,9</w:t>
            </w:r>
          </w:p>
        </w:tc>
        <w:tc>
          <w:tcPr>
            <w:tcW w:w="1550" w:type="dxa"/>
            <w:tcBorders>
              <w:top w:val="single" w:sz="4" w:space="0" w:color="FFFFFF" w:themeColor="background1"/>
            </w:tcBorders>
            <w:shd w:val="clear" w:color="auto" w:fill="auto"/>
            <w:noWrap/>
            <w:vAlign w:val="center"/>
            <w:hideMark/>
          </w:tcPr>
          <w:p w14:paraId="77520C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-7,4</w:t>
            </w:r>
          </w:p>
        </w:tc>
        <w:tc>
          <w:tcPr>
            <w:tcW w:w="1542" w:type="dxa"/>
            <w:tcBorders>
              <w:top w:val="single" w:sz="4" w:space="0" w:color="FFFFFF" w:themeColor="background1"/>
            </w:tcBorders>
            <w:shd w:val="clear" w:color="auto" w:fill="auto"/>
            <w:noWrap/>
            <w:vAlign w:val="center"/>
            <w:hideMark/>
          </w:tcPr>
          <w:p w14:paraId="21BB1D1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25,8%</w:t>
            </w:r>
          </w:p>
        </w:tc>
        <w:tc>
          <w:tcPr>
            <w:tcW w:w="1378" w:type="dxa"/>
            <w:tcBorders>
              <w:top w:val="single" w:sz="4" w:space="0" w:color="FFFFFF" w:themeColor="background1"/>
            </w:tcBorders>
            <w:shd w:val="clear" w:color="auto" w:fill="auto"/>
            <w:noWrap/>
            <w:vAlign w:val="center"/>
            <w:hideMark/>
          </w:tcPr>
          <w:p w14:paraId="2257891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9,9</w:t>
            </w:r>
          </w:p>
        </w:tc>
        <w:tc>
          <w:tcPr>
            <w:tcW w:w="1676" w:type="dxa"/>
            <w:tcBorders>
              <w:top w:val="single" w:sz="4" w:space="0" w:color="FFFFFF" w:themeColor="background1"/>
            </w:tcBorders>
            <w:shd w:val="clear" w:color="auto" w:fill="auto"/>
            <w:noWrap/>
            <w:vAlign w:val="center"/>
            <w:hideMark/>
          </w:tcPr>
          <w:p w14:paraId="1332343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9,9</w:t>
            </w:r>
          </w:p>
        </w:tc>
        <w:tc>
          <w:tcPr>
            <w:tcW w:w="1817" w:type="dxa"/>
            <w:tcBorders>
              <w:top w:val="single" w:sz="4" w:space="0" w:color="FFFFFF" w:themeColor="background1"/>
            </w:tcBorders>
            <w:shd w:val="clear" w:color="auto" w:fill="auto"/>
            <w:noWrap/>
            <w:vAlign w:val="center"/>
            <w:hideMark/>
          </w:tcPr>
          <w:p w14:paraId="080A9A3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11,2%</w:t>
            </w:r>
          </w:p>
        </w:tc>
        <w:tc>
          <w:tcPr>
            <w:tcW w:w="1423" w:type="dxa"/>
            <w:tcBorders>
              <w:top w:val="single" w:sz="4" w:space="0" w:color="FFFFFF" w:themeColor="background1"/>
            </w:tcBorders>
            <w:shd w:val="clear" w:color="auto" w:fill="auto"/>
            <w:noWrap/>
            <w:vAlign w:val="center"/>
            <w:hideMark/>
          </w:tcPr>
          <w:p w14:paraId="19CB279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7,4</w:t>
            </w:r>
          </w:p>
        </w:tc>
        <w:tc>
          <w:tcPr>
            <w:tcW w:w="1848" w:type="dxa"/>
            <w:tcBorders>
              <w:top w:val="single" w:sz="4" w:space="0" w:color="FFFFFF" w:themeColor="background1"/>
            </w:tcBorders>
            <w:shd w:val="clear" w:color="auto" w:fill="auto"/>
            <w:noWrap/>
            <w:vAlign w:val="center"/>
            <w:hideMark/>
          </w:tcPr>
          <w:p w14:paraId="21B9BB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94,3</w:t>
            </w:r>
          </w:p>
        </w:tc>
        <w:tc>
          <w:tcPr>
            <w:tcW w:w="1847" w:type="dxa"/>
            <w:tcBorders>
              <w:top w:val="single" w:sz="4" w:space="0" w:color="FFFFFF" w:themeColor="background1"/>
            </w:tcBorders>
            <w:shd w:val="clear" w:color="auto" w:fill="auto"/>
            <w:noWrap/>
            <w:vAlign w:val="center"/>
            <w:hideMark/>
          </w:tcPr>
          <w:p w14:paraId="6D5F835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92,0</w:t>
            </w:r>
          </w:p>
        </w:tc>
        <w:tc>
          <w:tcPr>
            <w:tcW w:w="1848" w:type="dxa"/>
            <w:tcBorders>
              <w:top w:val="single" w:sz="4" w:space="0" w:color="FFFFFF" w:themeColor="background1"/>
            </w:tcBorders>
            <w:shd w:val="clear" w:color="auto" w:fill="auto"/>
            <w:noWrap/>
            <w:vAlign w:val="center"/>
            <w:hideMark/>
          </w:tcPr>
          <w:p w14:paraId="043EDD3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w:t>
            </w:r>
          </w:p>
        </w:tc>
        <w:tc>
          <w:tcPr>
            <w:tcW w:w="2080" w:type="dxa"/>
            <w:tcBorders>
              <w:top w:val="single" w:sz="4" w:space="0" w:color="FFFFFF" w:themeColor="background1"/>
            </w:tcBorders>
            <w:shd w:val="clear" w:color="auto" w:fill="auto"/>
            <w:noWrap/>
            <w:vAlign w:val="center"/>
            <w:hideMark/>
          </w:tcPr>
          <w:p w14:paraId="7AB8CEB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w:t>
            </w:r>
          </w:p>
        </w:tc>
      </w:tr>
      <w:tr w:rsidR="00D330D2" w:rsidRPr="001E1FC0" w14:paraId="7154DA4B" w14:textId="77777777" w:rsidTr="00D330D2">
        <w:trPr>
          <w:trHeight w:val="300"/>
        </w:trPr>
        <w:tc>
          <w:tcPr>
            <w:tcW w:w="1555" w:type="dxa"/>
            <w:shd w:val="clear" w:color="auto" w:fill="auto"/>
            <w:noWrap/>
            <w:vAlign w:val="center"/>
            <w:hideMark/>
          </w:tcPr>
          <w:p w14:paraId="683004F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Celiny</w:t>
            </w:r>
          </w:p>
        </w:tc>
        <w:tc>
          <w:tcPr>
            <w:tcW w:w="1837" w:type="dxa"/>
            <w:shd w:val="clear" w:color="auto" w:fill="auto"/>
            <w:noWrap/>
            <w:vAlign w:val="center"/>
            <w:hideMark/>
          </w:tcPr>
          <w:p w14:paraId="153B444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550" w:type="dxa"/>
            <w:shd w:val="clear" w:color="auto" w:fill="auto"/>
            <w:noWrap/>
            <w:vAlign w:val="center"/>
            <w:hideMark/>
          </w:tcPr>
          <w:p w14:paraId="1DB8569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542" w:type="dxa"/>
            <w:shd w:val="clear" w:color="auto" w:fill="auto"/>
            <w:noWrap/>
            <w:vAlign w:val="center"/>
            <w:hideMark/>
          </w:tcPr>
          <w:p w14:paraId="43DF2BD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20,0%</w:t>
            </w:r>
          </w:p>
        </w:tc>
        <w:tc>
          <w:tcPr>
            <w:tcW w:w="1378" w:type="dxa"/>
            <w:shd w:val="clear" w:color="auto" w:fill="auto"/>
            <w:noWrap/>
            <w:vAlign w:val="center"/>
            <w:hideMark/>
          </w:tcPr>
          <w:p w14:paraId="63A26F8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40,0</w:t>
            </w:r>
          </w:p>
        </w:tc>
        <w:tc>
          <w:tcPr>
            <w:tcW w:w="1676" w:type="dxa"/>
            <w:shd w:val="clear" w:color="auto" w:fill="auto"/>
            <w:noWrap/>
            <w:vAlign w:val="center"/>
            <w:hideMark/>
          </w:tcPr>
          <w:p w14:paraId="699EBC9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40,0</w:t>
            </w:r>
          </w:p>
        </w:tc>
        <w:tc>
          <w:tcPr>
            <w:tcW w:w="1817" w:type="dxa"/>
            <w:shd w:val="clear" w:color="auto" w:fill="auto"/>
            <w:noWrap/>
            <w:vAlign w:val="center"/>
            <w:hideMark/>
          </w:tcPr>
          <w:p w14:paraId="09B56E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7,1%</w:t>
            </w:r>
          </w:p>
        </w:tc>
        <w:tc>
          <w:tcPr>
            <w:tcW w:w="1423" w:type="dxa"/>
            <w:shd w:val="clear" w:color="auto" w:fill="auto"/>
            <w:noWrap/>
            <w:vAlign w:val="center"/>
            <w:hideMark/>
          </w:tcPr>
          <w:p w14:paraId="1065C42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2B235CF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40,0</w:t>
            </w:r>
          </w:p>
        </w:tc>
        <w:tc>
          <w:tcPr>
            <w:tcW w:w="1847" w:type="dxa"/>
            <w:shd w:val="clear" w:color="auto" w:fill="auto"/>
            <w:noWrap/>
            <w:vAlign w:val="center"/>
            <w:hideMark/>
          </w:tcPr>
          <w:p w14:paraId="06B35F0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2A5178D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1294CBA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4E858978" w14:textId="77777777" w:rsidTr="00D330D2">
        <w:trPr>
          <w:trHeight w:val="300"/>
        </w:trPr>
        <w:tc>
          <w:tcPr>
            <w:tcW w:w="1555" w:type="dxa"/>
            <w:shd w:val="clear" w:color="auto" w:fill="auto"/>
            <w:noWrap/>
            <w:vAlign w:val="center"/>
            <w:hideMark/>
          </w:tcPr>
          <w:p w14:paraId="5F476448"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Drochlin</w:t>
            </w:r>
          </w:p>
        </w:tc>
        <w:tc>
          <w:tcPr>
            <w:tcW w:w="1837" w:type="dxa"/>
            <w:shd w:val="clear" w:color="auto" w:fill="auto"/>
            <w:noWrap/>
            <w:vAlign w:val="center"/>
            <w:hideMark/>
          </w:tcPr>
          <w:p w14:paraId="50DF13D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-14,5</w:t>
            </w:r>
          </w:p>
        </w:tc>
        <w:tc>
          <w:tcPr>
            <w:tcW w:w="1550" w:type="dxa"/>
            <w:shd w:val="clear" w:color="auto" w:fill="auto"/>
            <w:noWrap/>
            <w:vAlign w:val="center"/>
            <w:hideMark/>
          </w:tcPr>
          <w:p w14:paraId="190A133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-18,7</w:t>
            </w:r>
          </w:p>
        </w:tc>
        <w:tc>
          <w:tcPr>
            <w:tcW w:w="1542" w:type="dxa"/>
            <w:shd w:val="clear" w:color="auto" w:fill="auto"/>
            <w:noWrap/>
            <w:vAlign w:val="center"/>
            <w:hideMark/>
          </w:tcPr>
          <w:p w14:paraId="328F666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23,9%</w:t>
            </w:r>
          </w:p>
        </w:tc>
        <w:tc>
          <w:tcPr>
            <w:tcW w:w="1378" w:type="dxa"/>
            <w:shd w:val="clear" w:color="auto" w:fill="auto"/>
            <w:noWrap/>
            <w:vAlign w:val="center"/>
            <w:hideMark/>
          </w:tcPr>
          <w:p w14:paraId="4258D70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58,1</w:t>
            </w:r>
          </w:p>
        </w:tc>
        <w:tc>
          <w:tcPr>
            <w:tcW w:w="1676" w:type="dxa"/>
            <w:shd w:val="clear" w:color="auto" w:fill="auto"/>
            <w:noWrap/>
            <w:vAlign w:val="center"/>
            <w:hideMark/>
          </w:tcPr>
          <w:p w14:paraId="653D542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31,1</w:t>
            </w:r>
          </w:p>
        </w:tc>
        <w:tc>
          <w:tcPr>
            <w:tcW w:w="1817" w:type="dxa"/>
            <w:shd w:val="clear" w:color="auto" w:fill="auto"/>
            <w:noWrap/>
            <w:vAlign w:val="center"/>
            <w:hideMark/>
          </w:tcPr>
          <w:p w14:paraId="7CD2094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9,5%</w:t>
            </w:r>
          </w:p>
        </w:tc>
        <w:tc>
          <w:tcPr>
            <w:tcW w:w="1423" w:type="dxa"/>
            <w:shd w:val="clear" w:color="auto" w:fill="auto"/>
            <w:noWrap/>
            <w:vAlign w:val="center"/>
            <w:hideMark/>
          </w:tcPr>
          <w:p w14:paraId="20BAA9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6,2</w:t>
            </w:r>
          </w:p>
        </w:tc>
        <w:tc>
          <w:tcPr>
            <w:tcW w:w="1848" w:type="dxa"/>
            <w:shd w:val="clear" w:color="auto" w:fill="auto"/>
            <w:noWrap/>
            <w:vAlign w:val="center"/>
            <w:hideMark/>
          </w:tcPr>
          <w:p w14:paraId="34097DC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68,5</w:t>
            </w:r>
          </w:p>
        </w:tc>
        <w:tc>
          <w:tcPr>
            <w:tcW w:w="1847" w:type="dxa"/>
            <w:shd w:val="clear" w:color="auto" w:fill="auto"/>
            <w:noWrap/>
            <w:vAlign w:val="center"/>
            <w:hideMark/>
          </w:tcPr>
          <w:p w14:paraId="6B2BB07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69,8</w:t>
            </w:r>
          </w:p>
        </w:tc>
        <w:tc>
          <w:tcPr>
            <w:tcW w:w="1848" w:type="dxa"/>
            <w:shd w:val="clear" w:color="auto" w:fill="auto"/>
            <w:noWrap/>
            <w:vAlign w:val="center"/>
            <w:hideMark/>
          </w:tcPr>
          <w:p w14:paraId="061D5EE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4,1</w:t>
            </w:r>
          </w:p>
        </w:tc>
        <w:tc>
          <w:tcPr>
            <w:tcW w:w="2080" w:type="dxa"/>
            <w:shd w:val="clear" w:color="auto" w:fill="auto"/>
            <w:noWrap/>
            <w:vAlign w:val="center"/>
            <w:hideMark/>
          </w:tcPr>
          <w:p w14:paraId="2FCFB5F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4,1</w:t>
            </w:r>
          </w:p>
        </w:tc>
      </w:tr>
      <w:tr w:rsidR="00D330D2" w:rsidRPr="001E1FC0" w14:paraId="7BDA69EE" w14:textId="77777777" w:rsidTr="00D330D2">
        <w:trPr>
          <w:trHeight w:val="300"/>
        </w:trPr>
        <w:tc>
          <w:tcPr>
            <w:tcW w:w="1555" w:type="dxa"/>
            <w:shd w:val="clear" w:color="auto" w:fill="auto"/>
            <w:noWrap/>
            <w:vAlign w:val="center"/>
            <w:hideMark/>
          </w:tcPr>
          <w:p w14:paraId="73F7A345"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Gródek</w:t>
            </w:r>
          </w:p>
        </w:tc>
        <w:tc>
          <w:tcPr>
            <w:tcW w:w="1837" w:type="dxa"/>
            <w:shd w:val="clear" w:color="auto" w:fill="auto"/>
            <w:noWrap/>
            <w:vAlign w:val="center"/>
            <w:hideMark/>
          </w:tcPr>
          <w:p w14:paraId="7E3F96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25,0</w:t>
            </w:r>
          </w:p>
        </w:tc>
        <w:tc>
          <w:tcPr>
            <w:tcW w:w="1550" w:type="dxa"/>
            <w:shd w:val="clear" w:color="auto" w:fill="auto"/>
            <w:noWrap/>
            <w:vAlign w:val="center"/>
            <w:hideMark/>
          </w:tcPr>
          <w:p w14:paraId="6886901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75,0</w:t>
            </w:r>
          </w:p>
        </w:tc>
        <w:tc>
          <w:tcPr>
            <w:tcW w:w="1542" w:type="dxa"/>
            <w:shd w:val="clear" w:color="auto" w:fill="auto"/>
            <w:noWrap/>
            <w:vAlign w:val="center"/>
            <w:hideMark/>
          </w:tcPr>
          <w:p w14:paraId="0D53EFC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22,5%</w:t>
            </w:r>
          </w:p>
        </w:tc>
        <w:tc>
          <w:tcPr>
            <w:tcW w:w="1378" w:type="dxa"/>
            <w:shd w:val="clear" w:color="auto" w:fill="auto"/>
            <w:noWrap/>
            <w:vAlign w:val="center"/>
            <w:hideMark/>
          </w:tcPr>
          <w:p w14:paraId="682231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676" w:type="dxa"/>
            <w:shd w:val="clear" w:color="auto" w:fill="auto"/>
            <w:noWrap/>
            <w:vAlign w:val="center"/>
            <w:hideMark/>
          </w:tcPr>
          <w:p w14:paraId="02DAB2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17" w:type="dxa"/>
            <w:shd w:val="clear" w:color="auto" w:fill="auto"/>
            <w:noWrap/>
            <w:vAlign w:val="center"/>
            <w:hideMark/>
          </w:tcPr>
          <w:p w14:paraId="1B032F8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12,5%</w:t>
            </w:r>
          </w:p>
        </w:tc>
        <w:tc>
          <w:tcPr>
            <w:tcW w:w="1423" w:type="dxa"/>
            <w:shd w:val="clear" w:color="auto" w:fill="auto"/>
            <w:noWrap/>
            <w:vAlign w:val="center"/>
            <w:hideMark/>
          </w:tcPr>
          <w:p w14:paraId="6442A5C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6BDFD24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275,0</w:t>
            </w:r>
          </w:p>
        </w:tc>
        <w:tc>
          <w:tcPr>
            <w:tcW w:w="1847" w:type="dxa"/>
            <w:shd w:val="clear" w:color="auto" w:fill="auto"/>
            <w:noWrap/>
            <w:vAlign w:val="center"/>
            <w:hideMark/>
          </w:tcPr>
          <w:p w14:paraId="04931D6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367,4</w:t>
            </w:r>
          </w:p>
        </w:tc>
        <w:tc>
          <w:tcPr>
            <w:tcW w:w="1848" w:type="dxa"/>
            <w:shd w:val="clear" w:color="auto" w:fill="auto"/>
            <w:noWrap/>
            <w:vAlign w:val="center"/>
            <w:hideMark/>
          </w:tcPr>
          <w:p w14:paraId="1ADCAF7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1F4381E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5579C161" w14:textId="77777777" w:rsidTr="00D330D2">
        <w:trPr>
          <w:trHeight w:val="300"/>
        </w:trPr>
        <w:tc>
          <w:tcPr>
            <w:tcW w:w="1555" w:type="dxa"/>
            <w:shd w:val="clear" w:color="auto" w:fill="auto"/>
            <w:noWrap/>
            <w:vAlign w:val="center"/>
            <w:hideMark/>
          </w:tcPr>
          <w:p w14:paraId="051EBD7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Konstantynów</w:t>
            </w:r>
          </w:p>
        </w:tc>
        <w:tc>
          <w:tcPr>
            <w:tcW w:w="1837" w:type="dxa"/>
            <w:shd w:val="clear" w:color="auto" w:fill="auto"/>
            <w:noWrap/>
            <w:vAlign w:val="center"/>
            <w:hideMark/>
          </w:tcPr>
          <w:p w14:paraId="0756FDD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550" w:type="dxa"/>
            <w:shd w:val="clear" w:color="auto" w:fill="auto"/>
            <w:noWrap/>
            <w:vAlign w:val="center"/>
            <w:hideMark/>
          </w:tcPr>
          <w:p w14:paraId="2F5597E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-26,7</w:t>
            </w:r>
          </w:p>
        </w:tc>
        <w:tc>
          <w:tcPr>
            <w:tcW w:w="1542" w:type="dxa"/>
            <w:shd w:val="clear" w:color="auto" w:fill="auto"/>
            <w:noWrap/>
            <w:vAlign w:val="center"/>
            <w:hideMark/>
          </w:tcPr>
          <w:p w14:paraId="01B1F8A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25,3%</w:t>
            </w:r>
          </w:p>
        </w:tc>
        <w:tc>
          <w:tcPr>
            <w:tcW w:w="1378" w:type="dxa"/>
            <w:shd w:val="clear" w:color="auto" w:fill="auto"/>
            <w:noWrap/>
            <w:vAlign w:val="center"/>
            <w:hideMark/>
          </w:tcPr>
          <w:p w14:paraId="239CCFD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40,0</w:t>
            </w:r>
          </w:p>
        </w:tc>
        <w:tc>
          <w:tcPr>
            <w:tcW w:w="1676" w:type="dxa"/>
            <w:shd w:val="clear" w:color="auto" w:fill="auto"/>
            <w:noWrap/>
            <w:vAlign w:val="center"/>
            <w:hideMark/>
          </w:tcPr>
          <w:p w14:paraId="51DD8B2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40,0</w:t>
            </w:r>
          </w:p>
        </w:tc>
        <w:tc>
          <w:tcPr>
            <w:tcW w:w="1817" w:type="dxa"/>
            <w:shd w:val="clear" w:color="auto" w:fill="auto"/>
            <w:noWrap/>
            <w:vAlign w:val="center"/>
            <w:hideMark/>
          </w:tcPr>
          <w:p w14:paraId="3B2F215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6,4%</w:t>
            </w:r>
          </w:p>
        </w:tc>
        <w:tc>
          <w:tcPr>
            <w:tcW w:w="1423" w:type="dxa"/>
            <w:shd w:val="clear" w:color="auto" w:fill="auto"/>
            <w:noWrap/>
            <w:vAlign w:val="center"/>
            <w:hideMark/>
          </w:tcPr>
          <w:p w14:paraId="1A1E005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0BFFA9E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7" w:type="dxa"/>
            <w:shd w:val="clear" w:color="auto" w:fill="auto"/>
            <w:noWrap/>
            <w:vAlign w:val="center"/>
            <w:hideMark/>
          </w:tcPr>
          <w:p w14:paraId="6A25C16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45799F5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65E3211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7B994D1F" w14:textId="77777777" w:rsidTr="00D330D2">
        <w:trPr>
          <w:trHeight w:val="300"/>
        </w:trPr>
        <w:tc>
          <w:tcPr>
            <w:tcW w:w="1555" w:type="dxa"/>
            <w:shd w:val="clear" w:color="auto" w:fill="auto"/>
            <w:noWrap/>
            <w:vAlign w:val="center"/>
            <w:hideMark/>
          </w:tcPr>
          <w:p w14:paraId="3AFC856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Lelów</w:t>
            </w:r>
          </w:p>
        </w:tc>
        <w:tc>
          <w:tcPr>
            <w:tcW w:w="1837" w:type="dxa"/>
            <w:shd w:val="clear" w:color="auto" w:fill="auto"/>
            <w:noWrap/>
            <w:vAlign w:val="center"/>
            <w:hideMark/>
          </w:tcPr>
          <w:p w14:paraId="049667C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-17,3</w:t>
            </w:r>
          </w:p>
        </w:tc>
        <w:tc>
          <w:tcPr>
            <w:tcW w:w="1550" w:type="dxa"/>
            <w:shd w:val="clear" w:color="auto" w:fill="auto"/>
            <w:noWrap/>
            <w:vAlign w:val="center"/>
            <w:hideMark/>
          </w:tcPr>
          <w:p w14:paraId="19173ED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-6,4</w:t>
            </w:r>
          </w:p>
        </w:tc>
        <w:tc>
          <w:tcPr>
            <w:tcW w:w="1542" w:type="dxa"/>
            <w:shd w:val="clear" w:color="auto" w:fill="auto"/>
            <w:noWrap/>
            <w:vAlign w:val="center"/>
            <w:hideMark/>
          </w:tcPr>
          <w:p w14:paraId="2BD19A6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24,5%</w:t>
            </w:r>
          </w:p>
        </w:tc>
        <w:tc>
          <w:tcPr>
            <w:tcW w:w="1378" w:type="dxa"/>
            <w:shd w:val="clear" w:color="auto" w:fill="auto"/>
            <w:noWrap/>
            <w:vAlign w:val="center"/>
            <w:hideMark/>
          </w:tcPr>
          <w:p w14:paraId="231CA63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36,4</w:t>
            </w:r>
          </w:p>
        </w:tc>
        <w:tc>
          <w:tcPr>
            <w:tcW w:w="1676" w:type="dxa"/>
            <w:shd w:val="clear" w:color="auto" w:fill="auto"/>
            <w:noWrap/>
            <w:vAlign w:val="center"/>
            <w:hideMark/>
          </w:tcPr>
          <w:p w14:paraId="1D21C5E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23,7</w:t>
            </w:r>
          </w:p>
        </w:tc>
        <w:tc>
          <w:tcPr>
            <w:tcW w:w="1817" w:type="dxa"/>
            <w:shd w:val="clear" w:color="auto" w:fill="auto"/>
            <w:noWrap/>
            <w:vAlign w:val="center"/>
            <w:hideMark/>
          </w:tcPr>
          <w:p w14:paraId="33B1152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5,9%</w:t>
            </w:r>
          </w:p>
        </w:tc>
        <w:tc>
          <w:tcPr>
            <w:tcW w:w="1423" w:type="dxa"/>
            <w:shd w:val="clear" w:color="auto" w:fill="auto"/>
            <w:noWrap/>
            <w:vAlign w:val="center"/>
            <w:hideMark/>
          </w:tcPr>
          <w:p w14:paraId="2B85D09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8,2</w:t>
            </w:r>
          </w:p>
        </w:tc>
        <w:tc>
          <w:tcPr>
            <w:tcW w:w="1848" w:type="dxa"/>
            <w:shd w:val="clear" w:color="auto" w:fill="auto"/>
            <w:noWrap/>
            <w:vAlign w:val="center"/>
            <w:hideMark/>
          </w:tcPr>
          <w:p w14:paraId="479FECA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35,5</w:t>
            </w:r>
          </w:p>
        </w:tc>
        <w:tc>
          <w:tcPr>
            <w:tcW w:w="1847" w:type="dxa"/>
            <w:shd w:val="clear" w:color="auto" w:fill="auto"/>
            <w:noWrap/>
            <w:vAlign w:val="center"/>
            <w:hideMark/>
          </w:tcPr>
          <w:p w14:paraId="5D46743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46,1</w:t>
            </w:r>
          </w:p>
        </w:tc>
        <w:tc>
          <w:tcPr>
            <w:tcW w:w="1848" w:type="dxa"/>
            <w:shd w:val="clear" w:color="auto" w:fill="auto"/>
            <w:noWrap/>
            <w:vAlign w:val="center"/>
            <w:hideMark/>
          </w:tcPr>
          <w:p w14:paraId="72E47E7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4,6</w:t>
            </w:r>
          </w:p>
        </w:tc>
        <w:tc>
          <w:tcPr>
            <w:tcW w:w="2080" w:type="dxa"/>
            <w:shd w:val="clear" w:color="auto" w:fill="auto"/>
            <w:noWrap/>
            <w:vAlign w:val="center"/>
            <w:hideMark/>
          </w:tcPr>
          <w:p w14:paraId="42D4DFC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4,6</w:t>
            </w:r>
          </w:p>
        </w:tc>
      </w:tr>
      <w:tr w:rsidR="00D330D2" w:rsidRPr="001E1FC0" w14:paraId="45940B5E" w14:textId="77777777" w:rsidTr="00D330D2">
        <w:trPr>
          <w:trHeight w:val="300"/>
        </w:trPr>
        <w:tc>
          <w:tcPr>
            <w:tcW w:w="1555" w:type="dxa"/>
            <w:shd w:val="clear" w:color="auto" w:fill="auto"/>
            <w:noWrap/>
            <w:vAlign w:val="center"/>
            <w:hideMark/>
          </w:tcPr>
          <w:p w14:paraId="4330A62F"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Lgota Błotna</w:t>
            </w:r>
          </w:p>
        </w:tc>
        <w:tc>
          <w:tcPr>
            <w:tcW w:w="1837" w:type="dxa"/>
            <w:shd w:val="clear" w:color="auto" w:fill="auto"/>
            <w:noWrap/>
            <w:vAlign w:val="center"/>
            <w:hideMark/>
          </w:tcPr>
          <w:p w14:paraId="3C641F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6,7</w:t>
            </w:r>
          </w:p>
        </w:tc>
        <w:tc>
          <w:tcPr>
            <w:tcW w:w="1550" w:type="dxa"/>
            <w:shd w:val="clear" w:color="auto" w:fill="auto"/>
            <w:noWrap/>
            <w:vAlign w:val="center"/>
            <w:hideMark/>
          </w:tcPr>
          <w:p w14:paraId="68222DC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6,7</w:t>
            </w:r>
          </w:p>
        </w:tc>
        <w:tc>
          <w:tcPr>
            <w:tcW w:w="1542" w:type="dxa"/>
            <w:shd w:val="clear" w:color="auto" w:fill="auto"/>
            <w:noWrap/>
            <w:vAlign w:val="center"/>
            <w:hideMark/>
          </w:tcPr>
          <w:p w14:paraId="0243649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19,3%</w:t>
            </w:r>
          </w:p>
        </w:tc>
        <w:tc>
          <w:tcPr>
            <w:tcW w:w="1378" w:type="dxa"/>
            <w:shd w:val="clear" w:color="auto" w:fill="auto"/>
            <w:noWrap/>
            <w:vAlign w:val="center"/>
            <w:hideMark/>
          </w:tcPr>
          <w:p w14:paraId="6E76D64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20,0</w:t>
            </w:r>
          </w:p>
        </w:tc>
        <w:tc>
          <w:tcPr>
            <w:tcW w:w="1676" w:type="dxa"/>
            <w:shd w:val="clear" w:color="auto" w:fill="auto"/>
            <w:noWrap/>
            <w:vAlign w:val="center"/>
            <w:hideMark/>
          </w:tcPr>
          <w:p w14:paraId="6006A74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6,7</w:t>
            </w:r>
          </w:p>
        </w:tc>
        <w:tc>
          <w:tcPr>
            <w:tcW w:w="1817" w:type="dxa"/>
            <w:shd w:val="clear" w:color="auto" w:fill="auto"/>
            <w:noWrap/>
            <w:vAlign w:val="center"/>
            <w:hideMark/>
          </w:tcPr>
          <w:p w14:paraId="7A4C1E9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3,4%</w:t>
            </w:r>
          </w:p>
        </w:tc>
        <w:tc>
          <w:tcPr>
            <w:tcW w:w="1423" w:type="dxa"/>
            <w:shd w:val="clear" w:color="auto" w:fill="auto"/>
            <w:noWrap/>
            <w:vAlign w:val="center"/>
            <w:hideMark/>
          </w:tcPr>
          <w:p w14:paraId="553E71D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57A2A0B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80,0</w:t>
            </w:r>
          </w:p>
        </w:tc>
        <w:tc>
          <w:tcPr>
            <w:tcW w:w="1847" w:type="dxa"/>
            <w:shd w:val="clear" w:color="auto" w:fill="auto"/>
            <w:noWrap/>
            <w:vAlign w:val="center"/>
            <w:hideMark/>
          </w:tcPr>
          <w:p w14:paraId="14FC9B9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36,6</w:t>
            </w:r>
          </w:p>
        </w:tc>
        <w:tc>
          <w:tcPr>
            <w:tcW w:w="1848" w:type="dxa"/>
            <w:shd w:val="clear" w:color="auto" w:fill="auto"/>
            <w:noWrap/>
            <w:vAlign w:val="center"/>
            <w:hideMark/>
          </w:tcPr>
          <w:p w14:paraId="39E9ED8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13,3</w:t>
            </w:r>
          </w:p>
        </w:tc>
        <w:tc>
          <w:tcPr>
            <w:tcW w:w="2080" w:type="dxa"/>
            <w:shd w:val="clear" w:color="auto" w:fill="auto"/>
            <w:noWrap/>
            <w:vAlign w:val="center"/>
            <w:hideMark/>
          </w:tcPr>
          <w:p w14:paraId="5E49858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13,3</w:t>
            </w:r>
          </w:p>
        </w:tc>
      </w:tr>
      <w:tr w:rsidR="00D330D2" w:rsidRPr="001E1FC0" w14:paraId="2321FB87" w14:textId="77777777" w:rsidTr="00D330D2">
        <w:trPr>
          <w:trHeight w:val="300"/>
        </w:trPr>
        <w:tc>
          <w:tcPr>
            <w:tcW w:w="1555" w:type="dxa"/>
            <w:shd w:val="clear" w:color="auto" w:fill="auto"/>
            <w:noWrap/>
            <w:vAlign w:val="center"/>
            <w:hideMark/>
          </w:tcPr>
          <w:p w14:paraId="5B84FCFF"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Lgota Gawronna</w:t>
            </w:r>
          </w:p>
        </w:tc>
        <w:tc>
          <w:tcPr>
            <w:tcW w:w="1837" w:type="dxa"/>
            <w:shd w:val="clear" w:color="auto" w:fill="auto"/>
            <w:noWrap/>
            <w:vAlign w:val="center"/>
            <w:hideMark/>
          </w:tcPr>
          <w:p w14:paraId="17EAB96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18,5</w:t>
            </w:r>
          </w:p>
        </w:tc>
        <w:tc>
          <w:tcPr>
            <w:tcW w:w="1550" w:type="dxa"/>
            <w:shd w:val="clear" w:color="auto" w:fill="auto"/>
            <w:noWrap/>
            <w:vAlign w:val="center"/>
            <w:hideMark/>
          </w:tcPr>
          <w:p w14:paraId="22D7541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-18,5</w:t>
            </w:r>
          </w:p>
        </w:tc>
        <w:tc>
          <w:tcPr>
            <w:tcW w:w="1542" w:type="dxa"/>
            <w:shd w:val="clear" w:color="auto" w:fill="auto"/>
            <w:noWrap/>
            <w:vAlign w:val="center"/>
            <w:hideMark/>
          </w:tcPr>
          <w:p w14:paraId="39C1247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24,1%</w:t>
            </w:r>
          </w:p>
        </w:tc>
        <w:tc>
          <w:tcPr>
            <w:tcW w:w="1378" w:type="dxa"/>
            <w:shd w:val="clear" w:color="auto" w:fill="auto"/>
            <w:noWrap/>
            <w:vAlign w:val="center"/>
            <w:hideMark/>
          </w:tcPr>
          <w:p w14:paraId="41A0884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64,8</w:t>
            </w:r>
          </w:p>
        </w:tc>
        <w:tc>
          <w:tcPr>
            <w:tcW w:w="1676" w:type="dxa"/>
            <w:shd w:val="clear" w:color="auto" w:fill="auto"/>
            <w:noWrap/>
            <w:vAlign w:val="center"/>
            <w:hideMark/>
          </w:tcPr>
          <w:p w14:paraId="4697E0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46,3</w:t>
            </w:r>
          </w:p>
        </w:tc>
        <w:tc>
          <w:tcPr>
            <w:tcW w:w="1817" w:type="dxa"/>
            <w:shd w:val="clear" w:color="auto" w:fill="auto"/>
            <w:noWrap/>
            <w:vAlign w:val="center"/>
            <w:hideMark/>
          </w:tcPr>
          <w:p w14:paraId="4B954BD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10,1%</w:t>
            </w:r>
          </w:p>
        </w:tc>
        <w:tc>
          <w:tcPr>
            <w:tcW w:w="1423" w:type="dxa"/>
            <w:shd w:val="clear" w:color="auto" w:fill="auto"/>
            <w:noWrap/>
            <w:vAlign w:val="center"/>
            <w:hideMark/>
          </w:tcPr>
          <w:p w14:paraId="398B2BC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9,3</w:t>
            </w:r>
          </w:p>
        </w:tc>
        <w:tc>
          <w:tcPr>
            <w:tcW w:w="1848" w:type="dxa"/>
            <w:shd w:val="clear" w:color="auto" w:fill="auto"/>
            <w:noWrap/>
            <w:vAlign w:val="center"/>
            <w:hideMark/>
          </w:tcPr>
          <w:p w14:paraId="2B1B65B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7" w:type="dxa"/>
            <w:shd w:val="clear" w:color="auto" w:fill="auto"/>
            <w:noWrap/>
            <w:vAlign w:val="center"/>
            <w:hideMark/>
          </w:tcPr>
          <w:p w14:paraId="551A9B1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78BD7BC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18417B4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49FC974C" w14:textId="77777777" w:rsidTr="00D330D2">
        <w:trPr>
          <w:trHeight w:val="300"/>
        </w:trPr>
        <w:tc>
          <w:tcPr>
            <w:tcW w:w="1555" w:type="dxa"/>
            <w:shd w:val="clear" w:color="auto" w:fill="auto"/>
            <w:noWrap/>
            <w:vAlign w:val="center"/>
            <w:hideMark/>
          </w:tcPr>
          <w:p w14:paraId="69BB2323"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Mełchów</w:t>
            </w:r>
          </w:p>
        </w:tc>
        <w:tc>
          <w:tcPr>
            <w:tcW w:w="1837" w:type="dxa"/>
            <w:shd w:val="clear" w:color="auto" w:fill="auto"/>
            <w:noWrap/>
            <w:vAlign w:val="center"/>
            <w:hideMark/>
          </w:tcPr>
          <w:p w14:paraId="4B3FDF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-37,0</w:t>
            </w:r>
          </w:p>
        </w:tc>
        <w:tc>
          <w:tcPr>
            <w:tcW w:w="1550" w:type="dxa"/>
            <w:shd w:val="clear" w:color="auto" w:fill="auto"/>
            <w:noWrap/>
            <w:vAlign w:val="center"/>
            <w:hideMark/>
          </w:tcPr>
          <w:p w14:paraId="6C65F11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-37,0</w:t>
            </w:r>
          </w:p>
        </w:tc>
        <w:tc>
          <w:tcPr>
            <w:tcW w:w="1542" w:type="dxa"/>
            <w:shd w:val="clear" w:color="auto" w:fill="auto"/>
            <w:noWrap/>
            <w:vAlign w:val="center"/>
            <w:hideMark/>
          </w:tcPr>
          <w:p w14:paraId="1DDF366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35,8%</w:t>
            </w:r>
          </w:p>
        </w:tc>
        <w:tc>
          <w:tcPr>
            <w:tcW w:w="1378" w:type="dxa"/>
            <w:shd w:val="clear" w:color="auto" w:fill="auto"/>
            <w:noWrap/>
            <w:vAlign w:val="center"/>
            <w:hideMark/>
          </w:tcPr>
          <w:p w14:paraId="1737040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12,3</w:t>
            </w:r>
          </w:p>
        </w:tc>
        <w:tc>
          <w:tcPr>
            <w:tcW w:w="1676" w:type="dxa"/>
            <w:shd w:val="clear" w:color="auto" w:fill="auto"/>
            <w:noWrap/>
            <w:vAlign w:val="center"/>
            <w:hideMark/>
          </w:tcPr>
          <w:p w14:paraId="34A26EF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17" w:type="dxa"/>
            <w:shd w:val="clear" w:color="auto" w:fill="auto"/>
            <w:noWrap/>
            <w:vAlign w:val="center"/>
            <w:hideMark/>
          </w:tcPr>
          <w:p w14:paraId="5688AFB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2,6%</w:t>
            </w:r>
          </w:p>
        </w:tc>
        <w:tc>
          <w:tcPr>
            <w:tcW w:w="1423" w:type="dxa"/>
            <w:shd w:val="clear" w:color="auto" w:fill="auto"/>
            <w:noWrap/>
            <w:vAlign w:val="center"/>
            <w:hideMark/>
          </w:tcPr>
          <w:p w14:paraId="54C99DC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55B5B74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98,8</w:t>
            </w:r>
          </w:p>
        </w:tc>
        <w:tc>
          <w:tcPr>
            <w:tcW w:w="1847" w:type="dxa"/>
            <w:shd w:val="clear" w:color="auto" w:fill="auto"/>
            <w:noWrap/>
            <w:vAlign w:val="center"/>
            <w:hideMark/>
          </w:tcPr>
          <w:p w14:paraId="3744E12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31,3</w:t>
            </w:r>
          </w:p>
        </w:tc>
        <w:tc>
          <w:tcPr>
            <w:tcW w:w="1848" w:type="dxa"/>
            <w:shd w:val="clear" w:color="auto" w:fill="auto"/>
            <w:noWrap/>
            <w:vAlign w:val="center"/>
            <w:hideMark/>
          </w:tcPr>
          <w:p w14:paraId="687F790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7D51E6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72537F70" w14:textId="77777777" w:rsidTr="00D330D2">
        <w:trPr>
          <w:trHeight w:val="300"/>
        </w:trPr>
        <w:tc>
          <w:tcPr>
            <w:tcW w:w="1555" w:type="dxa"/>
            <w:shd w:val="clear" w:color="auto" w:fill="auto"/>
            <w:noWrap/>
            <w:vAlign w:val="center"/>
            <w:hideMark/>
          </w:tcPr>
          <w:p w14:paraId="7A452688"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Nakło</w:t>
            </w:r>
          </w:p>
        </w:tc>
        <w:tc>
          <w:tcPr>
            <w:tcW w:w="1837" w:type="dxa"/>
            <w:shd w:val="clear" w:color="auto" w:fill="auto"/>
            <w:noWrap/>
            <w:vAlign w:val="center"/>
            <w:hideMark/>
          </w:tcPr>
          <w:p w14:paraId="49E42D2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-37,0</w:t>
            </w:r>
          </w:p>
        </w:tc>
        <w:tc>
          <w:tcPr>
            <w:tcW w:w="1550" w:type="dxa"/>
            <w:shd w:val="clear" w:color="auto" w:fill="auto"/>
            <w:noWrap/>
            <w:vAlign w:val="center"/>
            <w:hideMark/>
          </w:tcPr>
          <w:p w14:paraId="51A469C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-14,4</w:t>
            </w:r>
          </w:p>
        </w:tc>
        <w:tc>
          <w:tcPr>
            <w:tcW w:w="1542" w:type="dxa"/>
            <w:shd w:val="clear" w:color="auto" w:fill="auto"/>
            <w:noWrap/>
            <w:vAlign w:val="center"/>
            <w:hideMark/>
          </w:tcPr>
          <w:p w14:paraId="2B7A33B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23,0%</w:t>
            </w:r>
          </w:p>
        </w:tc>
        <w:tc>
          <w:tcPr>
            <w:tcW w:w="1378" w:type="dxa"/>
            <w:shd w:val="clear" w:color="auto" w:fill="auto"/>
            <w:noWrap/>
            <w:vAlign w:val="center"/>
            <w:hideMark/>
          </w:tcPr>
          <w:p w14:paraId="0A1E86B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78,2</w:t>
            </w:r>
          </w:p>
        </w:tc>
        <w:tc>
          <w:tcPr>
            <w:tcW w:w="1676" w:type="dxa"/>
            <w:shd w:val="clear" w:color="auto" w:fill="auto"/>
            <w:noWrap/>
            <w:vAlign w:val="center"/>
            <w:hideMark/>
          </w:tcPr>
          <w:p w14:paraId="5023CE4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59,7</w:t>
            </w:r>
          </w:p>
        </w:tc>
        <w:tc>
          <w:tcPr>
            <w:tcW w:w="1817" w:type="dxa"/>
            <w:shd w:val="clear" w:color="auto" w:fill="auto"/>
            <w:noWrap/>
            <w:vAlign w:val="center"/>
            <w:hideMark/>
          </w:tcPr>
          <w:p w14:paraId="08ADA74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12,5%</w:t>
            </w:r>
          </w:p>
        </w:tc>
        <w:tc>
          <w:tcPr>
            <w:tcW w:w="1423" w:type="dxa"/>
            <w:shd w:val="clear" w:color="auto" w:fill="auto"/>
            <w:noWrap/>
            <w:vAlign w:val="center"/>
            <w:hideMark/>
          </w:tcPr>
          <w:p w14:paraId="08F62F3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w:t>
            </w:r>
          </w:p>
        </w:tc>
        <w:tc>
          <w:tcPr>
            <w:tcW w:w="1848" w:type="dxa"/>
            <w:shd w:val="clear" w:color="auto" w:fill="auto"/>
            <w:noWrap/>
            <w:vAlign w:val="center"/>
            <w:hideMark/>
          </w:tcPr>
          <w:p w14:paraId="677D6F0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82,3</w:t>
            </w:r>
          </w:p>
        </w:tc>
        <w:tc>
          <w:tcPr>
            <w:tcW w:w="1847" w:type="dxa"/>
            <w:shd w:val="clear" w:color="auto" w:fill="auto"/>
            <w:noWrap/>
            <w:vAlign w:val="center"/>
            <w:hideMark/>
          </w:tcPr>
          <w:p w14:paraId="521A100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131,9</w:t>
            </w:r>
          </w:p>
        </w:tc>
        <w:tc>
          <w:tcPr>
            <w:tcW w:w="1848" w:type="dxa"/>
            <w:shd w:val="clear" w:color="auto" w:fill="auto"/>
            <w:noWrap/>
            <w:vAlign w:val="center"/>
            <w:hideMark/>
          </w:tcPr>
          <w:p w14:paraId="4CE6A3C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6,2</w:t>
            </w:r>
          </w:p>
        </w:tc>
        <w:tc>
          <w:tcPr>
            <w:tcW w:w="2080" w:type="dxa"/>
            <w:shd w:val="clear" w:color="auto" w:fill="auto"/>
            <w:noWrap/>
            <w:vAlign w:val="center"/>
            <w:hideMark/>
          </w:tcPr>
          <w:p w14:paraId="4725059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6,2</w:t>
            </w:r>
          </w:p>
        </w:tc>
      </w:tr>
      <w:tr w:rsidR="00D330D2" w:rsidRPr="001E1FC0" w14:paraId="71F9ED8D" w14:textId="77777777" w:rsidTr="00D330D2">
        <w:trPr>
          <w:trHeight w:val="300"/>
        </w:trPr>
        <w:tc>
          <w:tcPr>
            <w:tcW w:w="1555" w:type="dxa"/>
            <w:shd w:val="clear" w:color="auto" w:fill="auto"/>
            <w:noWrap/>
            <w:vAlign w:val="center"/>
            <w:hideMark/>
          </w:tcPr>
          <w:p w14:paraId="084CDDE2"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Paulinów</w:t>
            </w:r>
          </w:p>
        </w:tc>
        <w:tc>
          <w:tcPr>
            <w:tcW w:w="1837" w:type="dxa"/>
            <w:shd w:val="clear" w:color="auto" w:fill="auto"/>
            <w:noWrap/>
            <w:vAlign w:val="center"/>
            <w:hideMark/>
          </w:tcPr>
          <w:p w14:paraId="07E8D3B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-25,6</w:t>
            </w:r>
          </w:p>
        </w:tc>
        <w:tc>
          <w:tcPr>
            <w:tcW w:w="1550" w:type="dxa"/>
            <w:shd w:val="clear" w:color="auto" w:fill="auto"/>
            <w:noWrap/>
            <w:vAlign w:val="center"/>
            <w:hideMark/>
          </w:tcPr>
          <w:p w14:paraId="0A0DBD5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-76,9</w:t>
            </w:r>
          </w:p>
        </w:tc>
        <w:tc>
          <w:tcPr>
            <w:tcW w:w="1542" w:type="dxa"/>
            <w:shd w:val="clear" w:color="auto" w:fill="auto"/>
            <w:noWrap/>
            <w:vAlign w:val="center"/>
            <w:hideMark/>
          </w:tcPr>
          <w:p w14:paraId="4C25612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23,1%</w:t>
            </w:r>
          </w:p>
        </w:tc>
        <w:tc>
          <w:tcPr>
            <w:tcW w:w="1378" w:type="dxa"/>
            <w:shd w:val="clear" w:color="auto" w:fill="auto"/>
            <w:noWrap/>
            <w:vAlign w:val="center"/>
            <w:hideMark/>
          </w:tcPr>
          <w:p w14:paraId="510C4DD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676" w:type="dxa"/>
            <w:shd w:val="clear" w:color="auto" w:fill="auto"/>
            <w:noWrap/>
            <w:vAlign w:val="center"/>
            <w:hideMark/>
          </w:tcPr>
          <w:p w14:paraId="6012E79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17" w:type="dxa"/>
            <w:shd w:val="clear" w:color="auto" w:fill="auto"/>
            <w:noWrap/>
            <w:vAlign w:val="center"/>
            <w:hideMark/>
          </w:tcPr>
          <w:p w14:paraId="504AF4A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423" w:type="dxa"/>
            <w:shd w:val="clear" w:color="auto" w:fill="auto"/>
            <w:noWrap/>
            <w:vAlign w:val="center"/>
            <w:hideMark/>
          </w:tcPr>
          <w:p w14:paraId="6697927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5FDBA2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25,6</w:t>
            </w:r>
          </w:p>
        </w:tc>
        <w:tc>
          <w:tcPr>
            <w:tcW w:w="1847" w:type="dxa"/>
            <w:shd w:val="clear" w:color="auto" w:fill="auto"/>
            <w:noWrap/>
            <w:vAlign w:val="center"/>
            <w:hideMark/>
          </w:tcPr>
          <w:p w14:paraId="07FA861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576,9</w:t>
            </w:r>
          </w:p>
        </w:tc>
        <w:tc>
          <w:tcPr>
            <w:tcW w:w="1848" w:type="dxa"/>
            <w:shd w:val="clear" w:color="auto" w:fill="auto"/>
            <w:noWrap/>
            <w:vAlign w:val="center"/>
            <w:hideMark/>
          </w:tcPr>
          <w:p w14:paraId="30F7733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200B70F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64D0415B" w14:textId="77777777" w:rsidTr="00D330D2">
        <w:trPr>
          <w:trHeight w:val="300"/>
        </w:trPr>
        <w:tc>
          <w:tcPr>
            <w:tcW w:w="1555" w:type="dxa"/>
            <w:shd w:val="clear" w:color="auto" w:fill="auto"/>
            <w:noWrap/>
            <w:vAlign w:val="center"/>
            <w:hideMark/>
          </w:tcPr>
          <w:p w14:paraId="1C1B260C"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Podlesie</w:t>
            </w:r>
          </w:p>
        </w:tc>
        <w:tc>
          <w:tcPr>
            <w:tcW w:w="1837" w:type="dxa"/>
            <w:shd w:val="clear" w:color="auto" w:fill="auto"/>
            <w:noWrap/>
            <w:vAlign w:val="center"/>
            <w:hideMark/>
          </w:tcPr>
          <w:p w14:paraId="588F5C8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-1,9</w:t>
            </w:r>
          </w:p>
        </w:tc>
        <w:tc>
          <w:tcPr>
            <w:tcW w:w="1550" w:type="dxa"/>
            <w:shd w:val="clear" w:color="auto" w:fill="auto"/>
            <w:noWrap/>
            <w:vAlign w:val="center"/>
            <w:hideMark/>
          </w:tcPr>
          <w:p w14:paraId="0EDD431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-3,8</w:t>
            </w:r>
          </w:p>
        </w:tc>
        <w:tc>
          <w:tcPr>
            <w:tcW w:w="1542" w:type="dxa"/>
            <w:shd w:val="clear" w:color="auto" w:fill="auto"/>
            <w:noWrap/>
            <w:vAlign w:val="center"/>
            <w:hideMark/>
          </w:tcPr>
          <w:p w14:paraId="5962BA7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22,2%</w:t>
            </w:r>
          </w:p>
        </w:tc>
        <w:tc>
          <w:tcPr>
            <w:tcW w:w="1378" w:type="dxa"/>
            <w:shd w:val="clear" w:color="auto" w:fill="auto"/>
            <w:noWrap/>
            <w:vAlign w:val="center"/>
            <w:hideMark/>
          </w:tcPr>
          <w:p w14:paraId="3B98588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63,2</w:t>
            </w:r>
          </w:p>
        </w:tc>
        <w:tc>
          <w:tcPr>
            <w:tcW w:w="1676" w:type="dxa"/>
            <w:shd w:val="clear" w:color="auto" w:fill="auto"/>
            <w:noWrap/>
            <w:vAlign w:val="center"/>
            <w:hideMark/>
          </w:tcPr>
          <w:p w14:paraId="5E88D8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38,3</w:t>
            </w:r>
          </w:p>
        </w:tc>
        <w:tc>
          <w:tcPr>
            <w:tcW w:w="1817" w:type="dxa"/>
            <w:shd w:val="clear" w:color="auto" w:fill="auto"/>
            <w:noWrap/>
            <w:vAlign w:val="center"/>
            <w:hideMark/>
          </w:tcPr>
          <w:p w14:paraId="42EF65C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11,1%</w:t>
            </w:r>
          </w:p>
        </w:tc>
        <w:tc>
          <w:tcPr>
            <w:tcW w:w="1423" w:type="dxa"/>
            <w:shd w:val="clear" w:color="auto" w:fill="auto"/>
            <w:noWrap/>
            <w:vAlign w:val="center"/>
            <w:hideMark/>
          </w:tcPr>
          <w:p w14:paraId="7520A06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3,8</w:t>
            </w:r>
          </w:p>
        </w:tc>
        <w:tc>
          <w:tcPr>
            <w:tcW w:w="1848" w:type="dxa"/>
            <w:shd w:val="clear" w:color="auto" w:fill="auto"/>
            <w:noWrap/>
            <w:vAlign w:val="center"/>
            <w:hideMark/>
          </w:tcPr>
          <w:p w14:paraId="7FB6FEE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26,8</w:t>
            </w:r>
          </w:p>
        </w:tc>
        <w:tc>
          <w:tcPr>
            <w:tcW w:w="1847" w:type="dxa"/>
            <w:shd w:val="clear" w:color="auto" w:fill="auto"/>
            <w:noWrap/>
            <w:vAlign w:val="center"/>
            <w:hideMark/>
          </w:tcPr>
          <w:p w14:paraId="2A5D386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28,3</w:t>
            </w:r>
          </w:p>
        </w:tc>
        <w:tc>
          <w:tcPr>
            <w:tcW w:w="1848" w:type="dxa"/>
            <w:shd w:val="clear" w:color="auto" w:fill="auto"/>
            <w:noWrap/>
            <w:vAlign w:val="center"/>
            <w:hideMark/>
          </w:tcPr>
          <w:p w14:paraId="5548F36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3,8</w:t>
            </w:r>
          </w:p>
        </w:tc>
        <w:tc>
          <w:tcPr>
            <w:tcW w:w="2080" w:type="dxa"/>
            <w:shd w:val="clear" w:color="auto" w:fill="auto"/>
            <w:noWrap/>
            <w:vAlign w:val="center"/>
            <w:hideMark/>
          </w:tcPr>
          <w:p w14:paraId="6AAF5EA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3,8</w:t>
            </w:r>
          </w:p>
        </w:tc>
      </w:tr>
      <w:tr w:rsidR="00D330D2" w:rsidRPr="001E1FC0" w14:paraId="3D073FED" w14:textId="77777777" w:rsidTr="00D330D2">
        <w:trPr>
          <w:trHeight w:val="300"/>
        </w:trPr>
        <w:tc>
          <w:tcPr>
            <w:tcW w:w="1555" w:type="dxa"/>
            <w:shd w:val="clear" w:color="auto" w:fill="auto"/>
            <w:noWrap/>
            <w:vAlign w:val="center"/>
            <w:hideMark/>
          </w:tcPr>
          <w:p w14:paraId="24681B79"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Skrajniwa</w:t>
            </w:r>
          </w:p>
        </w:tc>
        <w:tc>
          <w:tcPr>
            <w:tcW w:w="1837" w:type="dxa"/>
            <w:shd w:val="clear" w:color="auto" w:fill="auto"/>
            <w:noWrap/>
            <w:vAlign w:val="center"/>
            <w:hideMark/>
          </w:tcPr>
          <w:p w14:paraId="48F2BB8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550" w:type="dxa"/>
            <w:shd w:val="clear" w:color="auto" w:fill="auto"/>
            <w:noWrap/>
            <w:vAlign w:val="center"/>
            <w:hideMark/>
          </w:tcPr>
          <w:p w14:paraId="2310602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-9,3</w:t>
            </w:r>
          </w:p>
        </w:tc>
        <w:tc>
          <w:tcPr>
            <w:tcW w:w="1542" w:type="dxa"/>
            <w:shd w:val="clear" w:color="auto" w:fill="auto"/>
            <w:noWrap/>
            <w:vAlign w:val="center"/>
            <w:hideMark/>
          </w:tcPr>
          <w:p w14:paraId="4646015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23,4%</w:t>
            </w:r>
          </w:p>
        </w:tc>
        <w:tc>
          <w:tcPr>
            <w:tcW w:w="1378" w:type="dxa"/>
            <w:shd w:val="clear" w:color="auto" w:fill="auto"/>
            <w:noWrap/>
            <w:vAlign w:val="center"/>
            <w:hideMark/>
          </w:tcPr>
          <w:p w14:paraId="06AEA83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46,7</w:t>
            </w:r>
          </w:p>
        </w:tc>
        <w:tc>
          <w:tcPr>
            <w:tcW w:w="1676" w:type="dxa"/>
            <w:shd w:val="clear" w:color="auto" w:fill="auto"/>
            <w:noWrap/>
            <w:vAlign w:val="center"/>
            <w:hideMark/>
          </w:tcPr>
          <w:p w14:paraId="757853F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28,0</w:t>
            </w:r>
          </w:p>
        </w:tc>
        <w:tc>
          <w:tcPr>
            <w:tcW w:w="1817" w:type="dxa"/>
            <w:shd w:val="clear" w:color="auto" w:fill="auto"/>
            <w:noWrap/>
            <w:vAlign w:val="center"/>
            <w:hideMark/>
          </w:tcPr>
          <w:p w14:paraId="243A32F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7,8%</w:t>
            </w:r>
          </w:p>
        </w:tc>
        <w:tc>
          <w:tcPr>
            <w:tcW w:w="1423" w:type="dxa"/>
            <w:shd w:val="clear" w:color="auto" w:fill="auto"/>
            <w:noWrap/>
            <w:vAlign w:val="center"/>
            <w:hideMark/>
          </w:tcPr>
          <w:p w14:paraId="67C176C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03F7B79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102,8</w:t>
            </w:r>
          </w:p>
        </w:tc>
        <w:tc>
          <w:tcPr>
            <w:tcW w:w="1847" w:type="dxa"/>
            <w:shd w:val="clear" w:color="auto" w:fill="auto"/>
            <w:noWrap/>
            <w:vAlign w:val="center"/>
            <w:hideMark/>
          </w:tcPr>
          <w:p w14:paraId="514A23B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133,8</w:t>
            </w:r>
          </w:p>
        </w:tc>
        <w:tc>
          <w:tcPr>
            <w:tcW w:w="1848" w:type="dxa"/>
            <w:shd w:val="clear" w:color="auto" w:fill="auto"/>
            <w:noWrap/>
            <w:vAlign w:val="center"/>
            <w:hideMark/>
          </w:tcPr>
          <w:p w14:paraId="244A29B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4C2EDDF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620C7505" w14:textId="77777777" w:rsidTr="00D330D2">
        <w:trPr>
          <w:trHeight w:val="300"/>
        </w:trPr>
        <w:tc>
          <w:tcPr>
            <w:tcW w:w="1555" w:type="dxa"/>
            <w:shd w:val="clear" w:color="auto" w:fill="auto"/>
            <w:noWrap/>
            <w:vAlign w:val="center"/>
            <w:hideMark/>
          </w:tcPr>
          <w:p w14:paraId="5A2C3B17"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Staromieście</w:t>
            </w:r>
          </w:p>
        </w:tc>
        <w:tc>
          <w:tcPr>
            <w:tcW w:w="1837" w:type="dxa"/>
            <w:shd w:val="clear" w:color="auto" w:fill="auto"/>
            <w:noWrap/>
            <w:vAlign w:val="center"/>
            <w:hideMark/>
          </w:tcPr>
          <w:p w14:paraId="6DE3D2F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-15,9</w:t>
            </w:r>
          </w:p>
        </w:tc>
        <w:tc>
          <w:tcPr>
            <w:tcW w:w="1550" w:type="dxa"/>
            <w:shd w:val="clear" w:color="auto" w:fill="auto"/>
            <w:noWrap/>
            <w:vAlign w:val="center"/>
            <w:hideMark/>
          </w:tcPr>
          <w:p w14:paraId="582075D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-27,8</w:t>
            </w:r>
          </w:p>
        </w:tc>
        <w:tc>
          <w:tcPr>
            <w:tcW w:w="1542" w:type="dxa"/>
            <w:shd w:val="clear" w:color="auto" w:fill="auto"/>
            <w:noWrap/>
            <w:vAlign w:val="center"/>
            <w:hideMark/>
          </w:tcPr>
          <w:p w14:paraId="7055908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21,8%</w:t>
            </w:r>
          </w:p>
        </w:tc>
        <w:tc>
          <w:tcPr>
            <w:tcW w:w="1378" w:type="dxa"/>
            <w:shd w:val="clear" w:color="auto" w:fill="auto"/>
            <w:noWrap/>
            <w:vAlign w:val="center"/>
            <w:hideMark/>
          </w:tcPr>
          <w:p w14:paraId="1D9723B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7,9</w:t>
            </w:r>
          </w:p>
        </w:tc>
        <w:tc>
          <w:tcPr>
            <w:tcW w:w="1676" w:type="dxa"/>
            <w:shd w:val="clear" w:color="auto" w:fill="auto"/>
            <w:noWrap/>
            <w:vAlign w:val="center"/>
            <w:hideMark/>
          </w:tcPr>
          <w:p w14:paraId="4A425A8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w:t>
            </w:r>
          </w:p>
        </w:tc>
        <w:tc>
          <w:tcPr>
            <w:tcW w:w="1817" w:type="dxa"/>
            <w:shd w:val="clear" w:color="auto" w:fill="auto"/>
            <w:noWrap/>
            <w:vAlign w:val="center"/>
            <w:hideMark/>
          </w:tcPr>
          <w:p w14:paraId="6E97E39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1,3%</w:t>
            </w:r>
          </w:p>
        </w:tc>
        <w:tc>
          <w:tcPr>
            <w:tcW w:w="1423" w:type="dxa"/>
            <w:shd w:val="clear" w:color="auto" w:fill="auto"/>
            <w:noWrap/>
            <w:vAlign w:val="center"/>
            <w:hideMark/>
          </w:tcPr>
          <w:p w14:paraId="54028C3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7,9</w:t>
            </w:r>
          </w:p>
        </w:tc>
        <w:tc>
          <w:tcPr>
            <w:tcW w:w="1848" w:type="dxa"/>
            <w:shd w:val="clear" w:color="auto" w:fill="auto"/>
            <w:noWrap/>
            <w:vAlign w:val="center"/>
            <w:hideMark/>
          </w:tcPr>
          <w:p w14:paraId="00CAFA8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15,9</w:t>
            </w:r>
          </w:p>
        </w:tc>
        <w:tc>
          <w:tcPr>
            <w:tcW w:w="1847" w:type="dxa"/>
            <w:shd w:val="clear" w:color="auto" w:fill="auto"/>
            <w:noWrap/>
            <w:vAlign w:val="center"/>
            <w:hideMark/>
          </w:tcPr>
          <w:p w14:paraId="05F98B8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2,8</w:t>
            </w:r>
          </w:p>
        </w:tc>
        <w:tc>
          <w:tcPr>
            <w:tcW w:w="1848" w:type="dxa"/>
            <w:shd w:val="clear" w:color="auto" w:fill="auto"/>
            <w:noWrap/>
            <w:vAlign w:val="center"/>
            <w:hideMark/>
          </w:tcPr>
          <w:p w14:paraId="516B3B6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w:t>
            </w:r>
          </w:p>
        </w:tc>
        <w:tc>
          <w:tcPr>
            <w:tcW w:w="2080" w:type="dxa"/>
            <w:shd w:val="clear" w:color="auto" w:fill="auto"/>
            <w:noWrap/>
            <w:vAlign w:val="center"/>
            <w:hideMark/>
          </w:tcPr>
          <w:p w14:paraId="19D3811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4,0</w:t>
            </w:r>
          </w:p>
        </w:tc>
      </w:tr>
      <w:tr w:rsidR="00D330D2" w:rsidRPr="001E1FC0" w14:paraId="37736134" w14:textId="77777777" w:rsidTr="00D330D2">
        <w:trPr>
          <w:trHeight w:val="300"/>
        </w:trPr>
        <w:tc>
          <w:tcPr>
            <w:tcW w:w="1555" w:type="dxa"/>
            <w:shd w:val="clear" w:color="auto" w:fill="auto"/>
            <w:noWrap/>
            <w:vAlign w:val="center"/>
            <w:hideMark/>
          </w:tcPr>
          <w:p w14:paraId="12F231F6"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Ślęzany</w:t>
            </w:r>
          </w:p>
        </w:tc>
        <w:tc>
          <w:tcPr>
            <w:tcW w:w="1837" w:type="dxa"/>
            <w:shd w:val="clear" w:color="auto" w:fill="auto"/>
            <w:noWrap/>
            <w:vAlign w:val="center"/>
            <w:hideMark/>
          </w:tcPr>
          <w:p w14:paraId="7073687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-4,3</w:t>
            </w:r>
          </w:p>
        </w:tc>
        <w:tc>
          <w:tcPr>
            <w:tcW w:w="1550" w:type="dxa"/>
            <w:shd w:val="clear" w:color="auto" w:fill="auto"/>
            <w:noWrap/>
            <w:vAlign w:val="center"/>
            <w:hideMark/>
          </w:tcPr>
          <w:p w14:paraId="167C26C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-21,4</w:t>
            </w:r>
          </w:p>
        </w:tc>
        <w:tc>
          <w:tcPr>
            <w:tcW w:w="1542" w:type="dxa"/>
            <w:shd w:val="clear" w:color="auto" w:fill="auto"/>
            <w:noWrap/>
            <w:vAlign w:val="center"/>
            <w:hideMark/>
          </w:tcPr>
          <w:p w14:paraId="33E86FF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23,1%</w:t>
            </w:r>
          </w:p>
        </w:tc>
        <w:tc>
          <w:tcPr>
            <w:tcW w:w="1378" w:type="dxa"/>
            <w:shd w:val="clear" w:color="auto" w:fill="auto"/>
            <w:noWrap/>
            <w:vAlign w:val="center"/>
            <w:hideMark/>
          </w:tcPr>
          <w:p w14:paraId="771B4D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21,4</w:t>
            </w:r>
          </w:p>
        </w:tc>
        <w:tc>
          <w:tcPr>
            <w:tcW w:w="1676" w:type="dxa"/>
            <w:shd w:val="clear" w:color="auto" w:fill="auto"/>
            <w:noWrap/>
            <w:vAlign w:val="center"/>
            <w:hideMark/>
          </w:tcPr>
          <w:p w14:paraId="6D7D4A7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15,0</w:t>
            </w:r>
          </w:p>
        </w:tc>
        <w:tc>
          <w:tcPr>
            <w:tcW w:w="1817" w:type="dxa"/>
            <w:shd w:val="clear" w:color="auto" w:fill="auto"/>
            <w:noWrap/>
            <w:vAlign w:val="center"/>
            <w:hideMark/>
          </w:tcPr>
          <w:p w14:paraId="7A9D92C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w:t>
            </w:r>
          </w:p>
        </w:tc>
        <w:tc>
          <w:tcPr>
            <w:tcW w:w="1423" w:type="dxa"/>
            <w:shd w:val="clear" w:color="auto" w:fill="auto"/>
            <w:noWrap/>
            <w:vAlign w:val="center"/>
            <w:hideMark/>
          </w:tcPr>
          <w:p w14:paraId="0A14283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17,1</w:t>
            </w:r>
          </w:p>
        </w:tc>
        <w:tc>
          <w:tcPr>
            <w:tcW w:w="1848" w:type="dxa"/>
            <w:shd w:val="clear" w:color="auto" w:fill="auto"/>
            <w:noWrap/>
            <w:vAlign w:val="center"/>
            <w:hideMark/>
          </w:tcPr>
          <w:p w14:paraId="4257BD0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62,1</w:t>
            </w:r>
          </w:p>
        </w:tc>
        <w:tc>
          <w:tcPr>
            <w:tcW w:w="1847" w:type="dxa"/>
            <w:shd w:val="clear" w:color="auto" w:fill="auto"/>
            <w:noWrap/>
            <w:vAlign w:val="center"/>
            <w:hideMark/>
          </w:tcPr>
          <w:p w14:paraId="3AFC1A8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49,0</w:t>
            </w:r>
          </w:p>
        </w:tc>
        <w:tc>
          <w:tcPr>
            <w:tcW w:w="1848" w:type="dxa"/>
            <w:shd w:val="clear" w:color="auto" w:fill="auto"/>
            <w:noWrap/>
            <w:vAlign w:val="center"/>
            <w:hideMark/>
          </w:tcPr>
          <w:p w14:paraId="7492641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w:t>
            </w:r>
          </w:p>
        </w:tc>
        <w:tc>
          <w:tcPr>
            <w:tcW w:w="2080" w:type="dxa"/>
            <w:shd w:val="clear" w:color="auto" w:fill="auto"/>
            <w:noWrap/>
            <w:vAlign w:val="center"/>
            <w:hideMark/>
          </w:tcPr>
          <w:p w14:paraId="2F1799C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w:t>
            </w:r>
          </w:p>
        </w:tc>
      </w:tr>
      <w:tr w:rsidR="00D330D2" w:rsidRPr="001E1FC0" w14:paraId="74F6969E" w14:textId="77777777" w:rsidTr="00D330D2">
        <w:trPr>
          <w:trHeight w:val="300"/>
        </w:trPr>
        <w:tc>
          <w:tcPr>
            <w:tcW w:w="1555" w:type="dxa"/>
            <w:shd w:val="clear" w:color="auto" w:fill="auto"/>
            <w:noWrap/>
            <w:vAlign w:val="center"/>
            <w:hideMark/>
          </w:tcPr>
          <w:p w14:paraId="6064CFAC"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Turzyn</w:t>
            </w:r>
          </w:p>
        </w:tc>
        <w:tc>
          <w:tcPr>
            <w:tcW w:w="1837" w:type="dxa"/>
            <w:shd w:val="clear" w:color="auto" w:fill="auto"/>
            <w:noWrap/>
            <w:vAlign w:val="center"/>
            <w:hideMark/>
          </w:tcPr>
          <w:p w14:paraId="167FD3C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w:t>
            </w:r>
          </w:p>
        </w:tc>
        <w:tc>
          <w:tcPr>
            <w:tcW w:w="1550" w:type="dxa"/>
            <w:shd w:val="clear" w:color="auto" w:fill="auto"/>
            <w:noWrap/>
            <w:vAlign w:val="center"/>
            <w:hideMark/>
          </w:tcPr>
          <w:p w14:paraId="40EC280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-18,9</w:t>
            </w:r>
          </w:p>
        </w:tc>
        <w:tc>
          <w:tcPr>
            <w:tcW w:w="1542" w:type="dxa"/>
            <w:shd w:val="clear" w:color="auto" w:fill="auto"/>
            <w:noWrap/>
            <w:vAlign w:val="center"/>
            <w:hideMark/>
          </w:tcPr>
          <w:p w14:paraId="3EC93B6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24,2%</w:t>
            </w:r>
          </w:p>
        </w:tc>
        <w:tc>
          <w:tcPr>
            <w:tcW w:w="1378" w:type="dxa"/>
            <w:shd w:val="clear" w:color="auto" w:fill="auto"/>
            <w:noWrap/>
            <w:vAlign w:val="center"/>
            <w:hideMark/>
          </w:tcPr>
          <w:p w14:paraId="48F8157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81,8</w:t>
            </w:r>
          </w:p>
        </w:tc>
        <w:tc>
          <w:tcPr>
            <w:tcW w:w="1676" w:type="dxa"/>
            <w:shd w:val="clear" w:color="auto" w:fill="auto"/>
            <w:noWrap/>
            <w:vAlign w:val="center"/>
            <w:hideMark/>
          </w:tcPr>
          <w:p w14:paraId="705B46A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56,6</w:t>
            </w:r>
          </w:p>
        </w:tc>
        <w:tc>
          <w:tcPr>
            <w:tcW w:w="1817" w:type="dxa"/>
            <w:shd w:val="clear" w:color="auto" w:fill="auto"/>
            <w:noWrap/>
            <w:vAlign w:val="center"/>
            <w:hideMark/>
          </w:tcPr>
          <w:p w14:paraId="78B31E4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2,2%</w:t>
            </w:r>
          </w:p>
        </w:tc>
        <w:tc>
          <w:tcPr>
            <w:tcW w:w="1423" w:type="dxa"/>
            <w:shd w:val="clear" w:color="auto" w:fill="auto"/>
            <w:noWrap/>
            <w:vAlign w:val="center"/>
            <w:hideMark/>
          </w:tcPr>
          <w:p w14:paraId="0A9D9C4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848" w:type="dxa"/>
            <w:shd w:val="clear" w:color="auto" w:fill="auto"/>
            <w:noWrap/>
            <w:vAlign w:val="center"/>
            <w:hideMark/>
          </w:tcPr>
          <w:p w14:paraId="5B812DD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34,6</w:t>
            </w:r>
          </w:p>
        </w:tc>
        <w:tc>
          <w:tcPr>
            <w:tcW w:w="1847" w:type="dxa"/>
            <w:shd w:val="clear" w:color="auto" w:fill="auto"/>
            <w:noWrap/>
            <w:vAlign w:val="center"/>
            <w:hideMark/>
          </w:tcPr>
          <w:p w14:paraId="05C7F64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106,1</w:t>
            </w:r>
          </w:p>
        </w:tc>
        <w:tc>
          <w:tcPr>
            <w:tcW w:w="1848" w:type="dxa"/>
            <w:shd w:val="clear" w:color="auto" w:fill="auto"/>
            <w:noWrap/>
            <w:vAlign w:val="center"/>
            <w:hideMark/>
          </w:tcPr>
          <w:p w14:paraId="634000F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2080" w:type="dxa"/>
            <w:shd w:val="clear" w:color="auto" w:fill="auto"/>
            <w:noWrap/>
            <w:vAlign w:val="center"/>
            <w:hideMark/>
          </w:tcPr>
          <w:p w14:paraId="2971271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r>
      <w:tr w:rsidR="00D330D2" w:rsidRPr="001E1FC0" w14:paraId="1AF547BE" w14:textId="77777777" w:rsidTr="00D330D2">
        <w:trPr>
          <w:trHeight w:val="300"/>
        </w:trPr>
        <w:tc>
          <w:tcPr>
            <w:tcW w:w="1555" w:type="dxa"/>
            <w:shd w:val="clear" w:color="auto" w:fill="auto"/>
            <w:noWrap/>
            <w:vAlign w:val="center"/>
            <w:hideMark/>
          </w:tcPr>
          <w:p w14:paraId="32FD1ABE"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Zbyczyce</w:t>
            </w:r>
          </w:p>
        </w:tc>
        <w:tc>
          <w:tcPr>
            <w:tcW w:w="1837" w:type="dxa"/>
            <w:shd w:val="clear" w:color="auto" w:fill="auto"/>
            <w:noWrap/>
            <w:vAlign w:val="center"/>
            <w:hideMark/>
          </w:tcPr>
          <w:p w14:paraId="32F7C1D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w:t>
            </w:r>
          </w:p>
        </w:tc>
        <w:tc>
          <w:tcPr>
            <w:tcW w:w="1550" w:type="dxa"/>
            <w:shd w:val="clear" w:color="auto" w:fill="auto"/>
            <w:noWrap/>
            <w:vAlign w:val="center"/>
            <w:hideMark/>
          </w:tcPr>
          <w:p w14:paraId="65D5292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-15,5</w:t>
            </w:r>
          </w:p>
        </w:tc>
        <w:tc>
          <w:tcPr>
            <w:tcW w:w="1542" w:type="dxa"/>
            <w:shd w:val="clear" w:color="auto" w:fill="auto"/>
            <w:noWrap/>
            <w:vAlign w:val="center"/>
            <w:hideMark/>
          </w:tcPr>
          <w:p w14:paraId="3D97BBC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22,0%</w:t>
            </w:r>
          </w:p>
        </w:tc>
        <w:tc>
          <w:tcPr>
            <w:tcW w:w="1378" w:type="dxa"/>
            <w:shd w:val="clear" w:color="auto" w:fill="auto"/>
            <w:noWrap/>
            <w:vAlign w:val="center"/>
            <w:hideMark/>
          </w:tcPr>
          <w:p w14:paraId="010B33C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9,3</w:t>
            </w:r>
          </w:p>
        </w:tc>
        <w:tc>
          <w:tcPr>
            <w:tcW w:w="1676" w:type="dxa"/>
            <w:shd w:val="clear" w:color="auto" w:fill="auto"/>
            <w:noWrap/>
            <w:vAlign w:val="center"/>
            <w:hideMark/>
          </w:tcPr>
          <w:p w14:paraId="25CF4B5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9,3</w:t>
            </w:r>
          </w:p>
        </w:tc>
        <w:tc>
          <w:tcPr>
            <w:tcW w:w="1817" w:type="dxa"/>
            <w:shd w:val="clear" w:color="auto" w:fill="auto"/>
            <w:noWrap/>
            <w:vAlign w:val="center"/>
            <w:hideMark/>
          </w:tcPr>
          <w:p w14:paraId="1C8B0D5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w:t>
            </w:r>
          </w:p>
        </w:tc>
        <w:tc>
          <w:tcPr>
            <w:tcW w:w="1423" w:type="dxa"/>
            <w:shd w:val="clear" w:color="auto" w:fill="auto"/>
            <w:noWrap/>
            <w:vAlign w:val="center"/>
            <w:hideMark/>
          </w:tcPr>
          <w:p w14:paraId="1D8BD72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9,3</w:t>
            </w:r>
          </w:p>
        </w:tc>
        <w:tc>
          <w:tcPr>
            <w:tcW w:w="1848" w:type="dxa"/>
            <w:shd w:val="clear" w:color="auto" w:fill="auto"/>
            <w:noWrap/>
            <w:vAlign w:val="center"/>
            <w:hideMark/>
          </w:tcPr>
          <w:p w14:paraId="18C9BDC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37,2</w:t>
            </w:r>
          </w:p>
        </w:tc>
        <w:tc>
          <w:tcPr>
            <w:tcW w:w="1847" w:type="dxa"/>
            <w:shd w:val="clear" w:color="auto" w:fill="auto"/>
            <w:noWrap/>
            <w:vAlign w:val="center"/>
            <w:hideMark/>
          </w:tcPr>
          <w:p w14:paraId="0E81A1B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68,2</w:t>
            </w:r>
          </w:p>
        </w:tc>
        <w:tc>
          <w:tcPr>
            <w:tcW w:w="1848" w:type="dxa"/>
            <w:shd w:val="clear" w:color="auto" w:fill="auto"/>
            <w:noWrap/>
            <w:vAlign w:val="center"/>
            <w:hideMark/>
          </w:tcPr>
          <w:p w14:paraId="1E25D0B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w:t>
            </w:r>
          </w:p>
        </w:tc>
        <w:tc>
          <w:tcPr>
            <w:tcW w:w="2080" w:type="dxa"/>
            <w:shd w:val="clear" w:color="auto" w:fill="auto"/>
            <w:noWrap/>
            <w:vAlign w:val="center"/>
            <w:hideMark/>
          </w:tcPr>
          <w:p w14:paraId="2BC40B6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w:t>
            </w:r>
          </w:p>
        </w:tc>
      </w:tr>
      <w:tr w:rsidR="00D330D2" w:rsidRPr="001E1FC0" w14:paraId="4EF01523" w14:textId="77777777" w:rsidTr="00D330D2">
        <w:trPr>
          <w:trHeight w:val="300"/>
        </w:trPr>
        <w:tc>
          <w:tcPr>
            <w:tcW w:w="1555" w:type="dxa"/>
            <w:shd w:val="clear" w:color="auto" w:fill="FFF2CC" w:themeFill="accent4" w:themeFillTint="33"/>
            <w:noWrap/>
            <w:vAlign w:val="center"/>
            <w:hideMark/>
          </w:tcPr>
          <w:p w14:paraId="4ECE0865" w14:textId="77777777" w:rsidR="00D330D2" w:rsidRPr="001E1FC0" w:rsidRDefault="00D330D2" w:rsidP="00D330D2">
            <w:pPr>
              <w:spacing w:line="240" w:lineRule="auto"/>
              <w:jc w:val="center"/>
              <w:rPr>
                <w:rFonts w:asciiTheme="majorHAnsi" w:eastAsia="Times New Roman" w:hAnsiTheme="majorHAnsi" w:cstheme="majorHAnsi"/>
                <w:bCs/>
                <w:color w:val="000000"/>
                <w:lang w:eastAsia="pl-PL"/>
              </w:rPr>
            </w:pPr>
            <w:r w:rsidRPr="001E1FC0">
              <w:rPr>
                <w:rFonts w:asciiTheme="majorHAnsi" w:eastAsia="Times New Roman" w:hAnsiTheme="majorHAnsi" w:cstheme="majorHAnsi"/>
                <w:bCs/>
                <w:color w:val="000000"/>
                <w:lang w:eastAsia="pl-PL"/>
              </w:rPr>
              <w:t>GMINA</w:t>
            </w:r>
          </w:p>
        </w:tc>
        <w:tc>
          <w:tcPr>
            <w:tcW w:w="1837" w:type="dxa"/>
            <w:shd w:val="clear" w:color="auto" w:fill="FFF2CC" w:themeFill="accent4" w:themeFillTint="33"/>
            <w:noWrap/>
            <w:vAlign w:val="center"/>
            <w:hideMark/>
          </w:tcPr>
          <w:p w14:paraId="5124EE0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-10,9</w:t>
            </w:r>
          </w:p>
        </w:tc>
        <w:tc>
          <w:tcPr>
            <w:tcW w:w="1550" w:type="dxa"/>
            <w:shd w:val="clear" w:color="auto" w:fill="FFF2CC" w:themeFill="accent4" w:themeFillTint="33"/>
            <w:noWrap/>
            <w:vAlign w:val="center"/>
            <w:hideMark/>
          </w:tcPr>
          <w:p w14:paraId="10CBA6A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-12,5</w:t>
            </w:r>
          </w:p>
        </w:tc>
        <w:tc>
          <w:tcPr>
            <w:tcW w:w="1542" w:type="dxa"/>
            <w:shd w:val="clear" w:color="auto" w:fill="FFF2CC" w:themeFill="accent4" w:themeFillTint="33"/>
            <w:noWrap/>
            <w:vAlign w:val="center"/>
            <w:hideMark/>
          </w:tcPr>
          <w:p w14:paraId="6FC646E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23,6%</w:t>
            </w:r>
          </w:p>
        </w:tc>
        <w:tc>
          <w:tcPr>
            <w:tcW w:w="1378" w:type="dxa"/>
            <w:shd w:val="clear" w:color="auto" w:fill="FFF2CC" w:themeFill="accent4" w:themeFillTint="33"/>
            <w:noWrap/>
            <w:vAlign w:val="center"/>
            <w:hideMark/>
          </w:tcPr>
          <w:p w14:paraId="249A5EF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41,0</w:t>
            </w:r>
          </w:p>
        </w:tc>
        <w:tc>
          <w:tcPr>
            <w:tcW w:w="1676" w:type="dxa"/>
            <w:shd w:val="clear" w:color="auto" w:fill="FFF2CC" w:themeFill="accent4" w:themeFillTint="33"/>
            <w:noWrap/>
            <w:vAlign w:val="center"/>
            <w:hideMark/>
          </w:tcPr>
          <w:p w14:paraId="5139DDC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27,5</w:t>
            </w:r>
          </w:p>
        </w:tc>
        <w:tc>
          <w:tcPr>
            <w:tcW w:w="1817" w:type="dxa"/>
            <w:shd w:val="clear" w:color="auto" w:fill="FFF2CC" w:themeFill="accent4" w:themeFillTint="33"/>
            <w:noWrap/>
            <w:vAlign w:val="center"/>
            <w:hideMark/>
          </w:tcPr>
          <w:p w14:paraId="33FF0AE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6,8%</w:t>
            </w:r>
          </w:p>
        </w:tc>
        <w:tc>
          <w:tcPr>
            <w:tcW w:w="1423" w:type="dxa"/>
            <w:shd w:val="clear" w:color="auto" w:fill="FFF2CC" w:themeFill="accent4" w:themeFillTint="33"/>
            <w:noWrap/>
            <w:vAlign w:val="center"/>
            <w:hideMark/>
          </w:tcPr>
          <w:p w14:paraId="5A51AB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6,4</w:t>
            </w:r>
          </w:p>
        </w:tc>
        <w:tc>
          <w:tcPr>
            <w:tcW w:w="1848" w:type="dxa"/>
            <w:shd w:val="clear" w:color="auto" w:fill="FFF2CC" w:themeFill="accent4" w:themeFillTint="33"/>
            <w:noWrap/>
            <w:vAlign w:val="center"/>
            <w:hideMark/>
          </w:tcPr>
          <w:p w14:paraId="0A31774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52,9</w:t>
            </w:r>
          </w:p>
        </w:tc>
        <w:tc>
          <w:tcPr>
            <w:tcW w:w="1847" w:type="dxa"/>
            <w:shd w:val="clear" w:color="auto" w:fill="FFF2CC" w:themeFill="accent4" w:themeFillTint="33"/>
            <w:noWrap/>
            <w:vAlign w:val="center"/>
            <w:hideMark/>
          </w:tcPr>
          <w:p w14:paraId="26B8F4E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67,5</w:t>
            </w:r>
          </w:p>
        </w:tc>
        <w:tc>
          <w:tcPr>
            <w:tcW w:w="1848" w:type="dxa"/>
            <w:shd w:val="clear" w:color="auto" w:fill="FFF2CC" w:themeFill="accent4" w:themeFillTint="33"/>
            <w:noWrap/>
            <w:vAlign w:val="center"/>
            <w:hideMark/>
          </w:tcPr>
          <w:p w14:paraId="2098C25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3,6</w:t>
            </w:r>
          </w:p>
        </w:tc>
        <w:tc>
          <w:tcPr>
            <w:tcW w:w="2080" w:type="dxa"/>
            <w:shd w:val="clear" w:color="auto" w:fill="FFF2CC" w:themeFill="accent4" w:themeFillTint="33"/>
            <w:noWrap/>
            <w:vAlign w:val="center"/>
            <w:hideMark/>
          </w:tcPr>
          <w:p w14:paraId="1F63B3A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3,6</w:t>
            </w:r>
          </w:p>
        </w:tc>
      </w:tr>
      <w:tr w:rsidR="00D330D2" w:rsidRPr="001E1FC0" w14:paraId="230F5103" w14:textId="77777777" w:rsidTr="00D330D2">
        <w:trPr>
          <w:trHeight w:val="300"/>
        </w:trPr>
        <w:tc>
          <w:tcPr>
            <w:tcW w:w="1555" w:type="dxa"/>
            <w:shd w:val="clear" w:color="auto" w:fill="auto"/>
            <w:noWrap/>
            <w:vAlign w:val="center"/>
            <w:hideMark/>
          </w:tcPr>
          <w:p w14:paraId="6B67C923"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ŚREDNIA</w:t>
            </w:r>
          </w:p>
        </w:tc>
        <w:tc>
          <w:tcPr>
            <w:tcW w:w="1837" w:type="dxa"/>
            <w:shd w:val="clear" w:color="auto" w:fill="auto"/>
            <w:noWrap/>
            <w:vAlign w:val="center"/>
            <w:hideMark/>
          </w:tcPr>
          <w:p w14:paraId="079C335D"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-6,67</w:t>
            </w:r>
          </w:p>
        </w:tc>
        <w:tc>
          <w:tcPr>
            <w:tcW w:w="1550" w:type="dxa"/>
            <w:shd w:val="clear" w:color="auto" w:fill="auto"/>
            <w:noWrap/>
            <w:vAlign w:val="center"/>
            <w:hideMark/>
          </w:tcPr>
          <w:p w14:paraId="0E6B1CC7"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-13,01</w:t>
            </w:r>
          </w:p>
        </w:tc>
        <w:tc>
          <w:tcPr>
            <w:tcW w:w="1542" w:type="dxa"/>
            <w:shd w:val="clear" w:color="auto" w:fill="auto"/>
            <w:noWrap/>
            <w:vAlign w:val="center"/>
            <w:hideMark/>
          </w:tcPr>
          <w:p w14:paraId="3E3BB54A"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0,24</w:t>
            </w:r>
          </w:p>
        </w:tc>
        <w:tc>
          <w:tcPr>
            <w:tcW w:w="1378" w:type="dxa"/>
            <w:shd w:val="clear" w:color="auto" w:fill="auto"/>
            <w:noWrap/>
            <w:vAlign w:val="center"/>
            <w:hideMark/>
          </w:tcPr>
          <w:p w14:paraId="13A6BE2A"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34,71</w:t>
            </w:r>
          </w:p>
        </w:tc>
        <w:tc>
          <w:tcPr>
            <w:tcW w:w="1676" w:type="dxa"/>
            <w:shd w:val="clear" w:color="auto" w:fill="auto"/>
            <w:noWrap/>
            <w:vAlign w:val="center"/>
            <w:hideMark/>
          </w:tcPr>
          <w:p w14:paraId="7EDA0268"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24,03</w:t>
            </w:r>
          </w:p>
        </w:tc>
        <w:tc>
          <w:tcPr>
            <w:tcW w:w="1817" w:type="dxa"/>
            <w:shd w:val="clear" w:color="auto" w:fill="auto"/>
            <w:noWrap/>
            <w:vAlign w:val="center"/>
            <w:hideMark/>
          </w:tcPr>
          <w:p w14:paraId="0C9B55FB"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0,06</w:t>
            </w:r>
          </w:p>
        </w:tc>
        <w:tc>
          <w:tcPr>
            <w:tcW w:w="1423" w:type="dxa"/>
            <w:shd w:val="clear" w:color="auto" w:fill="auto"/>
            <w:noWrap/>
            <w:vAlign w:val="center"/>
            <w:hideMark/>
          </w:tcPr>
          <w:p w14:paraId="3E3E3DF3"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4,20</w:t>
            </w:r>
          </w:p>
        </w:tc>
        <w:tc>
          <w:tcPr>
            <w:tcW w:w="1848" w:type="dxa"/>
            <w:shd w:val="clear" w:color="auto" w:fill="auto"/>
            <w:noWrap/>
            <w:vAlign w:val="center"/>
            <w:hideMark/>
          </w:tcPr>
          <w:p w14:paraId="74DB5CDB"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63,49</w:t>
            </w:r>
          </w:p>
        </w:tc>
        <w:tc>
          <w:tcPr>
            <w:tcW w:w="1847" w:type="dxa"/>
            <w:shd w:val="clear" w:color="auto" w:fill="auto"/>
            <w:noWrap/>
            <w:vAlign w:val="center"/>
            <w:hideMark/>
          </w:tcPr>
          <w:p w14:paraId="1E8625A3"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102,37</w:t>
            </w:r>
          </w:p>
        </w:tc>
        <w:tc>
          <w:tcPr>
            <w:tcW w:w="1848" w:type="dxa"/>
            <w:shd w:val="clear" w:color="auto" w:fill="auto"/>
            <w:noWrap/>
            <w:vAlign w:val="center"/>
            <w:hideMark/>
          </w:tcPr>
          <w:p w14:paraId="1B5E9D3B"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2,57</w:t>
            </w:r>
          </w:p>
        </w:tc>
        <w:tc>
          <w:tcPr>
            <w:tcW w:w="2080" w:type="dxa"/>
            <w:shd w:val="clear" w:color="auto" w:fill="auto"/>
            <w:noWrap/>
            <w:vAlign w:val="center"/>
            <w:hideMark/>
          </w:tcPr>
          <w:p w14:paraId="17C2B10F"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2,57</w:t>
            </w:r>
          </w:p>
        </w:tc>
      </w:tr>
      <w:tr w:rsidR="00D330D2" w:rsidRPr="001E1FC0" w14:paraId="3F6277A4" w14:textId="77777777" w:rsidTr="00D330D2">
        <w:trPr>
          <w:trHeight w:val="300"/>
        </w:trPr>
        <w:tc>
          <w:tcPr>
            <w:tcW w:w="1555" w:type="dxa"/>
            <w:shd w:val="clear" w:color="auto" w:fill="auto"/>
            <w:noWrap/>
            <w:vAlign w:val="center"/>
            <w:hideMark/>
          </w:tcPr>
          <w:p w14:paraId="1DA39B49"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ODCH. STANDARDOWE</w:t>
            </w:r>
          </w:p>
        </w:tc>
        <w:tc>
          <w:tcPr>
            <w:tcW w:w="1837" w:type="dxa"/>
            <w:shd w:val="clear" w:color="auto" w:fill="auto"/>
            <w:noWrap/>
            <w:vAlign w:val="center"/>
            <w:hideMark/>
          </w:tcPr>
          <w:p w14:paraId="28890607"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16,88</w:t>
            </w:r>
          </w:p>
        </w:tc>
        <w:tc>
          <w:tcPr>
            <w:tcW w:w="1550" w:type="dxa"/>
            <w:shd w:val="clear" w:color="auto" w:fill="auto"/>
            <w:noWrap/>
            <w:vAlign w:val="center"/>
            <w:hideMark/>
          </w:tcPr>
          <w:p w14:paraId="2BB91176"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29,28</w:t>
            </w:r>
          </w:p>
        </w:tc>
        <w:tc>
          <w:tcPr>
            <w:tcW w:w="1542" w:type="dxa"/>
            <w:shd w:val="clear" w:color="auto" w:fill="auto"/>
            <w:noWrap/>
            <w:vAlign w:val="center"/>
            <w:hideMark/>
          </w:tcPr>
          <w:p w14:paraId="75DFAA50"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0,04</w:t>
            </w:r>
          </w:p>
        </w:tc>
        <w:tc>
          <w:tcPr>
            <w:tcW w:w="1378" w:type="dxa"/>
            <w:shd w:val="clear" w:color="auto" w:fill="auto"/>
            <w:noWrap/>
            <w:vAlign w:val="center"/>
            <w:hideMark/>
          </w:tcPr>
          <w:p w14:paraId="2095C616"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27,22</w:t>
            </w:r>
          </w:p>
        </w:tc>
        <w:tc>
          <w:tcPr>
            <w:tcW w:w="1676" w:type="dxa"/>
            <w:shd w:val="clear" w:color="auto" w:fill="auto"/>
            <w:noWrap/>
            <w:vAlign w:val="center"/>
            <w:hideMark/>
          </w:tcPr>
          <w:p w14:paraId="2CDCF9C2"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20,22</w:t>
            </w:r>
          </w:p>
        </w:tc>
        <w:tc>
          <w:tcPr>
            <w:tcW w:w="1817" w:type="dxa"/>
            <w:shd w:val="clear" w:color="auto" w:fill="auto"/>
            <w:noWrap/>
            <w:vAlign w:val="center"/>
            <w:hideMark/>
          </w:tcPr>
          <w:p w14:paraId="3466510F"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0,04</w:t>
            </w:r>
          </w:p>
        </w:tc>
        <w:tc>
          <w:tcPr>
            <w:tcW w:w="1423" w:type="dxa"/>
            <w:shd w:val="clear" w:color="auto" w:fill="auto"/>
            <w:noWrap/>
            <w:vAlign w:val="center"/>
            <w:hideMark/>
          </w:tcPr>
          <w:p w14:paraId="54406E29"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5,06</w:t>
            </w:r>
          </w:p>
        </w:tc>
        <w:tc>
          <w:tcPr>
            <w:tcW w:w="1848" w:type="dxa"/>
            <w:shd w:val="clear" w:color="auto" w:fill="auto"/>
            <w:noWrap/>
            <w:vAlign w:val="center"/>
            <w:hideMark/>
          </w:tcPr>
          <w:p w14:paraId="46CF0033"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63,79</w:t>
            </w:r>
          </w:p>
        </w:tc>
        <w:tc>
          <w:tcPr>
            <w:tcW w:w="1847" w:type="dxa"/>
            <w:shd w:val="clear" w:color="auto" w:fill="auto"/>
            <w:noWrap/>
            <w:vAlign w:val="center"/>
            <w:hideMark/>
          </w:tcPr>
          <w:p w14:paraId="0E476E2F"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150,39</w:t>
            </w:r>
          </w:p>
        </w:tc>
        <w:tc>
          <w:tcPr>
            <w:tcW w:w="1848" w:type="dxa"/>
            <w:shd w:val="clear" w:color="auto" w:fill="auto"/>
            <w:noWrap/>
            <w:vAlign w:val="center"/>
            <w:hideMark/>
          </w:tcPr>
          <w:p w14:paraId="655AC9C1"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3,47</w:t>
            </w:r>
          </w:p>
        </w:tc>
        <w:tc>
          <w:tcPr>
            <w:tcW w:w="2080" w:type="dxa"/>
            <w:shd w:val="clear" w:color="auto" w:fill="auto"/>
            <w:noWrap/>
            <w:vAlign w:val="center"/>
            <w:hideMark/>
          </w:tcPr>
          <w:p w14:paraId="66FAD24B"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3,47</w:t>
            </w:r>
          </w:p>
        </w:tc>
      </w:tr>
    </w:tbl>
    <w:p w14:paraId="6ADB468E" w14:textId="1308B84B" w:rsidR="00D330D2" w:rsidRPr="001E1FC0" w:rsidRDefault="00D330D2" w:rsidP="00D330D2">
      <w:pPr>
        <w:spacing w:before="120"/>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t>Źródło: opracowanie własne</w:t>
      </w:r>
    </w:p>
    <w:p w14:paraId="45A982B8" w14:textId="77777777" w:rsidR="00D330D2" w:rsidRPr="001E1FC0" w:rsidRDefault="00D330D2" w:rsidP="00D330D2">
      <w:pPr>
        <w:spacing w:before="120"/>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br w:type="column"/>
      </w:r>
    </w:p>
    <w:p w14:paraId="166B9F71" w14:textId="6A11408B" w:rsidR="00D330D2" w:rsidRPr="001E1FC0" w:rsidRDefault="00D330D2" w:rsidP="001E1FC0">
      <w:pPr>
        <w:pStyle w:val="nad"/>
      </w:pPr>
      <w:bookmarkStart w:id="21" w:name="_Toc135933457"/>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4</w:t>
      </w:r>
      <w:r w:rsidRPr="001E1FC0">
        <w:rPr>
          <w:noProof/>
        </w:rPr>
        <w:fldChar w:fldCharType="end"/>
      </w:r>
      <w:r w:rsidRPr="001E1FC0">
        <w:t xml:space="preserve"> Podsumowanie analizy obszarów - sfera społeczna – wartości zestandaryzowane</w:t>
      </w:r>
      <w:bookmarkEnd w:id="21"/>
    </w:p>
    <w:tbl>
      <w:tblPr>
        <w:tblW w:w="20994" w:type="dxa"/>
        <w:tblBorders>
          <w:top w:val="single" w:sz="4" w:space="0" w:color="CBD3DE" w:themeColor="text2" w:themeTint="40"/>
          <w:left w:val="single" w:sz="4" w:space="0" w:color="CBD3DE" w:themeColor="text2" w:themeTint="40"/>
          <w:bottom w:val="single" w:sz="4" w:space="0" w:color="CBD3DE" w:themeColor="text2" w:themeTint="40"/>
          <w:right w:val="single" w:sz="4" w:space="0" w:color="CBD3DE" w:themeColor="text2" w:themeTint="40"/>
          <w:insideH w:val="single" w:sz="4" w:space="0" w:color="CBD3DE" w:themeColor="text2" w:themeTint="40"/>
          <w:insideV w:val="single" w:sz="4" w:space="0" w:color="CBD3DE" w:themeColor="text2" w:themeTint="40"/>
        </w:tblBorders>
        <w:tblCellMar>
          <w:left w:w="70" w:type="dxa"/>
          <w:right w:w="70" w:type="dxa"/>
        </w:tblCellMar>
        <w:tblLook w:val="04A0" w:firstRow="1" w:lastRow="0" w:firstColumn="1" w:lastColumn="0" w:noHBand="0" w:noVBand="1"/>
      </w:tblPr>
      <w:tblGrid>
        <w:gridCol w:w="1563"/>
        <w:gridCol w:w="1320"/>
        <w:gridCol w:w="1358"/>
        <w:gridCol w:w="1626"/>
        <w:gridCol w:w="1555"/>
        <w:gridCol w:w="1554"/>
        <w:gridCol w:w="1696"/>
        <w:gridCol w:w="1554"/>
        <w:gridCol w:w="1554"/>
        <w:gridCol w:w="1555"/>
        <w:gridCol w:w="1979"/>
        <w:gridCol w:w="1513"/>
        <w:gridCol w:w="2385"/>
      </w:tblGrid>
      <w:tr w:rsidR="00D330D2" w:rsidRPr="001E1FC0" w14:paraId="30A7CA59" w14:textId="77777777" w:rsidTr="00783346">
        <w:trPr>
          <w:trHeight w:val="1332"/>
        </w:trPr>
        <w:tc>
          <w:tcPr>
            <w:tcW w:w="1563" w:type="dxa"/>
            <w:tcBorders>
              <w:top w:val="single" w:sz="4" w:space="0" w:color="FFFFFF" w:themeColor="background1"/>
              <w:left w:val="single" w:sz="4" w:space="0" w:color="FFFFFF" w:themeColor="background1"/>
              <w:bottom w:val="single" w:sz="4" w:space="0" w:color="CBD3DE" w:themeColor="text2" w:themeTint="40"/>
              <w:right w:val="single" w:sz="4" w:space="0" w:color="FFFFFF" w:themeColor="background1"/>
            </w:tcBorders>
            <w:shd w:val="clear" w:color="auto" w:fill="DEEAF6" w:themeFill="accent1" w:themeFillTint="33"/>
            <w:noWrap/>
            <w:vAlign w:val="center"/>
            <w:hideMark/>
          </w:tcPr>
          <w:p w14:paraId="39D06261" w14:textId="431EDD5B"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bCs/>
                <w:color w:val="000000"/>
                <w:lang w:eastAsia="pl-PL"/>
              </w:rPr>
              <w:t>Obszar porównawczy</w:t>
            </w:r>
          </w:p>
        </w:tc>
        <w:tc>
          <w:tcPr>
            <w:tcW w:w="1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A5B0326"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 xml:space="preserve">Przyrost naturalny na 1000 mieszkańców </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0948F76"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Saldo migracji na 1000 mieszkańców</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E5086B9"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Odsetek ludności w wieku poprodukcyjnym</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24D2D6A"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 xml:space="preserve">Liczba osób bezrobotnych na 1000 mieszkańców </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5D41CEA"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 xml:space="preserve">Liczba osób długotrwale bezrobotnych na 1000 mieszkańców </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45661BF1"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Udział bezrobotnych w liczbie ludności w wieku produkcyjnym</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94ACBB5"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 xml:space="preserve">Liczba zdarzeń drogowych na 1000 mieszkańców </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4575D2D1"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Liczba udzielonych świadczeń na 1000 mieszkańców</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42583B3"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Kwota udzielonych świadczeń na 1 mieszkańca</w:t>
            </w:r>
          </w:p>
        </w:tc>
        <w:tc>
          <w:tcPr>
            <w:tcW w:w="1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E3A59D2"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Liczba osób pobierających świadczenia ze względu na niepełnosprawność na 1000 mieszkańców</w:t>
            </w:r>
          </w:p>
        </w:tc>
        <w:tc>
          <w:tcPr>
            <w:tcW w:w="1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F94A76D"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Liczba organizacji pozarządowych na 1000 mieszkańców</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4E7EE24" w14:textId="77777777" w:rsidR="00D330D2" w:rsidRPr="001E1FC0" w:rsidRDefault="00D330D2" w:rsidP="00D330D2">
            <w:pPr>
              <w:spacing w:line="240" w:lineRule="auto"/>
              <w:jc w:val="center"/>
              <w:rPr>
                <w:rFonts w:asciiTheme="majorHAnsi" w:eastAsia="Times New Roman" w:hAnsiTheme="majorHAnsi" w:cstheme="majorHAnsi"/>
                <w:bCs/>
                <w:lang w:eastAsia="pl-PL"/>
              </w:rPr>
            </w:pPr>
            <w:r w:rsidRPr="001E1FC0">
              <w:rPr>
                <w:rFonts w:asciiTheme="majorHAnsi" w:eastAsia="Times New Roman" w:hAnsiTheme="majorHAnsi" w:cstheme="majorHAnsi"/>
                <w:bCs/>
                <w:lang w:eastAsia="pl-PL"/>
              </w:rPr>
              <w:t>Syntetyczny wskaźnik degradacji</w:t>
            </w:r>
          </w:p>
        </w:tc>
      </w:tr>
      <w:tr w:rsidR="00D330D2" w:rsidRPr="001E1FC0" w14:paraId="2BBDCB2C" w14:textId="77777777" w:rsidTr="00D330D2">
        <w:trPr>
          <w:trHeight w:val="300"/>
        </w:trPr>
        <w:tc>
          <w:tcPr>
            <w:tcW w:w="1563" w:type="dxa"/>
            <w:tcBorders>
              <w:top w:val="single" w:sz="4" w:space="0" w:color="CBD3DE" w:themeColor="text2" w:themeTint="40"/>
            </w:tcBorders>
            <w:shd w:val="clear" w:color="auto" w:fill="auto"/>
            <w:noWrap/>
            <w:vAlign w:val="center"/>
            <w:hideMark/>
          </w:tcPr>
          <w:p w14:paraId="300A880F"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Biała Wielka</w:t>
            </w:r>
          </w:p>
        </w:tc>
        <w:tc>
          <w:tcPr>
            <w:tcW w:w="1255" w:type="dxa"/>
            <w:tcBorders>
              <w:top w:val="single" w:sz="4" w:space="0" w:color="FFFFFF" w:themeColor="background1"/>
            </w:tcBorders>
            <w:shd w:val="clear" w:color="auto" w:fill="auto"/>
            <w:noWrap/>
            <w:vAlign w:val="center"/>
            <w:hideMark/>
          </w:tcPr>
          <w:p w14:paraId="1F12651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358" w:type="dxa"/>
            <w:tcBorders>
              <w:top w:val="single" w:sz="4" w:space="0" w:color="FFFFFF" w:themeColor="background1"/>
            </w:tcBorders>
            <w:shd w:val="clear" w:color="auto" w:fill="auto"/>
            <w:noWrap/>
            <w:vAlign w:val="center"/>
            <w:hideMark/>
          </w:tcPr>
          <w:p w14:paraId="1FBDF62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tcBorders>
              <w:top w:val="single" w:sz="4" w:space="0" w:color="FFFFFF" w:themeColor="background1"/>
            </w:tcBorders>
            <w:shd w:val="clear" w:color="auto" w:fill="auto"/>
            <w:noWrap/>
            <w:vAlign w:val="center"/>
            <w:hideMark/>
          </w:tcPr>
          <w:p w14:paraId="559A2B1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0,58</w:t>
            </w:r>
          </w:p>
        </w:tc>
        <w:tc>
          <w:tcPr>
            <w:tcW w:w="1555" w:type="dxa"/>
            <w:tcBorders>
              <w:top w:val="single" w:sz="4" w:space="0" w:color="FFFFFF" w:themeColor="background1"/>
            </w:tcBorders>
            <w:shd w:val="clear" w:color="auto" w:fill="auto"/>
            <w:noWrap/>
            <w:vAlign w:val="center"/>
            <w:hideMark/>
          </w:tcPr>
          <w:p w14:paraId="1673C5C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-0,91</w:t>
            </w:r>
          </w:p>
        </w:tc>
        <w:tc>
          <w:tcPr>
            <w:tcW w:w="1554" w:type="dxa"/>
            <w:tcBorders>
              <w:top w:val="single" w:sz="4" w:space="0" w:color="FFFFFF" w:themeColor="background1"/>
            </w:tcBorders>
            <w:shd w:val="clear" w:color="auto" w:fill="auto"/>
            <w:noWrap/>
            <w:vAlign w:val="center"/>
            <w:hideMark/>
          </w:tcPr>
          <w:p w14:paraId="72784F5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-0,70</w:t>
            </w:r>
          </w:p>
        </w:tc>
        <w:tc>
          <w:tcPr>
            <w:tcW w:w="1696" w:type="dxa"/>
            <w:tcBorders>
              <w:top w:val="single" w:sz="4" w:space="0" w:color="FFFFFF" w:themeColor="background1"/>
            </w:tcBorders>
            <w:shd w:val="clear" w:color="auto" w:fill="auto"/>
            <w:noWrap/>
            <w:vAlign w:val="center"/>
            <w:hideMark/>
          </w:tcPr>
          <w:p w14:paraId="0C89B9B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1,12</w:t>
            </w:r>
          </w:p>
        </w:tc>
        <w:tc>
          <w:tcPr>
            <w:tcW w:w="1554" w:type="dxa"/>
            <w:tcBorders>
              <w:top w:val="single" w:sz="4" w:space="0" w:color="FFFFFF" w:themeColor="background1"/>
            </w:tcBorders>
            <w:shd w:val="clear" w:color="auto" w:fill="auto"/>
            <w:noWrap/>
            <w:vAlign w:val="center"/>
            <w:hideMark/>
          </w:tcPr>
          <w:p w14:paraId="1AA58E8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0,64</w:t>
            </w:r>
          </w:p>
        </w:tc>
        <w:tc>
          <w:tcPr>
            <w:tcW w:w="1554" w:type="dxa"/>
            <w:tcBorders>
              <w:top w:val="single" w:sz="4" w:space="0" w:color="FFFFFF" w:themeColor="background1"/>
            </w:tcBorders>
            <w:shd w:val="clear" w:color="auto" w:fill="auto"/>
            <w:noWrap/>
            <w:vAlign w:val="center"/>
            <w:hideMark/>
          </w:tcPr>
          <w:p w14:paraId="5C5A632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0,48</w:t>
            </w:r>
          </w:p>
        </w:tc>
        <w:tc>
          <w:tcPr>
            <w:tcW w:w="1555" w:type="dxa"/>
            <w:tcBorders>
              <w:top w:val="single" w:sz="4" w:space="0" w:color="FFFFFF" w:themeColor="background1"/>
            </w:tcBorders>
            <w:shd w:val="clear" w:color="auto" w:fill="auto"/>
            <w:noWrap/>
            <w:vAlign w:val="center"/>
            <w:hideMark/>
          </w:tcPr>
          <w:p w14:paraId="1299D3C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-0,07</w:t>
            </w:r>
          </w:p>
        </w:tc>
        <w:tc>
          <w:tcPr>
            <w:tcW w:w="1979" w:type="dxa"/>
            <w:tcBorders>
              <w:top w:val="single" w:sz="4" w:space="0" w:color="FFFFFF" w:themeColor="background1"/>
            </w:tcBorders>
            <w:shd w:val="clear" w:color="auto" w:fill="auto"/>
            <w:noWrap/>
            <w:vAlign w:val="center"/>
            <w:hideMark/>
          </w:tcPr>
          <w:p w14:paraId="325DB37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-0,03</w:t>
            </w:r>
          </w:p>
        </w:tc>
        <w:tc>
          <w:tcPr>
            <w:tcW w:w="1432" w:type="dxa"/>
            <w:tcBorders>
              <w:top w:val="single" w:sz="4" w:space="0" w:color="FFFFFF" w:themeColor="background1"/>
              <w:right w:val="single" w:sz="4" w:space="0" w:color="FFFFFF" w:themeColor="background1"/>
            </w:tcBorders>
            <w:shd w:val="clear" w:color="auto" w:fill="auto"/>
            <w:noWrap/>
            <w:vAlign w:val="center"/>
            <w:hideMark/>
          </w:tcPr>
          <w:p w14:paraId="4FBA849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0,03</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082"/>
            <w:noWrap/>
            <w:vAlign w:val="center"/>
            <w:hideMark/>
          </w:tcPr>
          <w:p w14:paraId="417E779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1,14</w:t>
            </w:r>
          </w:p>
        </w:tc>
      </w:tr>
      <w:tr w:rsidR="00D330D2" w:rsidRPr="001E1FC0" w14:paraId="40266AB7" w14:textId="77777777" w:rsidTr="00D330D2">
        <w:trPr>
          <w:trHeight w:val="300"/>
        </w:trPr>
        <w:tc>
          <w:tcPr>
            <w:tcW w:w="1563" w:type="dxa"/>
            <w:shd w:val="clear" w:color="auto" w:fill="auto"/>
            <w:noWrap/>
            <w:vAlign w:val="center"/>
            <w:hideMark/>
          </w:tcPr>
          <w:p w14:paraId="2B281421"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Celiny</w:t>
            </w:r>
          </w:p>
        </w:tc>
        <w:tc>
          <w:tcPr>
            <w:tcW w:w="1255" w:type="dxa"/>
            <w:shd w:val="clear" w:color="auto" w:fill="auto"/>
            <w:noWrap/>
            <w:vAlign w:val="center"/>
            <w:hideMark/>
          </w:tcPr>
          <w:p w14:paraId="3B98F1D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1358" w:type="dxa"/>
            <w:shd w:val="clear" w:color="auto" w:fill="auto"/>
            <w:noWrap/>
            <w:vAlign w:val="center"/>
            <w:hideMark/>
          </w:tcPr>
          <w:p w14:paraId="75833D6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554" w:type="dxa"/>
            <w:shd w:val="clear" w:color="auto" w:fill="auto"/>
            <w:noWrap/>
            <w:vAlign w:val="center"/>
            <w:hideMark/>
          </w:tcPr>
          <w:p w14:paraId="46D80A1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-1,07</w:t>
            </w:r>
          </w:p>
        </w:tc>
        <w:tc>
          <w:tcPr>
            <w:tcW w:w="1555" w:type="dxa"/>
            <w:shd w:val="clear" w:color="auto" w:fill="auto"/>
            <w:noWrap/>
            <w:vAlign w:val="center"/>
            <w:hideMark/>
          </w:tcPr>
          <w:p w14:paraId="6906D9B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shd w:val="clear" w:color="auto" w:fill="auto"/>
            <w:noWrap/>
            <w:vAlign w:val="center"/>
            <w:hideMark/>
          </w:tcPr>
          <w:p w14:paraId="46DAE30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0,79</w:t>
            </w:r>
          </w:p>
        </w:tc>
        <w:tc>
          <w:tcPr>
            <w:tcW w:w="1696" w:type="dxa"/>
            <w:shd w:val="clear" w:color="auto" w:fill="auto"/>
            <w:noWrap/>
            <w:vAlign w:val="center"/>
            <w:hideMark/>
          </w:tcPr>
          <w:p w14:paraId="56452B9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shd w:val="clear" w:color="auto" w:fill="auto"/>
            <w:noWrap/>
            <w:vAlign w:val="center"/>
            <w:hideMark/>
          </w:tcPr>
          <w:p w14:paraId="36A5E65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15838BE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-0,37</w:t>
            </w:r>
          </w:p>
        </w:tc>
        <w:tc>
          <w:tcPr>
            <w:tcW w:w="1555" w:type="dxa"/>
            <w:shd w:val="clear" w:color="auto" w:fill="auto"/>
            <w:noWrap/>
            <w:vAlign w:val="center"/>
            <w:hideMark/>
          </w:tcPr>
          <w:p w14:paraId="729BCC8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-0,68</w:t>
            </w:r>
          </w:p>
        </w:tc>
        <w:tc>
          <w:tcPr>
            <w:tcW w:w="1979" w:type="dxa"/>
            <w:shd w:val="clear" w:color="auto" w:fill="auto"/>
            <w:noWrap/>
            <w:vAlign w:val="center"/>
            <w:hideMark/>
          </w:tcPr>
          <w:p w14:paraId="5E02312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15259F5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0D47F"/>
            <w:noWrap/>
            <w:vAlign w:val="center"/>
            <w:hideMark/>
          </w:tcPr>
          <w:p w14:paraId="5F5E4FC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-2,61</w:t>
            </w:r>
          </w:p>
        </w:tc>
      </w:tr>
      <w:tr w:rsidR="00D330D2" w:rsidRPr="001E1FC0" w14:paraId="6CA7D540" w14:textId="77777777" w:rsidTr="00D330D2">
        <w:trPr>
          <w:trHeight w:val="300"/>
        </w:trPr>
        <w:tc>
          <w:tcPr>
            <w:tcW w:w="1563" w:type="dxa"/>
            <w:shd w:val="clear" w:color="auto" w:fill="auto"/>
            <w:noWrap/>
            <w:vAlign w:val="center"/>
            <w:hideMark/>
          </w:tcPr>
          <w:p w14:paraId="1CD8D2E3"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Drochlin</w:t>
            </w:r>
          </w:p>
        </w:tc>
        <w:tc>
          <w:tcPr>
            <w:tcW w:w="1255" w:type="dxa"/>
            <w:shd w:val="clear" w:color="auto" w:fill="auto"/>
            <w:noWrap/>
            <w:vAlign w:val="center"/>
            <w:hideMark/>
          </w:tcPr>
          <w:p w14:paraId="451F113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0,47</w:t>
            </w:r>
          </w:p>
        </w:tc>
        <w:tc>
          <w:tcPr>
            <w:tcW w:w="1358" w:type="dxa"/>
            <w:shd w:val="clear" w:color="auto" w:fill="auto"/>
            <w:noWrap/>
            <w:vAlign w:val="center"/>
            <w:hideMark/>
          </w:tcPr>
          <w:p w14:paraId="53E4B1D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shd w:val="clear" w:color="auto" w:fill="auto"/>
            <w:noWrap/>
            <w:vAlign w:val="center"/>
            <w:hideMark/>
          </w:tcPr>
          <w:p w14:paraId="078761C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0,03</w:t>
            </w:r>
          </w:p>
        </w:tc>
        <w:tc>
          <w:tcPr>
            <w:tcW w:w="1555" w:type="dxa"/>
            <w:shd w:val="clear" w:color="auto" w:fill="auto"/>
            <w:noWrap/>
            <w:vAlign w:val="center"/>
            <w:hideMark/>
          </w:tcPr>
          <w:p w14:paraId="6FBF76A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0,86</w:t>
            </w:r>
          </w:p>
        </w:tc>
        <w:tc>
          <w:tcPr>
            <w:tcW w:w="1554" w:type="dxa"/>
            <w:shd w:val="clear" w:color="auto" w:fill="auto"/>
            <w:noWrap/>
            <w:vAlign w:val="center"/>
            <w:hideMark/>
          </w:tcPr>
          <w:p w14:paraId="1F387A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0,35</w:t>
            </w:r>
          </w:p>
        </w:tc>
        <w:tc>
          <w:tcPr>
            <w:tcW w:w="1696" w:type="dxa"/>
            <w:shd w:val="clear" w:color="auto" w:fill="auto"/>
            <w:noWrap/>
            <w:vAlign w:val="center"/>
            <w:hideMark/>
          </w:tcPr>
          <w:p w14:paraId="54C90E1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0,73</w:t>
            </w:r>
          </w:p>
        </w:tc>
        <w:tc>
          <w:tcPr>
            <w:tcW w:w="1554" w:type="dxa"/>
            <w:shd w:val="clear" w:color="auto" w:fill="auto"/>
            <w:noWrap/>
            <w:vAlign w:val="center"/>
            <w:hideMark/>
          </w:tcPr>
          <w:p w14:paraId="402F082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1554" w:type="dxa"/>
            <w:shd w:val="clear" w:color="auto" w:fill="auto"/>
            <w:noWrap/>
            <w:vAlign w:val="center"/>
            <w:hideMark/>
          </w:tcPr>
          <w:p w14:paraId="6758EB6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0,08</w:t>
            </w:r>
          </w:p>
        </w:tc>
        <w:tc>
          <w:tcPr>
            <w:tcW w:w="1555" w:type="dxa"/>
            <w:shd w:val="clear" w:color="auto" w:fill="auto"/>
            <w:noWrap/>
            <w:vAlign w:val="center"/>
            <w:hideMark/>
          </w:tcPr>
          <w:p w14:paraId="594AC3F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-0,22</w:t>
            </w:r>
          </w:p>
        </w:tc>
        <w:tc>
          <w:tcPr>
            <w:tcW w:w="1979" w:type="dxa"/>
            <w:shd w:val="clear" w:color="auto" w:fill="auto"/>
            <w:noWrap/>
            <w:vAlign w:val="center"/>
            <w:hideMark/>
          </w:tcPr>
          <w:p w14:paraId="244C27B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0,46</w:t>
            </w:r>
          </w:p>
        </w:tc>
        <w:tc>
          <w:tcPr>
            <w:tcW w:w="1432" w:type="dxa"/>
            <w:tcBorders>
              <w:right w:val="single" w:sz="4" w:space="0" w:color="FFFFFF" w:themeColor="background1"/>
            </w:tcBorders>
            <w:shd w:val="clear" w:color="auto" w:fill="auto"/>
            <w:noWrap/>
            <w:vAlign w:val="center"/>
            <w:hideMark/>
          </w:tcPr>
          <w:p w14:paraId="189C09D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-0,46</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DB97B"/>
            <w:noWrap/>
            <w:vAlign w:val="center"/>
            <w:hideMark/>
          </w:tcPr>
          <w:p w14:paraId="35327B1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2,89</w:t>
            </w:r>
          </w:p>
        </w:tc>
      </w:tr>
      <w:tr w:rsidR="00D330D2" w:rsidRPr="001E1FC0" w14:paraId="15032E02" w14:textId="77777777" w:rsidTr="00D330D2">
        <w:trPr>
          <w:trHeight w:val="300"/>
        </w:trPr>
        <w:tc>
          <w:tcPr>
            <w:tcW w:w="1563" w:type="dxa"/>
            <w:shd w:val="clear" w:color="auto" w:fill="auto"/>
            <w:noWrap/>
            <w:vAlign w:val="center"/>
            <w:hideMark/>
          </w:tcPr>
          <w:p w14:paraId="7DACDA2E"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Gródek</w:t>
            </w:r>
          </w:p>
        </w:tc>
        <w:tc>
          <w:tcPr>
            <w:tcW w:w="1255" w:type="dxa"/>
            <w:shd w:val="clear" w:color="auto" w:fill="auto"/>
            <w:noWrap/>
            <w:vAlign w:val="center"/>
            <w:hideMark/>
          </w:tcPr>
          <w:p w14:paraId="6B3B002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-1,88</w:t>
            </w:r>
          </w:p>
        </w:tc>
        <w:tc>
          <w:tcPr>
            <w:tcW w:w="1358" w:type="dxa"/>
            <w:shd w:val="clear" w:color="auto" w:fill="auto"/>
            <w:noWrap/>
            <w:vAlign w:val="center"/>
            <w:hideMark/>
          </w:tcPr>
          <w:p w14:paraId="5181081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-3,01</w:t>
            </w:r>
          </w:p>
        </w:tc>
        <w:tc>
          <w:tcPr>
            <w:tcW w:w="1554" w:type="dxa"/>
            <w:shd w:val="clear" w:color="auto" w:fill="auto"/>
            <w:noWrap/>
            <w:vAlign w:val="center"/>
            <w:hideMark/>
          </w:tcPr>
          <w:p w14:paraId="5E1F6DC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-0,36</w:t>
            </w:r>
          </w:p>
        </w:tc>
        <w:tc>
          <w:tcPr>
            <w:tcW w:w="1555" w:type="dxa"/>
            <w:shd w:val="clear" w:color="auto" w:fill="auto"/>
            <w:noWrap/>
            <w:vAlign w:val="center"/>
            <w:hideMark/>
          </w:tcPr>
          <w:p w14:paraId="76C38A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-1,28</w:t>
            </w:r>
          </w:p>
        </w:tc>
        <w:tc>
          <w:tcPr>
            <w:tcW w:w="1554" w:type="dxa"/>
            <w:shd w:val="clear" w:color="auto" w:fill="auto"/>
            <w:noWrap/>
            <w:vAlign w:val="center"/>
            <w:hideMark/>
          </w:tcPr>
          <w:p w14:paraId="469D23A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-1,19</w:t>
            </w:r>
          </w:p>
        </w:tc>
        <w:tc>
          <w:tcPr>
            <w:tcW w:w="1696" w:type="dxa"/>
            <w:shd w:val="clear" w:color="auto" w:fill="auto"/>
            <w:noWrap/>
            <w:vAlign w:val="center"/>
            <w:hideMark/>
          </w:tcPr>
          <w:p w14:paraId="156DB7B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1,42</w:t>
            </w:r>
          </w:p>
        </w:tc>
        <w:tc>
          <w:tcPr>
            <w:tcW w:w="1554" w:type="dxa"/>
            <w:shd w:val="clear" w:color="auto" w:fill="auto"/>
            <w:noWrap/>
            <w:vAlign w:val="center"/>
            <w:hideMark/>
          </w:tcPr>
          <w:p w14:paraId="2D2E30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5FFF58E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3,32</w:t>
            </w:r>
          </w:p>
        </w:tc>
        <w:tc>
          <w:tcPr>
            <w:tcW w:w="1555" w:type="dxa"/>
            <w:shd w:val="clear" w:color="auto" w:fill="auto"/>
            <w:noWrap/>
            <w:vAlign w:val="center"/>
            <w:hideMark/>
          </w:tcPr>
          <w:p w14:paraId="6203785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1,76</w:t>
            </w:r>
          </w:p>
        </w:tc>
        <w:tc>
          <w:tcPr>
            <w:tcW w:w="1979" w:type="dxa"/>
            <w:shd w:val="clear" w:color="auto" w:fill="auto"/>
            <w:noWrap/>
            <w:vAlign w:val="center"/>
            <w:hideMark/>
          </w:tcPr>
          <w:p w14:paraId="3A2C0E8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4735122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ED880"/>
            <w:noWrap/>
            <w:vAlign w:val="center"/>
            <w:hideMark/>
          </w:tcPr>
          <w:p w14:paraId="5A05365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-2,03</w:t>
            </w:r>
          </w:p>
        </w:tc>
      </w:tr>
      <w:tr w:rsidR="00D330D2" w:rsidRPr="001E1FC0" w14:paraId="45E728A6" w14:textId="77777777" w:rsidTr="00D330D2">
        <w:trPr>
          <w:trHeight w:val="300"/>
        </w:trPr>
        <w:tc>
          <w:tcPr>
            <w:tcW w:w="1563" w:type="dxa"/>
            <w:shd w:val="clear" w:color="auto" w:fill="auto"/>
            <w:noWrap/>
            <w:vAlign w:val="center"/>
            <w:hideMark/>
          </w:tcPr>
          <w:p w14:paraId="3608BA40"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Konstantynów</w:t>
            </w:r>
          </w:p>
        </w:tc>
        <w:tc>
          <w:tcPr>
            <w:tcW w:w="1255" w:type="dxa"/>
            <w:shd w:val="clear" w:color="auto" w:fill="auto"/>
            <w:noWrap/>
            <w:vAlign w:val="center"/>
            <w:hideMark/>
          </w:tcPr>
          <w:p w14:paraId="07DDF39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1358" w:type="dxa"/>
            <w:shd w:val="clear" w:color="auto" w:fill="auto"/>
            <w:noWrap/>
            <w:vAlign w:val="center"/>
            <w:hideMark/>
          </w:tcPr>
          <w:p w14:paraId="68D655C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0,47</w:t>
            </w:r>
          </w:p>
        </w:tc>
        <w:tc>
          <w:tcPr>
            <w:tcW w:w="1554" w:type="dxa"/>
            <w:shd w:val="clear" w:color="auto" w:fill="auto"/>
            <w:noWrap/>
            <w:vAlign w:val="center"/>
            <w:hideMark/>
          </w:tcPr>
          <w:p w14:paraId="01A6559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555" w:type="dxa"/>
            <w:shd w:val="clear" w:color="auto" w:fill="auto"/>
            <w:noWrap/>
            <w:vAlign w:val="center"/>
            <w:hideMark/>
          </w:tcPr>
          <w:p w14:paraId="652D691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shd w:val="clear" w:color="auto" w:fill="auto"/>
            <w:noWrap/>
            <w:vAlign w:val="center"/>
            <w:hideMark/>
          </w:tcPr>
          <w:p w14:paraId="1A24F01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0,79</w:t>
            </w:r>
          </w:p>
        </w:tc>
        <w:tc>
          <w:tcPr>
            <w:tcW w:w="1696" w:type="dxa"/>
            <w:shd w:val="clear" w:color="auto" w:fill="auto"/>
            <w:noWrap/>
            <w:vAlign w:val="center"/>
            <w:hideMark/>
          </w:tcPr>
          <w:p w14:paraId="161BA72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0,02</w:t>
            </w:r>
          </w:p>
        </w:tc>
        <w:tc>
          <w:tcPr>
            <w:tcW w:w="1554" w:type="dxa"/>
            <w:shd w:val="clear" w:color="auto" w:fill="auto"/>
            <w:noWrap/>
            <w:vAlign w:val="center"/>
            <w:hideMark/>
          </w:tcPr>
          <w:p w14:paraId="3DE771B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7302FD7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-1,00</w:t>
            </w:r>
          </w:p>
        </w:tc>
        <w:tc>
          <w:tcPr>
            <w:tcW w:w="1555" w:type="dxa"/>
            <w:shd w:val="clear" w:color="auto" w:fill="auto"/>
            <w:noWrap/>
            <w:vAlign w:val="center"/>
            <w:hideMark/>
          </w:tcPr>
          <w:p w14:paraId="54C33CC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-0,68</w:t>
            </w:r>
          </w:p>
        </w:tc>
        <w:tc>
          <w:tcPr>
            <w:tcW w:w="1979" w:type="dxa"/>
            <w:shd w:val="clear" w:color="auto" w:fill="auto"/>
            <w:noWrap/>
            <w:vAlign w:val="center"/>
            <w:hideMark/>
          </w:tcPr>
          <w:p w14:paraId="60FEE00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2CE5488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8DF81"/>
            <w:noWrap/>
            <w:vAlign w:val="center"/>
            <w:hideMark/>
          </w:tcPr>
          <w:p w14:paraId="731D4B8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-0,99</w:t>
            </w:r>
          </w:p>
        </w:tc>
      </w:tr>
      <w:tr w:rsidR="00D330D2" w:rsidRPr="001E1FC0" w14:paraId="7742BB53" w14:textId="77777777" w:rsidTr="00D330D2">
        <w:trPr>
          <w:trHeight w:val="300"/>
        </w:trPr>
        <w:tc>
          <w:tcPr>
            <w:tcW w:w="1563" w:type="dxa"/>
            <w:shd w:val="clear" w:color="auto" w:fill="auto"/>
            <w:noWrap/>
            <w:vAlign w:val="center"/>
            <w:hideMark/>
          </w:tcPr>
          <w:p w14:paraId="500F418B"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Lelów</w:t>
            </w:r>
          </w:p>
        </w:tc>
        <w:tc>
          <w:tcPr>
            <w:tcW w:w="1255" w:type="dxa"/>
            <w:shd w:val="clear" w:color="auto" w:fill="auto"/>
            <w:noWrap/>
            <w:vAlign w:val="center"/>
            <w:hideMark/>
          </w:tcPr>
          <w:p w14:paraId="7452582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0,63</w:t>
            </w:r>
          </w:p>
        </w:tc>
        <w:tc>
          <w:tcPr>
            <w:tcW w:w="1358" w:type="dxa"/>
            <w:shd w:val="clear" w:color="auto" w:fill="auto"/>
            <w:noWrap/>
            <w:vAlign w:val="center"/>
            <w:hideMark/>
          </w:tcPr>
          <w:p w14:paraId="160C7DC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-0,23</w:t>
            </w:r>
          </w:p>
        </w:tc>
        <w:tc>
          <w:tcPr>
            <w:tcW w:w="1554" w:type="dxa"/>
            <w:shd w:val="clear" w:color="auto" w:fill="auto"/>
            <w:noWrap/>
            <w:vAlign w:val="center"/>
            <w:hideMark/>
          </w:tcPr>
          <w:p w14:paraId="7842ECC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0,21</w:t>
            </w:r>
          </w:p>
        </w:tc>
        <w:tc>
          <w:tcPr>
            <w:tcW w:w="1555" w:type="dxa"/>
            <w:shd w:val="clear" w:color="auto" w:fill="auto"/>
            <w:noWrap/>
            <w:vAlign w:val="center"/>
            <w:hideMark/>
          </w:tcPr>
          <w:p w14:paraId="3A8256D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0,06</w:t>
            </w:r>
          </w:p>
        </w:tc>
        <w:tc>
          <w:tcPr>
            <w:tcW w:w="1554" w:type="dxa"/>
            <w:shd w:val="clear" w:color="auto" w:fill="auto"/>
            <w:noWrap/>
            <w:vAlign w:val="center"/>
            <w:hideMark/>
          </w:tcPr>
          <w:p w14:paraId="3549AFE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-0,02</w:t>
            </w:r>
          </w:p>
        </w:tc>
        <w:tc>
          <w:tcPr>
            <w:tcW w:w="1696" w:type="dxa"/>
            <w:shd w:val="clear" w:color="auto" w:fill="auto"/>
            <w:noWrap/>
            <w:vAlign w:val="center"/>
            <w:hideMark/>
          </w:tcPr>
          <w:p w14:paraId="66EDDCD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-0,09</w:t>
            </w:r>
          </w:p>
        </w:tc>
        <w:tc>
          <w:tcPr>
            <w:tcW w:w="1554" w:type="dxa"/>
            <w:shd w:val="clear" w:color="auto" w:fill="auto"/>
            <w:noWrap/>
            <w:vAlign w:val="center"/>
            <w:hideMark/>
          </w:tcPr>
          <w:p w14:paraId="4E3D756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0,79</w:t>
            </w:r>
          </w:p>
        </w:tc>
        <w:tc>
          <w:tcPr>
            <w:tcW w:w="1554" w:type="dxa"/>
            <w:shd w:val="clear" w:color="auto" w:fill="auto"/>
            <w:noWrap/>
            <w:vAlign w:val="center"/>
            <w:hideMark/>
          </w:tcPr>
          <w:p w14:paraId="26CEAA3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555" w:type="dxa"/>
            <w:shd w:val="clear" w:color="auto" w:fill="auto"/>
            <w:noWrap/>
            <w:vAlign w:val="center"/>
            <w:hideMark/>
          </w:tcPr>
          <w:p w14:paraId="6164F51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-0,37</w:t>
            </w:r>
          </w:p>
        </w:tc>
        <w:tc>
          <w:tcPr>
            <w:tcW w:w="1979" w:type="dxa"/>
            <w:shd w:val="clear" w:color="auto" w:fill="auto"/>
            <w:noWrap/>
            <w:vAlign w:val="center"/>
            <w:hideMark/>
          </w:tcPr>
          <w:p w14:paraId="791B6FE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0,57</w:t>
            </w:r>
          </w:p>
        </w:tc>
        <w:tc>
          <w:tcPr>
            <w:tcW w:w="1432" w:type="dxa"/>
            <w:tcBorders>
              <w:right w:val="single" w:sz="4" w:space="0" w:color="FFFFFF" w:themeColor="background1"/>
            </w:tcBorders>
            <w:shd w:val="clear" w:color="auto" w:fill="auto"/>
            <w:noWrap/>
            <w:vAlign w:val="center"/>
            <w:hideMark/>
          </w:tcPr>
          <w:p w14:paraId="2CA02CF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-0,57</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DEA83"/>
            <w:noWrap/>
            <w:vAlign w:val="center"/>
            <w:hideMark/>
          </w:tcPr>
          <w:p w14:paraId="17E9969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0,55</w:t>
            </w:r>
          </w:p>
        </w:tc>
      </w:tr>
      <w:tr w:rsidR="00D330D2" w:rsidRPr="001E1FC0" w14:paraId="477C5C8B" w14:textId="77777777" w:rsidTr="00D330D2">
        <w:trPr>
          <w:trHeight w:val="300"/>
        </w:trPr>
        <w:tc>
          <w:tcPr>
            <w:tcW w:w="1563" w:type="dxa"/>
            <w:shd w:val="clear" w:color="auto" w:fill="auto"/>
            <w:noWrap/>
            <w:vAlign w:val="center"/>
            <w:hideMark/>
          </w:tcPr>
          <w:p w14:paraId="56196041"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Lgota Błotna</w:t>
            </w:r>
          </w:p>
        </w:tc>
        <w:tc>
          <w:tcPr>
            <w:tcW w:w="1255" w:type="dxa"/>
            <w:shd w:val="clear" w:color="auto" w:fill="auto"/>
            <w:noWrap/>
            <w:vAlign w:val="center"/>
            <w:hideMark/>
          </w:tcPr>
          <w:p w14:paraId="268E764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-0,79</w:t>
            </w:r>
          </w:p>
        </w:tc>
        <w:tc>
          <w:tcPr>
            <w:tcW w:w="1358" w:type="dxa"/>
            <w:shd w:val="clear" w:color="auto" w:fill="auto"/>
            <w:noWrap/>
            <w:vAlign w:val="center"/>
            <w:hideMark/>
          </w:tcPr>
          <w:p w14:paraId="425B70E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-0,67</w:t>
            </w:r>
          </w:p>
        </w:tc>
        <w:tc>
          <w:tcPr>
            <w:tcW w:w="1554" w:type="dxa"/>
            <w:shd w:val="clear" w:color="auto" w:fill="auto"/>
            <w:noWrap/>
            <w:vAlign w:val="center"/>
            <w:hideMark/>
          </w:tcPr>
          <w:p w14:paraId="49065CB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-1,26</w:t>
            </w:r>
          </w:p>
        </w:tc>
        <w:tc>
          <w:tcPr>
            <w:tcW w:w="1555" w:type="dxa"/>
            <w:shd w:val="clear" w:color="auto" w:fill="auto"/>
            <w:noWrap/>
            <w:vAlign w:val="center"/>
            <w:hideMark/>
          </w:tcPr>
          <w:p w14:paraId="141F2DA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-0,54</w:t>
            </w:r>
          </w:p>
        </w:tc>
        <w:tc>
          <w:tcPr>
            <w:tcW w:w="1554" w:type="dxa"/>
            <w:shd w:val="clear" w:color="auto" w:fill="auto"/>
            <w:noWrap/>
            <w:vAlign w:val="center"/>
            <w:hideMark/>
          </w:tcPr>
          <w:p w14:paraId="0B260A8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-0,86</w:t>
            </w:r>
          </w:p>
        </w:tc>
        <w:tc>
          <w:tcPr>
            <w:tcW w:w="1696" w:type="dxa"/>
            <w:shd w:val="clear" w:color="auto" w:fill="auto"/>
            <w:noWrap/>
            <w:vAlign w:val="center"/>
            <w:hideMark/>
          </w:tcPr>
          <w:p w14:paraId="4D6D8CE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-0,68</w:t>
            </w:r>
          </w:p>
        </w:tc>
        <w:tc>
          <w:tcPr>
            <w:tcW w:w="1554" w:type="dxa"/>
            <w:shd w:val="clear" w:color="auto" w:fill="auto"/>
            <w:noWrap/>
            <w:vAlign w:val="center"/>
            <w:hideMark/>
          </w:tcPr>
          <w:p w14:paraId="7EC2F01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1781F72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0,26</w:t>
            </w:r>
          </w:p>
        </w:tc>
        <w:tc>
          <w:tcPr>
            <w:tcW w:w="1555" w:type="dxa"/>
            <w:shd w:val="clear" w:color="auto" w:fill="auto"/>
            <w:noWrap/>
            <w:vAlign w:val="center"/>
            <w:hideMark/>
          </w:tcPr>
          <w:p w14:paraId="6FF367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979" w:type="dxa"/>
            <w:shd w:val="clear" w:color="auto" w:fill="auto"/>
            <w:noWrap/>
            <w:vAlign w:val="center"/>
            <w:hideMark/>
          </w:tcPr>
          <w:p w14:paraId="67DAC0B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3,11</w:t>
            </w:r>
          </w:p>
        </w:tc>
        <w:tc>
          <w:tcPr>
            <w:tcW w:w="1432" w:type="dxa"/>
            <w:tcBorders>
              <w:right w:val="single" w:sz="4" w:space="0" w:color="FFFFFF" w:themeColor="background1"/>
            </w:tcBorders>
            <w:shd w:val="clear" w:color="auto" w:fill="auto"/>
            <w:noWrap/>
            <w:vAlign w:val="center"/>
            <w:hideMark/>
          </w:tcPr>
          <w:p w14:paraId="4E1FD57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-3,11</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3BE7B"/>
            <w:noWrap/>
            <w:vAlign w:val="center"/>
            <w:hideMark/>
          </w:tcPr>
          <w:p w14:paraId="364D1DC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-5,81</w:t>
            </w:r>
          </w:p>
        </w:tc>
      </w:tr>
      <w:tr w:rsidR="00D330D2" w:rsidRPr="001E1FC0" w14:paraId="592C2C5A" w14:textId="77777777" w:rsidTr="00D330D2">
        <w:trPr>
          <w:trHeight w:val="300"/>
        </w:trPr>
        <w:tc>
          <w:tcPr>
            <w:tcW w:w="1563" w:type="dxa"/>
            <w:shd w:val="clear" w:color="auto" w:fill="auto"/>
            <w:noWrap/>
            <w:vAlign w:val="center"/>
            <w:hideMark/>
          </w:tcPr>
          <w:p w14:paraId="08F72700"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Lgota Gawronna</w:t>
            </w:r>
          </w:p>
        </w:tc>
        <w:tc>
          <w:tcPr>
            <w:tcW w:w="1255" w:type="dxa"/>
            <w:shd w:val="clear" w:color="auto" w:fill="auto"/>
            <w:noWrap/>
            <w:vAlign w:val="center"/>
            <w:hideMark/>
          </w:tcPr>
          <w:p w14:paraId="0C9FF11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-1,49</w:t>
            </w:r>
          </w:p>
        </w:tc>
        <w:tc>
          <w:tcPr>
            <w:tcW w:w="1358" w:type="dxa"/>
            <w:shd w:val="clear" w:color="auto" w:fill="auto"/>
            <w:noWrap/>
            <w:vAlign w:val="center"/>
            <w:hideMark/>
          </w:tcPr>
          <w:p w14:paraId="6EEF9FE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0,19</w:t>
            </w:r>
          </w:p>
        </w:tc>
        <w:tc>
          <w:tcPr>
            <w:tcW w:w="1554" w:type="dxa"/>
            <w:shd w:val="clear" w:color="auto" w:fill="auto"/>
            <w:noWrap/>
            <w:vAlign w:val="center"/>
            <w:hideMark/>
          </w:tcPr>
          <w:p w14:paraId="79D6E18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0,09</w:t>
            </w:r>
          </w:p>
        </w:tc>
        <w:tc>
          <w:tcPr>
            <w:tcW w:w="1555" w:type="dxa"/>
            <w:shd w:val="clear" w:color="auto" w:fill="auto"/>
            <w:noWrap/>
            <w:vAlign w:val="center"/>
            <w:hideMark/>
          </w:tcPr>
          <w:p w14:paraId="4397965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1,11</w:t>
            </w:r>
          </w:p>
        </w:tc>
        <w:tc>
          <w:tcPr>
            <w:tcW w:w="1554" w:type="dxa"/>
            <w:shd w:val="clear" w:color="auto" w:fill="auto"/>
            <w:noWrap/>
            <w:vAlign w:val="center"/>
            <w:hideMark/>
          </w:tcPr>
          <w:p w14:paraId="296F89C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1,10</w:t>
            </w:r>
          </w:p>
        </w:tc>
        <w:tc>
          <w:tcPr>
            <w:tcW w:w="1696" w:type="dxa"/>
            <w:shd w:val="clear" w:color="auto" w:fill="auto"/>
            <w:noWrap/>
            <w:vAlign w:val="center"/>
            <w:hideMark/>
          </w:tcPr>
          <w:p w14:paraId="37049E8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0,88</w:t>
            </w:r>
          </w:p>
        </w:tc>
        <w:tc>
          <w:tcPr>
            <w:tcW w:w="1554" w:type="dxa"/>
            <w:shd w:val="clear" w:color="auto" w:fill="auto"/>
            <w:noWrap/>
            <w:vAlign w:val="center"/>
            <w:hideMark/>
          </w:tcPr>
          <w:p w14:paraId="4741C28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1,00</w:t>
            </w:r>
          </w:p>
        </w:tc>
        <w:tc>
          <w:tcPr>
            <w:tcW w:w="1554" w:type="dxa"/>
            <w:shd w:val="clear" w:color="auto" w:fill="auto"/>
            <w:noWrap/>
            <w:vAlign w:val="center"/>
            <w:hideMark/>
          </w:tcPr>
          <w:p w14:paraId="40D1BFE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-1,00</w:t>
            </w:r>
          </w:p>
        </w:tc>
        <w:tc>
          <w:tcPr>
            <w:tcW w:w="1555" w:type="dxa"/>
            <w:shd w:val="clear" w:color="auto" w:fill="auto"/>
            <w:noWrap/>
            <w:vAlign w:val="center"/>
            <w:hideMark/>
          </w:tcPr>
          <w:p w14:paraId="49BC57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-0,68</w:t>
            </w:r>
          </w:p>
        </w:tc>
        <w:tc>
          <w:tcPr>
            <w:tcW w:w="1979" w:type="dxa"/>
            <w:shd w:val="clear" w:color="auto" w:fill="auto"/>
            <w:noWrap/>
            <w:vAlign w:val="center"/>
            <w:hideMark/>
          </w:tcPr>
          <w:p w14:paraId="596D7F3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58B5FF7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DF82"/>
            <w:noWrap/>
            <w:vAlign w:val="center"/>
            <w:hideMark/>
          </w:tcPr>
          <w:p w14:paraId="5916C26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1,20</w:t>
            </w:r>
          </w:p>
        </w:tc>
      </w:tr>
      <w:tr w:rsidR="00D330D2" w:rsidRPr="001E1FC0" w14:paraId="58CCF9F7" w14:textId="77777777" w:rsidTr="00D330D2">
        <w:trPr>
          <w:trHeight w:val="300"/>
        </w:trPr>
        <w:tc>
          <w:tcPr>
            <w:tcW w:w="1563" w:type="dxa"/>
            <w:shd w:val="clear" w:color="auto" w:fill="auto"/>
            <w:noWrap/>
            <w:vAlign w:val="center"/>
            <w:hideMark/>
          </w:tcPr>
          <w:p w14:paraId="0EAE511D"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Mełchów</w:t>
            </w:r>
          </w:p>
        </w:tc>
        <w:tc>
          <w:tcPr>
            <w:tcW w:w="1255" w:type="dxa"/>
            <w:shd w:val="clear" w:color="auto" w:fill="auto"/>
            <w:noWrap/>
            <w:vAlign w:val="center"/>
            <w:hideMark/>
          </w:tcPr>
          <w:p w14:paraId="506A85E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1,80</w:t>
            </w:r>
          </w:p>
        </w:tc>
        <w:tc>
          <w:tcPr>
            <w:tcW w:w="1358" w:type="dxa"/>
            <w:shd w:val="clear" w:color="auto" w:fill="auto"/>
            <w:noWrap/>
            <w:vAlign w:val="center"/>
            <w:hideMark/>
          </w:tcPr>
          <w:p w14:paraId="219FA38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0,82</w:t>
            </w:r>
          </w:p>
        </w:tc>
        <w:tc>
          <w:tcPr>
            <w:tcW w:w="1554" w:type="dxa"/>
            <w:shd w:val="clear" w:color="auto" w:fill="auto"/>
            <w:noWrap/>
            <w:vAlign w:val="center"/>
            <w:hideMark/>
          </w:tcPr>
          <w:p w14:paraId="0450EC6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3,42</w:t>
            </w:r>
          </w:p>
        </w:tc>
        <w:tc>
          <w:tcPr>
            <w:tcW w:w="1555" w:type="dxa"/>
            <w:shd w:val="clear" w:color="auto" w:fill="auto"/>
            <w:noWrap/>
            <w:vAlign w:val="center"/>
            <w:hideMark/>
          </w:tcPr>
          <w:p w14:paraId="2F8AD38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-0,82</w:t>
            </w:r>
          </w:p>
        </w:tc>
        <w:tc>
          <w:tcPr>
            <w:tcW w:w="1554" w:type="dxa"/>
            <w:shd w:val="clear" w:color="auto" w:fill="auto"/>
            <w:noWrap/>
            <w:vAlign w:val="center"/>
            <w:hideMark/>
          </w:tcPr>
          <w:p w14:paraId="7BE202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-1,19</w:t>
            </w:r>
          </w:p>
        </w:tc>
        <w:tc>
          <w:tcPr>
            <w:tcW w:w="1696" w:type="dxa"/>
            <w:shd w:val="clear" w:color="auto" w:fill="auto"/>
            <w:noWrap/>
            <w:vAlign w:val="center"/>
            <w:hideMark/>
          </w:tcPr>
          <w:p w14:paraId="288B24B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-0,86</w:t>
            </w:r>
          </w:p>
        </w:tc>
        <w:tc>
          <w:tcPr>
            <w:tcW w:w="1554" w:type="dxa"/>
            <w:shd w:val="clear" w:color="auto" w:fill="auto"/>
            <w:noWrap/>
            <w:vAlign w:val="center"/>
            <w:hideMark/>
          </w:tcPr>
          <w:p w14:paraId="7D0B644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3911F62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0,55</w:t>
            </w:r>
          </w:p>
        </w:tc>
        <w:tc>
          <w:tcPr>
            <w:tcW w:w="1555" w:type="dxa"/>
            <w:shd w:val="clear" w:color="auto" w:fill="auto"/>
            <w:noWrap/>
            <w:vAlign w:val="center"/>
            <w:hideMark/>
          </w:tcPr>
          <w:p w14:paraId="011DA07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-0,47</w:t>
            </w:r>
          </w:p>
        </w:tc>
        <w:tc>
          <w:tcPr>
            <w:tcW w:w="1979" w:type="dxa"/>
            <w:shd w:val="clear" w:color="auto" w:fill="auto"/>
            <w:noWrap/>
            <w:vAlign w:val="center"/>
            <w:hideMark/>
          </w:tcPr>
          <w:p w14:paraId="68A1F50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284315A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DC47D"/>
            <w:noWrap/>
            <w:vAlign w:val="center"/>
            <w:hideMark/>
          </w:tcPr>
          <w:p w14:paraId="30A22E0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2,41</w:t>
            </w:r>
          </w:p>
        </w:tc>
      </w:tr>
      <w:tr w:rsidR="00D330D2" w:rsidRPr="001E1FC0" w14:paraId="4A8E2952" w14:textId="77777777" w:rsidTr="00D330D2">
        <w:trPr>
          <w:trHeight w:val="300"/>
        </w:trPr>
        <w:tc>
          <w:tcPr>
            <w:tcW w:w="1563" w:type="dxa"/>
            <w:shd w:val="clear" w:color="auto" w:fill="auto"/>
            <w:noWrap/>
            <w:vAlign w:val="center"/>
            <w:hideMark/>
          </w:tcPr>
          <w:p w14:paraId="4A9E6BBF" w14:textId="77777777" w:rsidR="00D330D2" w:rsidRPr="001E1FC0" w:rsidRDefault="00D330D2" w:rsidP="00D330D2">
            <w:pPr>
              <w:spacing w:line="240" w:lineRule="auto"/>
              <w:jc w:val="center"/>
              <w:rPr>
                <w:rFonts w:asciiTheme="majorHAnsi" w:eastAsia="Times New Roman" w:hAnsiTheme="majorHAnsi" w:cstheme="majorHAnsi"/>
                <w:b/>
                <w:bCs/>
                <w:lang w:eastAsia="pl-PL"/>
              </w:rPr>
            </w:pPr>
            <w:r w:rsidRPr="001E1FC0">
              <w:rPr>
                <w:rFonts w:asciiTheme="majorHAnsi" w:eastAsia="Times New Roman" w:hAnsiTheme="majorHAnsi" w:cstheme="majorHAnsi"/>
                <w:b/>
                <w:bCs/>
                <w:lang w:eastAsia="pl-PL"/>
              </w:rPr>
              <w:t>Nakło</w:t>
            </w:r>
          </w:p>
        </w:tc>
        <w:tc>
          <w:tcPr>
            <w:tcW w:w="1255" w:type="dxa"/>
            <w:shd w:val="clear" w:color="auto" w:fill="auto"/>
            <w:noWrap/>
            <w:vAlign w:val="center"/>
            <w:hideMark/>
          </w:tcPr>
          <w:p w14:paraId="3A98514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1,80</w:t>
            </w:r>
          </w:p>
        </w:tc>
        <w:tc>
          <w:tcPr>
            <w:tcW w:w="1358" w:type="dxa"/>
            <w:shd w:val="clear" w:color="auto" w:fill="auto"/>
            <w:noWrap/>
            <w:vAlign w:val="center"/>
            <w:hideMark/>
          </w:tcPr>
          <w:p w14:paraId="007226C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0,05</w:t>
            </w:r>
          </w:p>
        </w:tc>
        <w:tc>
          <w:tcPr>
            <w:tcW w:w="1554" w:type="dxa"/>
            <w:shd w:val="clear" w:color="auto" w:fill="auto"/>
            <w:noWrap/>
            <w:vAlign w:val="center"/>
            <w:hideMark/>
          </w:tcPr>
          <w:p w14:paraId="36462C9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-0,21</w:t>
            </w:r>
          </w:p>
        </w:tc>
        <w:tc>
          <w:tcPr>
            <w:tcW w:w="1555" w:type="dxa"/>
            <w:shd w:val="clear" w:color="auto" w:fill="auto"/>
            <w:noWrap/>
            <w:vAlign w:val="center"/>
            <w:hideMark/>
          </w:tcPr>
          <w:p w14:paraId="3D2921E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1,60</w:t>
            </w:r>
          </w:p>
        </w:tc>
        <w:tc>
          <w:tcPr>
            <w:tcW w:w="1554" w:type="dxa"/>
            <w:shd w:val="clear" w:color="auto" w:fill="auto"/>
            <w:noWrap/>
            <w:vAlign w:val="center"/>
            <w:hideMark/>
          </w:tcPr>
          <w:p w14:paraId="6E057A3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1,76</w:t>
            </w:r>
          </w:p>
        </w:tc>
        <w:tc>
          <w:tcPr>
            <w:tcW w:w="1696" w:type="dxa"/>
            <w:shd w:val="clear" w:color="auto" w:fill="auto"/>
            <w:noWrap/>
            <w:vAlign w:val="center"/>
            <w:hideMark/>
          </w:tcPr>
          <w:p w14:paraId="632DB89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1,42</w:t>
            </w:r>
          </w:p>
        </w:tc>
        <w:tc>
          <w:tcPr>
            <w:tcW w:w="1554" w:type="dxa"/>
            <w:shd w:val="clear" w:color="auto" w:fill="auto"/>
            <w:noWrap/>
            <w:vAlign w:val="center"/>
            <w:hideMark/>
          </w:tcPr>
          <w:p w14:paraId="6C1040F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-0,42</w:t>
            </w:r>
          </w:p>
        </w:tc>
        <w:tc>
          <w:tcPr>
            <w:tcW w:w="1554" w:type="dxa"/>
            <w:shd w:val="clear" w:color="auto" w:fill="auto"/>
            <w:noWrap/>
            <w:vAlign w:val="center"/>
            <w:hideMark/>
          </w:tcPr>
          <w:p w14:paraId="46992D1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0,29</w:t>
            </w:r>
          </w:p>
        </w:tc>
        <w:tc>
          <w:tcPr>
            <w:tcW w:w="1555" w:type="dxa"/>
            <w:shd w:val="clear" w:color="auto" w:fill="auto"/>
            <w:noWrap/>
            <w:vAlign w:val="center"/>
            <w:hideMark/>
          </w:tcPr>
          <w:p w14:paraId="7D63411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0,20</w:t>
            </w:r>
          </w:p>
        </w:tc>
        <w:tc>
          <w:tcPr>
            <w:tcW w:w="1979" w:type="dxa"/>
            <w:shd w:val="clear" w:color="auto" w:fill="auto"/>
            <w:noWrap/>
            <w:vAlign w:val="center"/>
            <w:hideMark/>
          </w:tcPr>
          <w:p w14:paraId="63C4ED9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1,04</w:t>
            </w:r>
          </w:p>
        </w:tc>
        <w:tc>
          <w:tcPr>
            <w:tcW w:w="1432" w:type="dxa"/>
            <w:tcBorders>
              <w:right w:val="single" w:sz="4" w:space="0" w:color="FFFFFF" w:themeColor="background1"/>
            </w:tcBorders>
            <w:shd w:val="clear" w:color="auto" w:fill="auto"/>
            <w:noWrap/>
            <w:vAlign w:val="center"/>
            <w:hideMark/>
          </w:tcPr>
          <w:p w14:paraId="14DC8D5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696B"/>
            <w:noWrap/>
            <w:vAlign w:val="center"/>
            <w:hideMark/>
          </w:tcPr>
          <w:p w14:paraId="6C27B66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6,49</w:t>
            </w:r>
          </w:p>
        </w:tc>
      </w:tr>
      <w:tr w:rsidR="00D330D2" w:rsidRPr="001E1FC0" w14:paraId="4560DEA6" w14:textId="77777777" w:rsidTr="00D330D2">
        <w:trPr>
          <w:trHeight w:val="300"/>
        </w:trPr>
        <w:tc>
          <w:tcPr>
            <w:tcW w:w="1563" w:type="dxa"/>
            <w:shd w:val="clear" w:color="auto" w:fill="auto"/>
            <w:noWrap/>
            <w:vAlign w:val="center"/>
            <w:hideMark/>
          </w:tcPr>
          <w:p w14:paraId="4AD411C5"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Paulinów</w:t>
            </w:r>
          </w:p>
        </w:tc>
        <w:tc>
          <w:tcPr>
            <w:tcW w:w="1255" w:type="dxa"/>
            <w:shd w:val="clear" w:color="auto" w:fill="auto"/>
            <w:noWrap/>
            <w:vAlign w:val="center"/>
            <w:hideMark/>
          </w:tcPr>
          <w:p w14:paraId="44BA8A6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1,12</w:t>
            </w:r>
          </w:p>
        </w:tc>
        <w:tc>
          <w:tcPr>
            <w:tcW w:w="1358" w:type="dxa"/>
            <w:shd w:val="clear" w:color="auto" w:fill="auto"/>
            <w:noWrap/>
            <w:vAlign w:val="center"/>
            <w:hideMark/>
          </w:tcPr>
          <w:p w14:paraId="435BA6F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2,18</w:t>
            </w:r>
          </w:p>
        </w:tc>
        <w:tc>
          <w:tcPr>
            <w:tcW w:w="1554" w:type="dxa"/>
            <w:shd w:val="clear" w:color="auto" w:fill="auto"/>
            <w:noWrap/>
            <w:vAlign w:val="center"/>
            <w:hideMark/>
          </w:tcPr>
          <w:p w14:paraId="2E20677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-0,20</w:t>
            </w:r>
          </w:p>
        </w:tc>
        <w:tc>
          <w:tcPr>
            <w:tcW w:w="1555" w:type="dxa"/>
            <w:shd w:val="clear" w:color="auto" w:fill="auto"/>
            <w:noWrap/>
            <w:vAlign w:val="center"/>
            <w:hideMark/>
          </w:tcPr>
          <w:p w14:paraId="2C2EC42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-1,28</w:t>
            </w:r>
          </w:p>
        </w:tc>
        <w:tc>
          <w:tcPr>
            <w:tcW w:w="1554" w:type="dxa"/>
            <w:shd w:val="clear" w:color="auto" w:fill="auto"/>
            <w:noWrap/>
            <w:vAlign w:val="center"/>
            <w:hideMark/>
          </w:tcPr>
          <w:p w14:paraId="192810A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-1,19</w:t>
            </w:r>
          </w:p>
        </w:tc>
        <w:tc>
          <w:tcPr>
            <w:tcW w:w="1696" w:type="dxa"/>
            <w:shd w:val="clear" w:color="auto" w:fill="auto"/>
            <w:noWrap/>
            <w:vAlign w:val="center"/>
            <w:hideMark/>
          </w:tcPr>
          <w:p w14:paraId="311342D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-1,45</w:t>
            </w:r>
          </w:p>
        </w:tc>
        <w:tc>
          <w:tcPr>
            <w:tcW w:w="1554" w:type="dxa"/>
            <w:shd w:val="clear" w:color="auto" w:fill="auto"/>
            <w:noWrap/>
            <w:vAlign w:val="center"/>
            <w:hideMark/>
          </w:tcPr>
          <w:p w14:paraId="4AF6FA3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7FEA8D0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-0,59</w:t>
            </w:r>
          </w:p>
        </w:tc>
        <w:tc>
          <w:tcPr>
            <w:tcW w:w="1555" w:type="dxa"/>
            <w:shd w:val="clear" w:color="auto" w:fill="auto"/>
            <w:noWrap/>
            <w:vAlign w:val="center"/>
            <w:hideMark/>
          </w:tcPr>
          <w:p w14:paraId="643095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3,16</w:t>
            </w:r>
          </w:p>
        </w:tc>
        <w:tc>
          <w:tcPr>
            <w:tcW w:w="1979" w:type="dxa"/>
            <w:shd w:val="clear" w:color="auto" w:fill="auto"/>
            <w:noWrap/>
            <w:vAlign w:val="center"/>
            <w:hideMark/>
          </w:tcPr>
          <w:p w14:paraId="36DC12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33C3365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483"/>
            <w:noWrap/>
            <w:vAlign w:val="center"/>
            <w:hideMark/>
          </w:tcPr>
          <w:p w14:paraId="630802D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0,93</w:t>
            </w:r>
          </w:p>
        </w:tc>
      </w:tr>
      <w:tr w:rsidR="00D330D2" w:rsidRPr="001E1FC0" w14:paraId="66BD3433" w14:textId="77777777" w:rsidTr="00D330D2">
        <w:trPr>
          <w:trHeight w:val="300"/>
        </w:trPr>
        <w:tc>
          <w:tcPr>
            <w:tcW w:w="1563" w:type="dxa"/>
            <w:shd w:val="clear" w:color="auto" w:fill="auto"/>
            <w:noWrap/>
            <w:vAlign w:val="center"/>
            <w:hideMark/>
          </w:tcPr>
          <w:p w14:paraId="304A4E2A"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Podlesie</w:t>
            </w:r>
          </w:p>
        </w:tc>
        <w:tc>
          <w:tcPr>
            <w:tcW w:w="1255" w:type="dxa"/>
            <w:shd w:val="clear" w:color="auto" w:fill="auto"/>
            <w:noWrap/>
            <w:vAlign w:val="center"/>
            <w:hideMark/>
          </w:tcPr>
          <w:p w14:paraId="2DA55C2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-0,28</w:t>
            </w:r>
          </w:p>
        </w:tc>
        <w:tc>
          <w:tcPr>
            <w:tcW w:w="1358" w:type="dxa"/>
            <w:shd w:val="clear" w:color="auto" w:fill="auto"/>
            <w:noWrap/>
            <w:vAlign w:val="center"/>
            <w:hideMark/>
          </w:tcPr>
          <w:p w14:paraId="3BCD152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-0,31</w:t>
            </w:r>
          </w:p>
        </w:tc>
        <w:tc>
          <w:tcPr>
            <w:tcW w:w="1554" w:type="dxa"/>
            <w:shd w:val="clear" w:color="auto" w:fill="auto"/>
            <w:noWrap/>
            <w:vAlign w:val="center"/>
            <w:hideMark/>
          </w:tcPr>
          <w:p w14:paraId="45B1D3A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555" w:type="dxa"/>
            <w:shd w:val="clear" w:color="auto" w:fill="auto"/>
            <w:noWrap/>
            <w:vAlign w:val="center"/>
            <w:hideMark/>
          </w:tcPr>
          <w:p w14:paraId="5211C75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1,05</w:t>
            </w:r>
          </w:p>
        </w:tc>
        <w:tc>
          <w:tcPr>
            <w:tcW w:w="1554" w:type="dxa"/>
            <w:shd w:val="clear" w:color="auto" w:fill="auto"/>
            <w:noWrap/>
            <w:vAlign w:val="center"/>
            <w:hideMark/>
          </w:tcPr>
          <w:p w14:paraId="0F1969B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0,71</w:t>
            </w:r>
          </w:p>
        </w:tc>
        <w:tc>
          <w:tcPr>
            <w:tcW w:w="1696" w:type="dxa"/>
            <w:shd w:val="clear" w:color="auto" w:fill="auto"/>
            <w:noWrap/>
            <w:vAlign w:val="center"/>
            <w:hideMark/>
          </w:tcPr>
          <w:p w14:paraId="5CF956C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1,10</w:t>
            </w:r>
          </w:p>
        </w:tc>
        <w:tc>
          <w:tcPr>
            <w:tcW w:w="1554" w:type="dxa"/>
            <w:shd w:val="clear" w:color="auto" w:fill="auto"/>
            <w:noWrap/>
            <w:vAlign w:val="center"/>
            <w:hideMark/>
          </w:tcPr>
          <w:p w14:paraId="64835DE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-0,07</w:t>
            </w:r>
          </w:p>
        </w:tc>
        <w:tc>
          <w:tcPr>
            <w:tcW w:w="1554" w:type="dxa"/>
            <w:shd w:val="clear" w:color="auto" w:fill="auto"/>
            <w:noWrap/>
            <w:vAlign w:val="center"/>
            <w:hideMark/>
          </w:tcPr>
          <w:p w14:paraId="1EB6043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-0,57</w:t>
            </w:r>
          </w:p>
        </w:tc>
        <w:tc>
          <w:tcPr>
            <w:tcW w:w="1555" w:type="dxa"/>
            <w:shd w:val="clear" w:color="auto" w:fill="auto"/>
            <w:noWrap/>
            <w:vAlign w:val="center"/>
            <w:hideMark/>
          </w:tcPr>
          <w:p w14:paraId="47CC8CA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-0,49</w:t>
            </w:r>
          </w:p>
        </w:tc>
        <w:tc>
          <w:tcPr>
            <w:tcW w:w="1979" w:type="dxa"/>
            <w:shd w:val="clear" w:color="auto" w:fill="auto"/>
            <w:noWrap/>
            <w:vAlign w:val="center"/>
            <w:hideMark/>
          </w:tcPr>
          <w:p w14:paraId="0D3C678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0,36</w:t>
            </w:r>
          </w:p>
        </w:tc>
        <w:tc>
          <w:tcPr>
            <w:tcW w:w="1432" w:type="dxa"/>
            <w:tcBorders>
              <w:right w:val="single" w:sz="4" w:space="0" w:color="FFFFFF" w:themeColor="background1"/>
            </w:tcBorders>
            <w:shd w:val="clear" w:color="auto" w:fill="auto"/>
            <w:noWrap/>
            <w:vAlign w:val="center"/>
            <w:hideMark/>
          </w:tcPr>
          <w:p w14:paraId="615CEB8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-0,36</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A84"/>
            <w:noWrap/>
            <w:vAlign w:val="center"/>
            <w:hideMark/>
          </w:tcPr>
          <w:p w14:paraId="44C578E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0,68</w:t>
            </w:r>
          </w:p>
        </w:tc>
      </w:tr>
      <w:tr w:rsidR="00D330D2" w:rsidRPr="001E1FC0" w14:paraId="2393F22C" w14:textId="77777777" w:rsidTr="00D330D2">
        <w:trPr>
          <w:trHeight w:val="300"/>
        </w:trPr>
        <w:tc>
          <w:tcPr>
            <w:tcW w:w="1563" w:type="dxa"/>
            <w:shd w:val="clear" w:color="auto" w:fill="auto"/>
            <w:noWrap/>
            <w:vAlign w:val="center"/>
            <w:hideMark/>
          </w:tcPr>
          <w:p w14:paraId="03887E65"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Skrajniwa</w:t>
            </w:r>
          </w:p>
        </w:tc>
        <w:tc>
          <w:tcPr>
            <w:tcW w:w="1255" w:type="dxa"/>
            <w:shd w:val="clear" w:color="auto" w:fill="auto"/>
            <w:noWrap/>
            <w:vAlign w:val="center"/>
            <w:hideMark/>
          </w:tcPr>
          <w:p w14:paraId="2665917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1358" w:type="dxa"/>
            <w:shd w:val="clear" w:color="auto" w:fill="auto"/>
            <w:noWrap/>
            <w:vAlign w:val="center"/>
            <w:hideMark/>
          </w:tcPr>
          <w:p w14:paraId="2189E1C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-0,12</w:t>
            </w:r>
          </w:p>
        </w:tc>
        <w:tc>
          <w:tcPr>
            <w:tcW w:w="1554" w:type="dxa"/>
            <w:shd w:val="clear" w:color="auto" w:fill="auto"/>
            <w:noWrap/>
            <w:vAlign w:val="center"/>
            <w:hideMark/>
          </w:tcPr>
          <w:p w14:paraId="41A7C34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-0,11</w:t>
            </w:r>
          </w:p>
        </w:tc>
        <w:tc>
          <w:tcPr>
            <w:tcW w:w="1555" w:type="dxa"/>
            <w:shd w:val="clear" w:color="auto" w:fill="auto"/>
            <w:noWrap/>
            <w:vAlign w:val="center"/>
            <w:hideMark/>
          </w:tcPr>
          <w:p w14:paraId="5BFB137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0,44</w:t>
            </w:r>
          </w:p>
        </w:tc>
        <w:tc>
          <w:tcPr>
            <w:tcW w:w="1554" w:type="dxa"/>
            <w:shd w:val="clear" w:color="auto" w:fill="auto"/>
            <w:noWrap/>
            <w:vAlign w:val="center"/>
            <w:hideMark/>
          </w:tcPr>
          <w:p w14:paraId="4A25CD0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0,20</w:t>
            </w:r>
          </w:p>
        </w:tc>
        <w:tc>
          <w:tcPr>
            <w:tcW w:w="1696" w:type="dxa"/>
            <w:shd w:val="clear" w:color="auto" w:fill="auto"/>
            <w:noWrap/>
            <w:vAlign w:val="center"/>
            <w:hideMark/>
          </w:tcPr>
          <w:p w14:paraId="2737BD3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0,35</w:t>
            </w:r>
          </w:p>
        </w:tc>
        <w:tc>
          <w:tcPr>
            <w:tcW w:w="1554" w:type="dxa"/>
            <w:shd w:val="clear" w:color="auto" w:fill="auto"/>
            <w:noWrap/>
            <w:vAlign w:val="center"/>
            <w:hideMark/>
          </w:tcPr>
          <w:p w14:paraId="2061E25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6635A9E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0,62</w:t>
            </w:r>
          </w:p>
        </w:tc>
        <w:tc>
          <w:tcPr>
            <w:tcW w:w="1555" w:type="dxa"/>
            <w:shd w:val="clear" w:color="auto" w:fill="auto"/>
            <w:noWrap/>
            <w:vAlign w:val="center"/>
            <w:hideMark/>
          </w:tcPr>
          <w:p w14:paraId="33C4E66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0,21</w:t>
            </w:r>
          </w:p>
        </w:tc>
        <w:tc>
          <w:tcPr>
            <w:tcW w:w="1979" w:type="dxa"/>
            <w:shd w:val="clear" w:color="auto" w:fill="auto"/>
            <w:noWrap/>
            <w:vAlign w:val="center"/>
            <w:hideMark/>
          </w:tcPr>
          <w:p w14:paraId="23C6E5B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2066719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E983"/>
            <w:noWrap/>
            <w:vAlign w:val="center"/>
            <w:hideMark/>
          </w:tcPr>
          <w:p w14:paraId="1520BA3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0,34</w:t>
            </w:r>
          </w:p>
        </w:tc>
      </w:tr>
      <w:tr w:rsidR="00D330D2" w:rsidRPr="001E1FC0" w14:paraId="33EDC039" w14:textId="77777777" w:rsidTr="00D330D2">
        <w:trPr>
          <w:trHeight w:val="300"/>
        </w:trPr>
        <w:tc>
          <w:tcPr>
            <w:tcW w:w="1563" w:type="dxa"/>
            <w:shd w:val="clear" w:color="auto" w:fill="auto"/>
            <w:noWrap/>
            <w:vAlign w:val="center"/>
            <w:hideMark/>
          </w:tcPr>
          <w:p w14:paraId="7DBE4BEF"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Staromieście</w:t>
            </w:r>
          </w:p>
        </w:tc>
        <w:tc>
          <w:tcPr>
            <w:tcW w:w="1255" w:type="dxa"/>
            <w:shd w:val="clear" w:color="auto" w:fill="auto"/>
            <w:noWrap/>
            <w:vAlign w:val="center"/>
            <w:hideMark/>
          </w:tcPr>
          <w:p w14:paraId="08741AB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0,55</w:t>
            </w:r>
          </w:p>
        </w:tc>
        <w:tc>
          <w:tcPr>
            <w:tcW w:w="1358" w:type="dxa"/>
            <w:shd w:val="clear" w:color="auto" w:fill="auto"/>
            <w:noWrap/>
            <w:vAlign w:val="center"/>
            <w:hideMark/>
          </w:tcPr>
          <w:p w14:paraId="6932BBD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0,50</w:t>
            </w:r>
          </w:p>
        </w:tc>
        <w:tc>
          <w:tcPr>
            <w:tcW w:w="1554" w:type="dxa"/>
            <w:shd w:val="clear" w:color="auto" w:fill="auto"/>
            <w:noWrap/>
            <w:vAlign w:val="center"/>
            <w:hideMark/>
          </w:tcPr>
          <w:p w14:paraId="5A5E337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-0,55</w:t>
            </w:r>
          </w:p>
        </w:tc>
        <w:tc>
          <w:tcPr>
            <w:tcW w:w="1555" w:type="dxa"/>
            <w:shd w:val="clear" w:color="auto" w:fill="auto"/>
            <w:noWrap/>
            <w:vAlign w:val="center"/>
            <w:hideMark/>
          </w:tcPr>
          <w:p w14:paraId="6AE9A48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-0,98</w:t>
            </w:r>
          </w:p>
        </w:tc>
        <w:tc>
          <w:tcPr>
            <w:tcW w:w="1554" w:type="dxa"/>
            <w:shd w:val="clear" w:color="auto" w:fill="auto"/>
            <w:noWrap/>
            <w:vAlign w:val="center"/>
            <w:hideMark/>
          </w:tcPr>
          <w:p w14:paraId="2059239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-0,99</w:t>
            </w:r>
          </w:p>
        </w:tc>
        <w:tc>
          <w:tcPr>
            <w:tcW w:w="1696" w:type="dxa"/>
            <w:shd w:val="clear" w:color="auto" w:fill="auto"/>
            <w:noWrap/>
            <w:vAlign w:val="center"/>
            <w:hideMark/>
          </w:tcPr>
          <w:p w14:paraId="16B6FDD9"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-1,15</w:t>
            </w:r>
          </w:p>
        </w:tc>
        <w:tc>
          <w:tcPr>
            <w:tcW w:w="1554" w:type="dxa"/>
            <w:shd w:val="clear" w:color="auto" w:fill="auto"/>
            <w:noWrap/>
            <w:vAlign w:val="center"/>
            <w:hideMark/>
          </w:tcPr>
          <w:p w14:paraId="053524D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554" w:type="dxa"/>
            <w:shd w:val="clear" w:color="auto" w:fill="auto"/>
            <w:noWrap/>
            <w:vAlign w:val="center"/>
            <w:hideMark/>
          </w:tcPr>
          <w:p w14:paraId="62D2BF4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-0,75</w:t>
            </w:r>
          </w:p>
        </w:tc>
        <w:tc>
          <w:tcPr>
            <w:tcW w:w="1555" w:type="dxa"/>
            <w:shd w:val="clear" w:color="auto" w:fill="auto"/>
            <w:noWrap/>
            <w:vAlign w:val="center"/>
            <w:hideMark/>
          </w:tcPr>
          <w:p w14:paraId="4A0177C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-0,66</w:t>
            </w:r>
          </w:p>
        </w:tc>
        <w:tc>
          <w:tcPr>
            <w:tcW w:w="1979" w:type="dxa"/>
            <w:shd w:val="clear" w:color="auto" w:fill="auto"/>
            <w:noWrap/>
            <w:vAlign w:val="center"/>
            <w:hideMark/>
          </w:tcPr>
          <w:p w14:paraId="355C53A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1432" w:type="dxa"/>
            <w:tcBorders>
              <w:right w:val="single" w:sz="4" w:space="0" w:color="FFFFFF" w:themeColor="background1"/>
            </w:tcBorders>
            <w:shd w:val="clear" w:color="auto" w:fill="auto"/>
            <w:noWrap/>
            <w:vAlign w:val="center"/>
            <w:hideMark/>
          </w:tcPr>
          <w:p w14:paraId="3202D38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-0,40</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0CF7E"/>
            <w:noWrap/>
            <w:vAlign w:val="center"/>
            <w:hideMark/>
          </w:tcPr>
          <w:p w14:paraId="317A17B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-3,29</w:t>
            </w:r>
          </w:p>
        </w:tc>
      </w:tr>
      <w:tr w:rsidR="00D330D2" w:rsidRPr="001E1FC0" w14:paraId="5D01D454" w14:textId="77777777" w:rsidTr="00D330D2">
        <w:trPr>
          <w:trHeight w:val="300"/>
        </w:trPr>
        <w:tc>
          <w:tcPr>
            <w:tcW w:w="1563" w:type="dxa"/>
            <w:shd w:val="clear" w:color="auto" w:fill="auto"/>
            <w:noWrap/>
            <w:vAlign w:val="center"/>
            <w:hideMark/>
          </w:tcPr>
          <w:p w14:paraId="42F40946"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Ślęzany</w:t>
            </w:r>
          </w:p>
        </w:tc>
        <w:tc>
          <w:tcPr>
            <w:tcW w:w="1255" w:type="dxa"/>
            <w:shd w:val="clear" w:color="auto" w:fill="auto"/>
            <w:noWrap/>
            <w:vAlign w:val="center"/>
            <w:hideMark/>
          </w:tcPr>
          <w:p w14:paraId="27148F9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-0,14</w:t>
            </w:r>
          </w:p>
        </w:tc>
        <w:tc>
          <w:tcPr>
            <w:tcW w:w="1358" w:type="dxa"/>
            <w:shd w:val="clear" w:color="auto" w:fill="auto"/>
            <w:noWrap/>
            <w:vAlign w:val="center"/>
            <w:hideMark/>
          </w:tcPr>
          <w:p w14:paraId="5AD60A9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0,29</w:t>
            </w:r>
          </w:p>
        </w:tc>
        <w:tc>
          <w:tcPr>
            <w:tcW w:w="1554" w:type="dxa"/>
            <w:shd w:val="clear" w:color="auto" w:fill="auto"/>
            <w:noWrap/>
            <w:vAlign w:val="center"/>
            <w:hideMark/>
          </w:tcPr>
          <w:p w14:paraId="6061488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-0,18</w:t>
            </w:r>
          </w:p>
        </w:tc>
        <w:tc>
          <w:tcPr>
            <w:tcW w:w="1555" w:type="dxa"/>
            <w:shd w:val="clear" w:color="auto" w:fill="auto"/>
            <w:noWrap/>
            <w:vAlign w:val="center"/>
            <w:hideMark/>
          </w:tcPr>
          <w:p w14:paraId="0F283EA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-0,49</w:t>
            </w:r>
          </w:p>
        </w:tc>
        <w:tc>
          <w:tcPr>
            <w:tcW w:w="1554" w:type="dxa"/>
            <w:shd w:val="clear" w:color="auto" w:fill="auto"/>
            <w:noWrap/>
            <w:vAlign w:val="center"/>
            <w:hideMark/>
          </w:tcPr>
          <w:p w14:paraId="15F978A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-0,45</w:t>
            </w:r>
          </w:p>
        </w:tc>
        <w:tc>
          <w:tcPr>
            <w:tcW w:w="1696" w:type="dxa"/>
            <w:shd w:val="clear" w:color="auto" w:fill="auto"/>
            <w:noWrap/>
            <w:vAlign w:val="center"/>
            <w:hideMark/>
          </w:tcPr>
          <w:p w14:paraId="1E9721B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-0,60</w:t>
            </w:r>
          </w:p>
        </w:tc>
        <w:tc>
          <w:tcPr>
            <w:tcW w:w="1554" w:type="dxa"/>
            <w:shd w:val="clear" w:color="auto" w:fill="auto"/>
            <w:noWrap/>
            <w:vAlign w:val="center"/>
            <w:hideMark/>
          </w:tcPr>
          <w:p w14:paraId="26F480E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2,56</w:t>
            </w:r>
          </w:p>
        </w:tc>
        <w:tc>
          <w:tcPr>
            <w:tcW w:w="1554" w:type="dxa"/>
            <w:shd w:val="clear" w:color="auto" w:fill="auto"/>
            <w:noWrap/>
            <w:vAlign w:val="center"/>
            <w:hideMark/>
          </w:tcPr>
          <w:p w14:paraId="0D012211"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-0,02</w:t>
            </w:r>
          </w:p>
        </w:tc>
        <w:tc>
          <w:tcPr>
            <w:tcW w:w="1555" w:type="dxa"/>
            <w:shd w:val="clear" w:color="auto" w:fill="auto"/>
            <w:noWrap/>
            <w:vAlign w:val="center"/>
            <w:hideMark/>
          </w:tcPr>
          <w:p w14:paraId="7F848FF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-0,35</w:t>
            </w:r>
          </w:p>
        </w:tc>
        <w:tc>
          <w:tcPr>
            <w:tcW w:w="1979" w:type="dxa"/>
            <w:shd w:val="clear" w:color="auto" w:fill="auto"/>
            <w:noWrap/>
            <w:vAlign w:val="center"/>
            <w:hideMark/>
          </w:tcPr>
          <w:p w14:paraId="1B949E07"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-0,12</w:t>
            </w:r>
          </w:p>
        </w:tc>
        <w:tc>
          <w:tcPr>
            <w:tcW w:w="1432" w:type="dxa"/>
            <w:tcBorders>
              <w:right w:val="single" w:sz="4" w:space="0" w:color="FFFFFF" w:themeColor="background1"/>
            </w:tcBorders>
            <w:shd w:val="clear" w:color="auto" w:fill="auto"/>
            <w:noWrap/>
            <w:vAlign w:val="center"/>
            <w:hideMark/>
          </w:tcPr>
          <w:p w14:paraId="2F7F202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0,12</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EB84"/>
            <w:noWrap/>
            <w:vAlign w:val="center"/>
            <w:hideMark/>
          </w:tcPr>
          <w:p w14:paraId="3B022994"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0,61</w:t>
            </w:r>
          </w:p>
        </w:tc>
      </w:tr>
      <w:tr w:rsidR="00D330D2" w:rsidRPr="001E1FC0" w14:paraId="7CF1D774" w14:textId="77777777" w:rsidTr="00D330D2">
        <w:trPr>
          <w:trHeight w:val="300"/>
        </w:trPr>
        <w:tc>
          <w:tcPr>
            <w:tcW w:w="1563" w:type="dxa"/>
            <w:shd w:val="clear" w:color="auto" w:fill="auto"/>
            <w:noWrap/>
            <w:vAlign w:val="center"/>
            <w:hideMark/>
          </w:tcPr>
          <w:p w14:paraId="2A3B71E2"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Turzyn</w:t>
            </w:r>
          </w:p>
        </w:tc>
        <w:tc>
          <w:tcPr>
            <w:tcW w:w="1255" w:type="dxa"/>
            <w:shd w:val="clear" w:color="auto" w:fill="auto"/>
            <w:noWrap/>
            <w:vAlign w:val="center"/>
            <w:hideMark/>
          </w:tcPr>
          <w:p w14:paraId="458CBD0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-0,21</w:t>
            </w:r>
          </w:p>
        </w:tc>
        <w:tc>
          <w:tcPr>
            <w:tcW w:w="1358" w:type="dxa"/>
            <w:shd w:val="clear" w:color="auto" w:fill="auto"/>
            <w:noWrap/>
            <w:vAlign w:val="center"/>
            <w:hideMark/>
          </w:tcPr>
          <w:p w14:paraId="433B70E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0,20</w:t>
            </w:r>
          </w:p>
        </w:tc>
        <w:tc>
          <w:tcPr>
            <w:tcW w:w="1554" w:type="dxa"/>
            <w:shd w:val="clear" w:color="auto" w:fill="auto"/>
            <w:noWrap/>
            <w:vAlign w:val="center"/>
            <w:hideMark/>
          </w:tcPr>
          <w:p w14:paraId="5A6842A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0,13</w:t>
            </w:r>
          </w:p>
        </w:tc>
        <w:tc>
          <w:tcPr>
            <w:tcW w:w="1555" w:type="dxa"/>
            <w:shd w:val="clear" w:color="auto" w:fill="auto"/>
            <w:noWrap/>
            <w:vAlign w:val="center"/>
            <w:hideMark/>
          </w:tcPr>
          <w:p w14:paraId="6CD326D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1,73</w:t>
            </w:r>
          </w:p>
        </w:tc>
        <w:tc>
          <w:tcPr>
            <w:tcW w:w="1554" w:type="dxa"/>
            <w:shd w:val="clear" w:color="auto" w:fill="auto"/>
            <w:noWrap/>
            <w:vAlign w:val="center"/>
            <w:hideMark/>
          </w:tcPr>
          <w:p w14:paraId="7B84E15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1,61</w:t>
            </w:r>
          </w:p>
        </w:tc>
        <w:tc>
          <w:tcPr>
            <w:tcW w:w="1696" w:type="dxa"/>
            <w:shd w:val="clear" w:color="auto" w:fill="auto"/>
            <w:noWrap/>
            <w:vAlign w:val="center"/>
            <w:hideMark/>
          </w:tcPr>
          <w:p w14:paraId="33C5901C"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-0,95</w:t>
            </w:r>
          </w:p>
        </w:tc>
        <w:tc>
          <w:tcPr>
            <w:tcW w:w="1554" w:type="dxa"/>
            <w:shd w:val="clear" w:color="auto" w:fill="auto"/>
            <w:noWrap/>
            <w:vAlign w:val="center"/>
            <w:hideMark/>
          </w:tcPr>
          <w:p w14:paraId="3D36635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-0,83</w:t>
            </w:r>
          </w:p>
        </w:tc>
        <w:tc>
          <w:tcPr>
            <w:tcW w:w="1554" w:type="dxa"/>
            <w:shd w:val="clear" w:color="auto" w:fill="auto"/>
            <w:noWrap/>
            <w:vAlign w:val="center"/>
            <w:hideMark/>
          </w:tcPr>
          <w:p w14:paraId="6A8E641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-0,45</w:t>
            </w:r>
          </w:p>
        </w:tc>
        <w:tc>
          <w:tcPr>
            <w:tcW w:w="1555" w:type="dxa"/>
            <w:shd w:val="clear" w:color="auto" w:fill="auto"/>
            <w:noWrap/>
            <w:vAlign w:val="center"/>
            <w:hideMark/>
          </w:tcPr>
          <w:p w14:paraId="73A28B83"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0,02</w:t>
            </w:r>
          </w:p>
        </w:tc>
        <w:tc>
          <w:tcPr>
            <w:tcW w:w="1979" w:type="dxa"/>
            <w:shd w:val="clear" w:color="auto" w:fill="auto"/>
            <w:noWrap/>
            <w:vAlign w:val="center"/>
            <w:hideMark/>
          </w:tcPr>
          <w:p w14:paraId="3DCF138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1432" w:type="dxa"/>
            <w:tcBorders>
              <w:right w:val="single" w:sz="4" w:space="0" w:color="FFFFFF" w:themeColor="background1"/>
            </w:tcBorders>
            <w:shd w:val="clear" w:color="auto" w:fill="auto"/>
            <w:noWrap/>
            <w:vAlign w:val="center"/>
            <w:hideMark/>
          </w:tcPr>
          <w:p w14:paraId="4C2D147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0,74</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DD82"/>
            <w:noWrap/>
            <w:vAlign w:val="center"/>
            <w:hideMark/>
          </w:tcPr>
          <w:p w14:paraId="7876B45A"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1,24</w:t>
            </w:r>
          </w:p>
        </w:tc>
      </w:tr>
      <w:tr w:rsidR="00D330D2" w:rsidRPr="001E1FC0" w14:paraId="3EA8428F" w14:textId="77777777" w:rsidTr="00D330D2">
        <w:trPr>
          <w:trHeight w:val="300"/>
        </w:trPr>
        <w:tc>
          <w:tcPr>
            <w:tcW w:w="1563" w:type="dxa"/>
            <w:shd w:val="clear" w:color="auto" w:fill="auto"/>
            <w:noWrap/>
            <w:vAlign w:val="center"/>
            <w:hideMark/>
          </w:tcPr>
          <w:p w14:paraId="64E37998" w14:textId="77777777" w:rsidR="00D330D2" w:rsidRPr="001E1FC0" w:rsidRDefault="00D330D2" w:rsidP="00D330D2">
            <w:pPr>
              <w:spacing w:line="240" w:lineRule="auto"/>
              <w:jc w:val="center"/>
              <w:rPr>
                <w:rFonts w:asciiTheme="majorHAnsi" w:eastAsia="Times New Roman" w:hAnsiTheme="majorHAnsi" w:cstheme="majorHAnsi"/>
                <w:b/>
                <w:bCs/>
                <w:color w:val="000000"/>
                <w:lang w:eastAsia="pl-PL"/>
              </w:rPr>
            </w:pPr>
            <w:r w:rsidRPr="001E1FC0">
              <w:rPr>
                <w:rFonts w:asciiTheme="majorHAnsi" w:eastAsia="Times New Roman" w:hAnsiTheme="majorHAnsi" w:cstheme="majorHAnsi"/>
                <w:b/>
                <w:bCs/>
                <w:color w:val="000000"/>
                <w:lang w:eastAsia="pl-PL"/>
              </w:rPr>
              <w:t>Zbyczyce</w:t>
            </w:r>
          </w:p>
        </w:tc>
        <w:tc>
          <w:tcPr>
            <w:tcW w:w="1255" w:type="dxa"/>
            <w:shd w:val="clear" w:color="auto" w:fill="auto"/>
            <w:noWrap/>
            <w:vAlign w:val="center"/>
            <w:hideMark/>
          </w:tcPr>
          <w:p w14:paraId="05BCB130"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-0,58</w:t>
            </w:r>
          </w:p>
        </w:tc>
        <w:tc>
          <w:tcPr>
            <w:tcW w:w="1358" w:type="dxa"/>
            <w:shd w:val="clear" w:color="auto" w:fill="auto"/>
            <w:noWrap/>
            <w:vAlign w:val="center"/>
            <w:hideMark/>
          </w:tcPr>
          <w:p w14:paraId="32E6204E"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0,08</w:t>
            </w:r>
          </w:p>
        </w:tc>
        <w:tc>
          <w:tcPr>
            <w:tcW w:w="1554" w:type="dxa"/>
            <w:shd w:val="clear" w:color="auto" w:fill="auto"/>
            <w:noWrap/>
            <w:vAlign w:val="center"/>
            <w:hideMark/>
          </w:tcPr>
          <w:p w14:paraId="41722E1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-0,51</w:t>
            </w:r>
          </w:p>
        </w:tc>
        <w:tc>
          <w:tcPr>
            <w:tcW w:w="1555" w:type="dxa"/>
            <w:shd w:val="clear" w:color="auto" w:fill="auto"/>
            <w:noWrap/>
            <w:vAlign w:val="center"/>
            <w:hideMark/>
          </w:tcPr>
          <w:p w14:paraId="545E4B4B"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-0,93</w:t>
            </w:r>
          </w:p>
        </w:tc>
        <w:tc>
          <w:tcPr>
            <w:tcW w:w="1554" w:type="dxa"/>
            <w:shd w:val="clear" w:color="auto" w:fill="auto"/>
            <w:noWrap/>
            <w:vAlign w:val="center"/>
            <w:hideMark/>
          </w:tcPr>
          <w:p w14:paraId="407B658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-0,73</w:t>
            </w:r>
          </w:p>
        </w:tc>
        <w:tc>
          <w:tcPr>
            <w:tcW w:w="1696" w:type="dxa"/>
            <w:shd w:val="clear" w:color="auto" w:fill="auto"/>
            <w:noWrap/>
            <w:vAlign w:val="center"/>
            <w:hideMark/>
          </w:tcPr>
          <w:p w14:paraId="58F28106"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-1,45</w:t>
            </w:r>
          </w:p>
        </w:tc>
        <w:tc>
          <w:tcPr>
            <w:tcW w:w="1554" w:type="dxa"/>
            <w:shd w:val="clear" w:color="auto" w:fill="auto"/>
            <w:noWrap/>
            <w:vAlign w:val="center"/>
            <w:hideMark/>
          </w:tcPr>
          <w:p w14:paraId="6A4C979F"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1,01</w:t>
            </w:r>
          </w:p>
        </w:tc>
        <w:tc>
          <w:tcPr>
            <w:tcW w:w="1554" w:type="dxa"/>
            <w:shd w:val="clear" w:color="auto" w:fill="auto"/>
            <w:noWrap/>
            <w:vAlign w:val="center"/>
            <w:hideMark/>
          </w:tcPr>
          <w:p w14:paraId="1761A3C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-0,41</w:t>
            </w:r>
          </w:p>
        </w:tc>
        <w:tc>
          <w:tcPr>
            <w:tcW w:w="1555" w:type="dxa"/>
            <w:shd w:val="clear" w:color="auto" w:fill="auto"/>
            <w:noWrap/>
            <w:vAlign w:val="center"/>
            <w:hideMark/>
          </w:tcPr>
          <w:p w14:paraId="17D5BEAD"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-0,23</w:t>
            </w:r>
          </w:p>
        </w:tc>
        <w:tc>
          <w:tcPr>
            <w:tcW w:w="1979" w:type="dxa"/>
            <w:shd w:val="clear" w:color="auto" w:fill="auto"/>
            <w:noWrap/>
            <w:vAlign w:val="center"/>
            <w:hideMark/>
          </w:tcPr>
          <w:p w14:paraId="7E00A618"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0,15</w:t>
            </w:r>
          </w:p>
        </w:tc>
        <w:tc>
          <w:tcPr>
            <w:tcW w:w="1432" w:type="dxa"/>
            <w:tcBorders>
              <w:right w:val="single" w:sz="4" w:space="0" w:color="FFFFFF" w:themeColor="background1"/>
            </w:tcBorders>
            <w:shd w:val="clear" w:color="auto" w:fill="auto"/>
            <w:noWrap/>
            <w:vAlign w:val="center"/>
            <w:hideMark/>
          </w:tcPr>
          <w:p w14:paraId="79F0F035"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-0,15</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94CC7D"/>
            <w:noWrap/>
            <w:vAlign w:val="center"/>
            <w:hideMark/>
          </w:tcPr>
          <w:p w14:paraId="2B3C2D72" w14:textId="77777777" w:rsidR="00D330D2" w:rsidRPr="001E1FC0" w:rsidRDefault="00D330D2" w:rsidP="00D330D2">
            <w:pPr>
              <w:spacing w:line="240" w:lineRule="auto"/>
              <w:jc w:val="center"/>
              <w:rPr>
                <w:rFonts w:asciiTheme="majorHAnsi" w:eastAsia="Times New Roman" w:hAnsiTheme="majorHAnsi" w:cstheme="majorHAnsi"/>
                <w:lang w:eastAsia="pl-PL"/>
              </w:rPr>
            </w:pPr>
            <w:r w:rsidRPr="001E1FC0">
              <w:rPr>
                <w:rFonts w:asciiTheme="majorHAnsi" w:eastAsia="Times New Roman" w:hAnsiTheme="majorHAnsi" w:cstheme="majorHAnsi"/>
                <w:lang w:eastAsia="pl-PL"/>
              </w:rPr>
              <w:t>-3,75</w:t>
            </w:r>
          </w:p>
        </w:tc>
      </w:tr>
    </w:tbl>
    <w:p w14:paraId="580E411D" w14:textId="77777777" w:rsidR="00D330D2" w:rsidRPr="001E1FC0" w:rsidRDefault="00D330D2" w:rsidP="00D330D2">
      <w:pPr>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t>Źródło: opracowanie własne</w:t>
      </w:r>
    </w:p>
    <w:p w14:paraId="5F012374" w14:textId="3B7C03EC" w:rsidR="00D330D2" w:rsidRPr="001E1FC0" w:rsidRDefault="00D330D2" w:rsidP="00C75498">
      <w:pPr>
        <w:pStyle w:val="nad"/>
      </w:pPr>
      <w:r w:rsidRPr="001E1FC0">
        <w:br w:type="column"/>
      </w:r>
      <w:bookmarkStart w:id="22" w:name="_Toc135933458"/>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5</w:t>
      </w:r>
      <w:r w:rsidRPr="001E1FC0">
        <w:rPr>
          <w:noProof/>
        </w:rPr>
        <w:fldChar w:fldCharType="end"/>
      </w:r>
      <w:r w:rsidRPr="001E1FC0">
        <w:t xml:space="preserve"> Podsumowanie analizy obszarów – pozostałe sfery</w:t>
      </w:r>
      <w:bookmarkEnd w:id="22"/>
    </w:p>
    <w:tbl>
      <w:tblPr>
        <w:tblW w:w="20923" w:type="dxa"/>
        <w:tblInd w:w="-5" w:type="dxa"/>
        <w:tblBorders>
          <w:top w:val="single" w:sz="4" w:space="0" w:color="CBD3DE" w:themeColor="text2" w:themeTint="40"/>
          <w:left w:val="single" w:sz="4" w:space="0" w:color="CBD3DE" w:themeColor="text2" w:themeTint="40"/>
          <w:bottom w:val="single" w:sz="4" w:space="0" w:color="CBD3DE" w:themeColor="text2" w:themeTint="40"/>
          <w:right w:val="single" w:sz="4" w:space="0" w:color="CBD3DE" w:themeColor="text2" w:themeTint="40"/>
          <w:insideH w:val="single" w:sz="4" w:space="0" w:color="CBD3DE" w:themeColor="text2" w:themeTint="40"/>
          <w:insideV w:val="single" w:sz="4" w:space="0" w:color="CBD3DE" w:themeColor="text2" w:themeTint="40"/>
        </w:tblBorders>
        <w:tblLayout w:type="fixed"/>
        <w:tblCellMar>
          <w:left w:w="70" w:type="dxa"/>
          <w:right w:w="70" w:type="dxa"/>
        </w:tblCellMar>
        <w:tblLook w:val="04A0" w:firstRow="1" w:lastRow="0" w:firstColumn="1" w:lastColumn="0" w:noHBand="0" w:noVBand="1"/>
      </w:tblPr>
      <w:tblGrid>
        <w:gridCol w:w="1276"/>
        <w:gridCol w:w="1276"/>
        <w:gridCol w:w="1276"/>
        <w:gridCol w:w="1134"/>
        <w:gridCol w:w="1134"/>
        <w:gridCol w:w="850"/>
        <w:gridCol w:w="851"/>
        <w:gridCol w:w="850"/>
        <w:gridCol w:w="1276"/>
        <w:gridCol w:w="1276"/>
        <w:gridCol w:w="1134"/>
        <w:gridCol w:w="1134"/>
        <w:gridCol w:w="992"/>
        <w:gridCol w:w="1276"/>
        <w:gridCol w:w="1644"/>
        <w:gridCol w:w="1276"/>
        <w:gridCol w:w="1276"/>
        <w:gridCol w:w="992"/>
      </w:tblGrid>
      <w:tr w:rsidR="00592876" w:rsidRPr="001E1FC0" w14:paraId="6E4CED01" w14:textId="77777777" w:rsidTr="00783346">
        <w:trPr>
          <w:trHeight w:val="2760"/>
        </w:trPr>
        <w:tc>
          <w:tcPr>
            <w:tcW w:w="1276" w:type="dxa"/>
            <w:tcBorders>
              <w:top w:val="single" w:sz="4" w:space="0" w:color="FFFFFF" w:themeColor="background1"/>
              <w:left w:val="single" w:sz="4" w:space="0" w:color="FFFFFF" w:themeColor="background1"/>
              <w:bottom w:val="single" w:sz="4" w:space="0" w:color="CBD3DE" w:themeColor="text2" w:themeTint="40"/>
              <w:right w:val="single" w:sz="4" w:space="0" w:color="FFFFFF" w:themeColor="background1"/>
            </w:tcBorders>
            <w:shd w:val="clear" w:color="auto" w:fill="DEEAF6" w:themeFill="accent1" w:themeFillTint="33"/>
            <w:noWrap/>
            <w:vAlign w:val="center"/>
            <w:hideMark/>
          </w:tcPr>
          <w:p w14:paraId="49B9F959" w14:textId="0D14B46F" w:rsidR="00592876" w:rsidRPr="001E1FC0" w:rsidRDefault="00592876" w:rsidP="00D330D2">
            <w:pPr>
              <w:spacing w:line="240" w:lineRule="auto"/>
              <w:jc w:val="center"/>
              <w:rPr>
                <w:rFonts w:asciiTheme="majorHAnsi" w:eastAsia="Times New Roman" w:hAnsiTheme="majorHAnsi" w:cstheme="majorHAnsi"/>
                <w:sz w:val="18"/>
                <w:szCs w:val="18"/>
                <w:lang w:eastAsia="pl-PL"/>
              </w:rPr>
            </w:pPr>
            <w:r w:rsidRPr="001E1FC0">
              <w:rPr>
                <w:rFonts w:asciiTheme="majorHAnsi" w:eastAsia="Times New Roman" w:hAnsiTheme="majorHAnsi" w:cstheme="majorHAnsi"/>
                <w:bCs/>
                <w:color w:val="000000"/>
                <w:sz w:val="18"/>
                <w:szCs w:val="18"/>
                <w:lang w:eastAsia="pl-PL"/>
              </w:rPr>
              <w:t>Obszar porównawczy</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E9FADDC"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 xml:space="preserve">Liczba podmiotów gospodarczych na 1000 mieszkańców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4EDDCBA7"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Udział nowo zarejestrowanych podmiotów w ogólnej liczbie podmiotów gospodarczych</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DDAB3E4"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 xml:space="preserve">Masa wyrobów azbestowych na 1 mieszkańca [kg]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A33ECB9"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 xml:space="preserve">Udział budynków mieszkalnych znajdujących się w strefie zagrożenia hałasem drogowym i kolejowym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50D4634"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 xml:space="preserve">Średnie roczne stężenie </w:t>
            </w:r>
            <w:proofErr w:type="spellStart"/>
            <w:r w:rsidRPr="001E1FC0">
              <w:rPr>
                <w:rFonts w:asciiTheme="majorHAnsi" w:eastAsia="Times New Roman" w:hAnsiTheme="majorHAnsi" w:cstheme="majorHAnsi"/>
                <w:color w:val="000000"/>
                <w:sz w:val="18"/>
                <w:szCs w:val="18"/>
                <w:lang w:eastAsia="pl-PL"/>
              </w:rPr>
              <w:t>BaP</w:t>
            </w:r>
            <w:proofErr w:type="spellEnd"/>
            <w:r w:rsidRPr="001E1FC0">
              <w:rPr>
                <w:rFonts w:asciiTheme="majorHAnsi" w:eastAsia="Times New Roman" w:hAnsiTheme="majorHAnsi" w:cstheme="majorHAnsi"/>
                <w:color w:val="000000"/>
                <w:sz w:val="18"/>
                <w:szCs w:val="18"/>
                <w:lang w:eastAsia="pl-PL"/>
              </w:rPr>
              <w:t xml:space="preserve"> [</w:t>
            </w:r>
            <w:proofErr w:type="spellStart"/>
            <w:r w:rsidRPr="001E1FC0">
              <w:rPr>
                <w:rFonts w:asciiTheme="majorHAnsi" w:eastAsia="Times New Roman" w:hAnsiTheme="majorHAnsi" w:cstheme="majorHAnsi"/>
                <w:color w:val="000000"/>
                <w:sz w:val="18"/>
                <w:szCs w:val="18"/>
                <w:lang w:eastAsia="pl-PL"/>
              </w:rPr>
              <w:t>ng</w:t>
            </w:r>
            <w:proofErr w:type="spellEnd"/>
            <w:r w:rsidRPr="001E1FC0">
              <w:rPr>
                <w:rFonts w:asciiTheme="majorHAnsi" w:eastAsia="Times New Roman" w:hAnsiTheme="majorHAnsi" w:cstheme="majorHAnsi"/>
                <w:color w:val="000000"/>
                <w:sz w:val="18"/>
                <w:szCs w:val="18"/>
                <w:lang w:eastAsia="pl-PL"/>
              </w:rPr>
              <w:t>/m³]</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194B204B"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Średnie roczne stężenie PM10 [µg/m³]</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222AA32"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Średnie roczne stężenie PM2.5 [µg/m³]</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6E82EE9"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Dostępność usług społecznych (liczba instytucji na 1000 mieszkańców)</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45C661B"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Liczba udogodnień w przestrzeniach publicznych dostosowanych do potrzeb osób ze szczególnymi potrzebami na km</w:t>
            </w:r>
            <w:r w:rsidRPr="001E1FC0">
              <w:rPr>
                <w:rFonts w:asciiTheme="majorHAnsi" w:eastAsia="Times New Roman" w:hAnsiTheme="majorHAnsi" w:cstheme="majorHAnsi"/>
                <w:color w:val="000000"/>
                <w:sz w:val="18"/>
                <w:szCs w:val="18"/>
                <w:vertAlign w:val="superscript"/>
                <w:lang w:eastAsia="pl-PL"/>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7C5DBE5"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Udział terenów zielonych w powierzchni ogółem</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C91C1F9" w14:textId="77777777" w:rsidR="00592876" w:rsidRPr="001E1FC0" w:rsidRDefault="00592876" w:rsidP="00D330D2">
            <w:pPr>
              <w:spacing w:line="240" w:lineRule="auto"/>
              <w:jc w:val="center"/>
              <w:rPr>
                <w:rFonts w:asciiTheme="majorHAnsi" w:eastAsia="Times New Roman" w:hAnsiTheme="majorHAnsi" w:cstheme="majorHAnsi"/>
                <w:sz w:val="18"/>
                <w:szCs w:val="18"/>
                <w:lang w:eastAsia="pl-PL"/>
              </w:rPr>
            </w:pPr>
            <w:r w:rsidRPr="001E1FC0">
              <w:rPr>
                <w:rFonts w:asciiTheme="majorHAnsi" w:eastAsia="Times New Roman" w:hAnsiTheme="majorHAnsi" w:cstheme="majorHAnsi"/>
                <w:sz w:val="18"/>
                <w:szCs w:val="18"/>
                <w:lang w:eastAsia="pl-PL"/>
              </w:rPr>
              <w:t>Liczba przystanków na km</w:t>
            </w:r>
            <w:r w:rsidRPr="001E1FC0">
              <w:rPr>
                <w:rFonts w:asciiTheme="majorHAnsi" w:eastAsia="Times New Roman" w:hAnsiTheme="majorHAnsi" w:cstheme="majorHAnsi"/>
                <w:sz w:val="18"/>
                <w:szCs w:val="18"/>
                <w:vertAlign w:val="superscript"/>
                <w:lang w:eastAsia="pl-PL"/>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ECB48DE"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Liczba zabytków i pomników przyrody na km²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7B75D92"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Liczba obiektów użyteczności publicznej wymagających termomodernizacji na km</w:t>
            </w:r>
            <w:r w:rsidRPr="001E1FC0">
              <w:rPr>
                <w:rFonts w:asciiTheme="majorHAnsi" w:eastAsia="Times New Roman" w:hAnsiTheme="majorHAnsi" w:cstheme="majorHAnsi"/>
                <w:color w:val="000000"/>
                <w:sz w:val="18"/>
                <w:szCs w:val="18"/>
                <w:vertAlign w:val="superscript"/>
                <w:lang w:eastAsia="pl-PL"/>
              </w:rPr>
              <w:t>2</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08D5354"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Udział obiektów użyteczności publicznej dostosowanych w zakresie energooszczędności</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8C27436"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Liczba obiektów użyteczności publicznej wymagających dostosowania do osób ze szczególnymi potrzebami na km</w:t>
            </w:r>
            <w:r w:rsidRPr="001E1FC0">
              <w:rPr>
                <w:rFonts w:asciiTheme="majorHAnsi" w:eastAsia="Times New Roman" w:hAnsiTheme="majorHAnsi" w:cstheme="majorHAnsi"/>
                <w:color w:val="000000"/>
                <w:sz w:val="18"/>
                <w:szCs w:val="18"/>
                <w:vertAlign w:val="superscript"/>
                <w:lang w:eastAsia="pl-PL"/>
              </w:rPr>
              <w:t>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6F12C63"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Udział budynków mieszkalnych zbudowanych przed rokiem 1989 w liczbie budynków</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D409399" w14:textId="77777777" w:rsidR="00592876" w:rsidRPr="001E1FC0" w:rsidRDefault="00592876" w:rsidP="00D330D2">
            <w:pPr>
              <w:spacing w:line="240" w:lineRule="auto"/>
              <w:jc w:val="center"/>
              <w:rPr>
                <w:rFonts w:asciiTheme="majorHAnsi" w:eastAsia="Times New Roman" w:hAnsiTheme="majorHAnsi" w:cstheme="majorHAnsi"/>
                <w:color w:val="000000"/>
                <w:sz w:val="18"/>
                <w:szCs w:val="18"/>
                <w:lang w:eastAsia="pl-PL"/>
              </w:rPr>
            </w:pPr>
            <w:r w:rsidRPr="001E1FC0">
              <w:rPr>
                <w:rFonts w:asciiTheme="majorHAnsi" w:eastAsia="Times New Roman" w:hAnsiTheme="majorHAnsi" w:cstheme="majorHAnsi"/>
                <w:color w:val="000000"/>
                <w:sz w:val="18"/>
                <w:szCs w:val="18"/>
                <w:lang w:eastAsia="pl-PL"/>
              </w:rPr>
              <w:t>Liczba budynków na km</w:t>
            </w:r>
            <w:r w:rsidRPr="001E1FC0">
              <w:rPr>
                <w:rFonts w:asciiTheme="majorHAnsi" w:eastAsia="Times New Roman" w:hAnsiTheme="majorHAnsi" w:cstheme="majorHAnsi"/>
                <w:color w:val="000000"/>
                <w:sz w:val="18"/>
                <w:szCs w:val="18"/>
                <w:vertAlign w:val="superscript"/>
                <w:lang w:eastAsia="pl-PL"/>
              </w:rPr>
              <w:t>2</w:t>
            </w:r>
          </w:p>
        </w:tc>
      </w:tr>
      <w:tr w:rsidR="00592876" w:rsidRPr="001E1FC0" w14:paraId="4425A9E5" w14:textId="77777777" w:rsidTr="00592876">
        <w:trPr>
          <w:trHeight w:val="300"/>
        </w:trPr>
        <w:tc>
          <w:tcPr>
            <w:tcW w:w="1276" w:type="dxa"/>
            <w:tcBorders>
              <w:top w:val="single" w:sz="4" w:space="0" w:color="CBD3DE" w:themeColor="text2" w:themeTint="40"/>
            </w:tcBorders>
            <w:shd w:val="clear" w:color="auto" w:fill="auto"/>
            <w:noWrap/>
            <w:vAlign w:val="center"/>
            <w:hideMark/>
          </w:tcPr>
          <w:p w14:paraId="182D3501"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Biała Wielka</w:t>
            </w:r>
          </w:p>
        </w:tc>
        <w:tc>
          <w:tcPr>
            <w:tcW w:w="1276" w:type="dxa"/>
            <w:tcBorders>
              <w:top w:val="single" w:sz="4" w:space="0" w:color="FFFFFF" w:themeColor="background1"/>
            </w:tcBorders>
            <w:shd w:val="clear" w:color="auto" w:fill="F5F4F4" w:themeFill="background2" w:themeFillTint="66"/>
            <w:vAlign w:val="center"/>
            <w:hideMark/>
          </w:tcPr>
          <w:p w14:paraId="195721B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34,7</w:t>
            </w:r>
          </w:p>
        </w:tc>
        <w:tc>
          <w:tcPr>
            <w:tcW w:w="1276" w:type="dxa"/>
            <w:tcBorders>
              <w:top w:val="single" w:sz="4" w:space="0" w:color="FFFFFF" w:themeColor="background1"/>
            </w:tcBorders>
            <w:shd w:val="clear" w:color="auto" w:fill="auto"/>
            <w:vAlign w:val="center"/>
            <w:hideMark/>
          </w:tcPr>
          <w:p w14:paraId="3EB5EFE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7,1%</w:t>
            </w:r>
          </w:p>
        </w:tc>
        <w:tc>
          <w:tcPr>
            <w:tcW w:w="1134" w:type="dxa"/>
            <w:tcBorders>
              <w:top w:val="single" w:sz="4" w:space="0" w:color="FFFFFF" w:themeColor="background1"/>
            </w:tcBorders>
            <w:shd w:val="clear" w:color="auto" w:fill="F5F4F4" w:themeFill="background2" w:themeFillTint="66"/>
            <w:vAlign w:val="center"/>
            <w:hideMark/>
          </w:tcPr>
          <w:p w14:paraId="64C0689F"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0,87</w:t>
            </w:r>
          </w:p>
        </w:tc>
        <w:tc>
          <w:tcPr>
            <w:tcW w:w="1134" w:type="dxa"/>
            <w:tcBorders>
              <w:top w:val="single" w:sz="4" w:space="0" w:color="FFFFFF" w:themeColor="background1"/>
            </w:tcBorders>
            <w:shd w:val="clear" w:color="auto" w:fill="auto"/>
            <w:vAlign w:val="center"/>
            <w:hideMark/>
          </w:tcPr>
          <w:p w14:paraId="447A8C7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tcBorders>
              <w:top w:val="single" w:sz="4" w:space="0" w:color="FFFFFF" w:themeColor="background1"/>
            </w:tcBorders>
            <w:shd w:val="clear" w:color="auto" w:fill="F5F4F4" w:themeFill="background2" w:themeFillTint="66"/>
            <w:vAlign w:val="center"/>
            <w:hideMark/>
          </w:tcPr>
          <w:p w14:paraId="2C6B1F2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1,51</w:t>
            </w:r>
          </w:p>
        </w:tc>
        <w:tc>
          <w:tcPr>
            <w:tcW w:w="851" w:type="dxa"/>
            <w:tcBorders>
              <w:top w:val="single" w:sz="4" w:space="0" w:color="FFFFFF" w:themeColor="background1"/>
            </w:tcBorders>
            <w:shd w:val="clear" w:color="auto" w:fill="F5F4F4" w:themeFill="background2" w:themeFillTint="66"/>
            <w:vAlign w:val="center"/>
            <w:hideMark/>
          </w:tcPr>
          <w:p w14:paraId="2497BD7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23,2</w:t>
            </w:r>
          </w:p>
        </w:tc>
        <w:tc>
          <w:tcPr>
            <w:tcW w:w="850" w:type="dxa"/>
            <w:tcBorders>
              <w:top w:val="single" w:sz="4" w:space="0" w:color="FFFFFF" w:themeColor="background1"/>
            </w:tcBorders>
            <w:shd w:val="clear" w:color="auto" w:fill="F5F4F4" w:themeFill="background2" w:themeFillTint="66"/>
            <w:vAlign w:val="center"/>
            <w:hideMark/>
          </w:tcPr>
          <w:p w14:paraId="6C4B657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14,8</w:t>
            </w:r>
          </w:p>
        </w:tc>
        <w:tc>
          <w:tcPr>
            <w:tcW w:w="1276" w:type="dxa"/>
            <w:tcBorders>
              <w:top w:val="single" w:sz="4" w:space="0" w:color="FFFFFF" w:themeColor="background1"/>
            </w:tcBorders>
            <w:shd w:val="clear" w:color="auto" w:fill="F5F4F4" w:themeFill="background2" w:themeFillTint="66"/>
            <w:vAlign w:val="center"/>
            <w:hideMark/>
          </w:tcPr>
          <w:p w14:paraId="237FDEF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tcBorders>
              <w:top w:val="single" w:sz="4" w:space="0" w:color="FFFFFF" w:themeColor="background1"/>
            </w:tcBorders>
            <w:shd w:val="clear" w:color="auto" w:fill="F5F4F4" w:themeFill="background2" w:themeFillTint="66"/>
            <w:vAlign w:val="center"/>
            <w:hideMark/>
          </w:tcPr>
          <w:p w14:paraId="7B99A30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tcBorders>
              <w:top w:val="single" w:sz="4" w:space="0" w:color="FFFFFF" w:themeColor="background1"/>
            </w:tcBorders>
            <w:shd w:val="clear" w:color="auto" w:fill="auto"/>
            <w:vAlign w:val="center"/>
            <w:hideMark/>
          </w:tcPr>
          <w:p w14:paraId="5010936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35,7%</w:t>
            </w:r>
          </w:p>
        </w:tc>
        <w:tc>
          <w:tcPr>
            <w:tcW w:w="1134" w:type="dxa"/>
            <w:tcBorders>
              <w:top w:val="single" w:sz="4" w:space="0" w:color="FFFFFF" w:themeColor="background1"/>
            </w:tcBorders>
            <w:shd w:val="clear" w:color="auto" w:fill="F5F4F4" w:themeFill="background2" w:themeFillTint="66"/>
            <w:vAlign w:val="center"/>
            <w:hideMark/>
          </w:tcPr>
          <w:p w14:paraId="26F35EB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FF0000"/>
                <w:sz w:val="20"/>
                <w:szCs w:val="20"/>
                <w:lang w:eastAsia="pl-PL"/>
              </w:rPr>
              <w:t>0,12</w:t>
            </w:r>
          </w:p>
        </w:tc>
        <w:tc>
          <w:tcPr>
            <w:tcW w:w="992" w:type="dxa"/>
            <w:tcBorders>
              <w:top w:val="single" w:sz="4" w:space="0" w:color="FFFFFF" w:themeColor="background1"/>
            </w:tcBorders>
            <w:shd w:val="clear" w:color="auto" w:fill="F5F4F4" w:themeFill="background2" w:themeFillTint="66"/>
            <w:vAlign w:val="center"/>
            <w:hideMark/>
          </w:tcPr>
          <w:p w14:paraId="6186325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0,76</w:t>
            </w:r>
          </w:p>
        </w:tc>
        <w:tc>
          <w:tcPr>
            <w:tcW w:w="1276" w:type="dxa"/>
            <w:tcBorders>
              <w:top w:val="single" w:sz="4" w:space="0" w:color="FFFFFF" w:themeColor="background1"/>
            </w:tcBorders>
            <w:shd w:val="clear" w:color="auto" w:fill="F5F4F4" w:themeFill="background2" w:themeFillTint="66"/>
            <w:vAlign w:val="center"/>
            <w:hideMark/>
          </w:tcPr>
          <w:p w14:paraId="7446A1A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0,06</w:t>
            </w:r>
          </w:p>
        </w:tc>
        <w:tc>
          <w:tcPr>
            <w:tcW w:w="1644" w:type="dxa"/>
            <w:tcBorders>
              <w:top w:val="single" w:sz="4" w:space="0" w:color="FFFFFF" w:themeColor="background1"/>
            </w:tcBorders>
            <w:shd w:val="clear" w:color="auto" w:fill="F5F4F4" w:themeFill="background2" w:themeFillTint="66"/>
            <w:vAlign w:val="center"/>
            <w:hideMark/>
          </w:tcPr>
          <w:p w14:paraId="54B4604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tcBorders>
              <w:top w:val="single" w:sz="4" w:space="0" w:color="FFFFFF" w:themeColor="background1"/>
            </w:tcBorders>
            <w:shd w:val="clear" w:color="auto" w:fill="auto"/>
            <w:vAlign w:val="center"/>
            <w:hideMark/>
          </w:tcPr>
          <w:p w14:paraId="26DE711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0,12</w:t>
            </w:r>
          </w:p>
        </w:tc>
        <w:tc>
          <w:tcPr>
            <w:tcW w:w="1276" w:type="dxa"/>
            <w:tcBorders>
              <w:top w:val="single" w:sz="4" w:space="0" w:color="FFFFFF" w:themeColor="background1"/>
            </w:tcBorders>
            <w:shd w:val="clear" w:color="auto" w:fill="F5F4F4" w:themeFill="background2" w:themeFillTint="66"/>
            <w:vAlign w:val="center"/>
            <w:hideMark/>
          </w:tcPr>
          <w:p w14:paraId="3EA63FE6"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90,4%</w:t>
            </w:r>
          </w:p>
        </w:tc>
        <w:tc>
          <w:tcPr>
            <w:tcW w:w="992" w:type="dxa"/>
            <w:tcBorders>
              <w:top w:val="single" w:sz="4" w:space="0" w:color="FFFFFF" w:themeColor="background1"/>
            </w:tcBorders>
            <w:shd w:val="clear" w:color="auto" w:fill="auto"/>
            <w:vAlign w:val="center"/>
            <w:hideMark/>
          </w:tcPr>
          <w:p w14:paraId="0AEE36A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14,6</w:t>
            </w:r>
          </w:p>
        </w:tc>
      </w:tr>
      <w:tr w:rsidR="00592876" w:rsidRPr="001E1FC0" w14:paraId="61AAC229" w14:textId="77777777" w:rsidTr="00592876">
        <w:trPr>
          <w:trHeight w:val="300"/>
        </w:trPr>
        <w:tc>
          <w:tcPr>
            <w:tcW w:w="1276" w:type="dxa"/>
            <w:shd w:val="clear" w:color="auto" w:fill="auto"/>
            <w:noWrap/>
            <w:vAlign w:val="center"/>
            <w:hideMark/>
          </w:tcPr>
          <w:p w14:paraId="73F38FBA"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Celiny</w:t>
            </w:r>
          </w:p>
        </w:tc>
        <w:tc>
          <w:tcPr>
            <w:tcW w:w="1276" w:type="dxa"/>
            <w:shd w:val="clear" w:color="auto" w:fill="F5F4F4" w:themeFill="background2" w:themeFillTint="66"/>
            <w:vAlign w:val="center"/>
            <w:hideMark/>
          </w:tcPr>
          <w:p w14:paraId="61DDD51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13,3</w:t>
            </w:r>
          </w:p>
        </w:tc>
        <w:tc>
          <w:tcPr>
            <w:tcW w:w="1276" w:type="dxa"/>
            <w:shd w:val="clear" w:color="auto" w:fill="F5F4F4" w:themeFill="background2" w:themeFillTint="66"/>
            <w:vAlign w:val="center"/>
            <w:hideMark/>
          </w:tcPr>
          <w:p w14:paraId="1644E3B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6BE1CAA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0,74</w:t>
            </w:r>
          </w:p>
        </w:tc>
        <w:tc>
          <w:tcPr>
            <w:tcW w:w="1134" w:type="dxa"/>
            <w:shd w:val="clear" w:color="auto" w:fill="auto"/>
            <w:vAlign w:val="center"/>
            <w:hideMark/>
          </w:tcPr>
          <w:p w14:paraId="50299389"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auto"/>
            <w:vAlign w:val="center"/>
            <w:hideMark/>
          </w:tcPr>
          <w:p w14:paraId="660DC14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1,11</w:t>
            </w:r>
          </w:p>
        </w:tc>
        <w:tc>
          <w:tcPr>
            <w:tcW w:w="851" w:type="dxa"/>
            <w:shd w:val="clear" w:color="auto" w:fill="auto"/>
            <w:vAlign w:val="center"/>
            <w:hideMark/>
          </w:tcPr>
          <w:p w14:paraId="38BC270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21,5</w:t>
            </w:r>
          </w:p>
        </w:tc>
        <w:tc>
          <w:tcPr>
            <w:tcW w:w="850" w:type="dxa"/>
            <w:shd w:val="clear" w:color="auto" w:fill="auto"/>
            <w:vAlign w:val="center"/>
            <w:hideMark/>
          </w:tcPr>
          <w:p w14:paraId="2531B21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13,5</w:t>
            </w:r>
          </w:p>
        </w:tc>
        <w:tc>
          <w:tcPr>
            <w:tcW w:w="1276" w:type="dxa"/>
            <w:shd w:val="clear" w:color="auto" w:fill="F5F4F4" w:themeFill="background2" w:themeFillTint="66"/>
            <w:vAlign w:val="center"/>
            <w:hideMark/>
          </w:tcPr>
          <w:p w14:paraId="7E8952C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753967E5"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3653A0A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25,5%</w:t>
            </w:r>
          </w:p>
        </w:tc>
        <w:tc>
          <w:tcPr>
            <w:tcW w:w="1134" w:type="dxa"/>
            <w:shd w:val="clear" w:color="auto" w:fill="FFFFFF" w:themeFill="background1"/>
            <w:vAlign w:val="center"/>
            <w:hideMark/>
          </w:tcPr>
          <w:p w14:paraId="4147B04A"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2,29</w:t>
            </w:r>
          </w:p>
        </w:tc>
        <w:tc>
          <w:tcPr>
            <w:tcW w:w="992" w:type="dxa"/>
            <w:shd w:val="clear" w:color="auto" w:fill="auto"/>
            <w:vAlign w:val="center"/>
            <w:hideMark/>
          </w:tcPr>
          <w:p w14:paraId="7642DD7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auto"/>
            <w:vAlign w:val="center"/>
            <w:hideMark/>
          </w:tcPr>
          <w:p w14:paraId="7E38507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F5F4F4" w:themeFill="background2" w:themeFillTint="66"/>
            <w:vAlign w:val="center"/>
            <w:hideMark/>
          </w:tcPr>
          <w:p w14:paraId="5172C9E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F5F4F4" w:themeFill="background2" w:themeFillTint="66"/>
            <w:vAlign w:val="center"/>
            <w:hideMark/>
          </w:tcPr>
          <w:p w14:paraId="3BB88E7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1,15</w:t>
            </w:r>
          </w:p>
        </w:tc>
        <w:tc>
          <w:tcPr>
            <w:tcW w:w="1276" w:type="dxa"/>
            <w:shd w:val="clear" w:color="auto" w:fill="auto"/>
            <w:vAlign w:val="center"/>
            <w:hideMark/>
          </w:tcPr>
          <w:p w14:paraId="323D51A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70,4%</w:t>
            </w:r>
          </w:p>
        </w:tc>
        <w:tc>
          <w:tcPr>
            <w:tcW w:w="992" w:type="dxa"/>
            <w:shd w:val="clear" w:color="auto" w:fill="F5F4F4" w:themeFill="background2" w:themeFillTint="66"/>
            <w:vAlign w:val="center"/>
            <w:hideMark/>
          </w:tcPr>
          <w:p w14:paraId="75715963"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31,0</w:t>
            </w:r>
          </w:p>
        </w:tc>
      </w:tr>
      <w:tr w:rsidR="00592876" w:rsidRPr="001E1FC0" w14:paraId="0FD90930" w14:textId="77777777" w:rsidTr="00592876">
        <w:trPr>
          <w:trHeight w:val="300"/>
        </w:trPr>
        <w:tc>
          <w:tcPr>
            <w:tcW w:w="1276" w:type="dxa"/>
            <w:shd w:val="clear" w:color="auto" w:fill="auto"/>
            <w:noWrap/>
            <w:vAlign w:val="center"/>
            <w:hideMark/>
          </w:tcPr>
          <w:p w14:paraId="6EE79A86"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Drochlin</w:t>
            </w:r>
          </w:p>
        </w:tc>
        <w:tc>
          <w:tcPr>
            <w:tcW w:w="1276" w:type="dxa"/>
            <w:shd w:val="clear" w:color="auto" w:fill="F5F4F4" w:themeFill="background2" w:themeFillTint="66"/>
            <w:vAlign w:val="center"/>
            <w:hideMark/>
          </w:tcPr>
          <w:p w14:paraId="461FFBA5"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27,0</w:t>
            </w:r>
          </w:p>
        </w:tc>
        <w:tc>
          <w:tcPr>
            <w:tcW w:w="1276" w:type="dxa"/>
            <w:shd w:val="clear" w:color="auto" w:fill="F5F4F4" w:themeFill="background2" w:themeFillTint="66"/>
            <w:vAlign w:val="center"/>
            <w:hideMark/>
          </w:tcPr>
          <w:p w14:paraId="5405B13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796DA29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0,71</w:t>
            </w:r>
          </w:p>
        </w:tc>
        <w:tc>
          <w:tcPr>
            <w:tcW w:w="1134" w:type="dxa"/>
            <w:shd w:val="clear" w:color="auto" w:fill="auto"/>
            <w:vAlign w:val="center"/>
            <w:hideMark/>
          </w:tcPr>
          <w:p w14:paraId="7E03597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16,7%</w:t>
            </w:r>
          </w:p>
        </w:tc>
        <w:tc>
          <w:tcPr>
            <w:tcW w:w="850" w:type="dxa"/>
            <w:shd w:val="clear" w:color="auto" w:fill="auto"/>
            <w:vAlign w:val="center"/>
            <w:hideMark/>
          </w:tcPr>
          <w:p w14:paraId="618CFA2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1,29</w:t>
            </w:r>
          </w:p>
        </w:tc>
        <w:tc>
          <w:tcPr>
            <w:tcW w:w="851" w:type="dxa"/>
            <w:shd w:val="clear" w:color="auto" w:fill="auto"/>
            <w:vAlign w:val="center"/>
            <w:hideMark/>
          </w:tcPr>
          <w:p w14:paraId="7864CF9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21,5</w:t>
            </w:r>
          </w:p>
        </w:tc>
        <w:tc>
          <w:tcPr>
            <w:tcW w:w="850" w:type="dxa"/>
            <w:shd w:val="clear" w:color="auto" w:fill="auto"/>
            <w:vAlign w:val="center"/>
            <w:hideMark/>
          </w:tcPr>
          <w:p w14:paraId="4E7C49D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13,6</w:t>
            </w:r>
          </w:p>
        </w:tc>
        <w:tc>
          <w:tcPr>
            <w:tcW w:w="1276" w:type="dxa"/>
            <w:shd w:val="clear" w:color="auto" w:fill="auto"/>
            <w:vAlign w:val="center"/>
            <w:hideMark/>
          </w:tcPr>
          <w:p w14:paraId="1128A3E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2,07</w:t>
            </w:r>
          </w:p>
        </w:tc>
        <w:tc>
          <w:tcPr>
            <w:tcW w:w="1276" w:type="dxa"/>
            <w:shd w:val="clear" w:color="auto" w:fill="auto"/>
            <w:vAlign w:val="center"/>
            <w:hideMark/>
          </w:tcPr>
          <w:p w14:paraId="5F23B71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0,14</w:t>
            </w:r>
          </w:p>
        </w:tc>
        <w:tc>
          <w:tcPr>
            <w:tcW w:w="1134" w:type="dxa"/>
            <w:shd w:val="clear" w:color="auto" w:fill="F5F4F4" w:themeFill="background2" w:themeFillTint="66"/>
            <w:vAlign w:val="center"/>
            <w:hideMark/>
          </w:tcPr>
          <w:p w14:paraId="7834E591"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27,9%</w:t>
            </w:r>
          </w:p>
        </w:tc>
        <w:tc>
          <w:tcPr>
            <w:tcW w:w="1134" w:type="dxa"/>
            <w:shd w:val="clear" w:color="auto" w:fill="FFFFFF" w:themeFill="background1"/>
            <w:vAlign w:val="center"/>
            <w:hideMark/>
          </w:tcPr>
          <w:p w14:paraId="2057EC8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0,22</w:t>
            </w:r>
          </w:p>
        </w:tc>
        <w:tc>
          <w:tcPr>
            <w:tcW w:w="992" w:type="dxa"/>
            <w:shd w:val="clear" w:color="auto" w:fill="auto"/>
            <w:vAlign w:val="center"/>
            <w:hideMark/>
          </w:tcPr>
          <w:p w14:paraId="681AC73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0,22</w:t>
            </w:r>
          </w:p>
        </w:tc>
        <w:tc>
          <w:tcPr>
            <w:tcW w:w="1276" w:type="dxa"/>
            <w:shd w:val="clear" w:color="auto" w:fill="auto"/>
            <w:vAlign w:val="center"/>
            <w:hideMark/>
          </w:tcPr>
          <w:p w14:paraId="665A968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F5F4F4" w:themeFill="background2" w:themeFillTint="66"/>
            <w:vAlign w:val="center"/>
            <w:hideMark/>
          </w:tcPr>
          <w:p w14:paraId="3C4E70D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F5F4F4" w:themeFill="background2" w:themeFillTint="66"/>
            <w:vAlign w:val="center"/>
            <w:hideMark/>
          </w:tcPr>
          <w:p w14:paraId="284AFAB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0,14</w:t>
            </w:r>
          </w:p>
        </w:tc>
        <w:tc>
          <w:tcPr>
            <w:tcW w:w="1276" w:type="dxa"/>
            <w:shd w:val="clear" w:color="auto" w:fill="F5F4F4" w:themeFill="background2" w:themeFillTint="66"/>
            <w:vAlign w:val="center"/>
            <w:hideMark/>
          </w:tcPr>
          <w:p w14:paraId="5F80EA7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96,0%</w:t>
            </w:r>
          </w:p>
        </w:tc>
        <w:tc>
          <w:tcPr>
            <w:tcW w:w="992" w:type="dxa"/>
            <w:shd w:val="clear" w:color="auto" w:fill="F5F4F4" w:themeFill="background2" w:themeFillTint="66"/>
            <w:vAlign w:val="center"/>
            <w:hideMark/>
          </w:tcPr>
          <w:p w14:paraId="6FAFA29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16,3</w:t>
            </w:r>
          </w:p>
        </w:tc>
      </w:tr>
      <w:tr w:rsidR="00592876" w:rsidRPr="001E1FC0" w14:paraId="5513B507" w14:textId="77777777" w:rsidTr="00592876">
        <w:trPr>
          <w:trHeight w:val="300"/>
        </w:trPr>
        <w:tc>
          <w:tcPr>
            <w:tcW w:w="1276" w:type="dxa"/>
            <w:shd w:val="clear" w:color="auto" w:fill="auto"/>
            <w:noWrap/>
            <w:vAlign w:val="center"/>
            <w:hideMark/>
          </w:tcPr>
          <w:p w14:paraId="144229B1"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Gródek</w:t>
            </w:r>
          </w:p>
        </w:tc>
        <w:tc>
          <w:tcPr>
            <w:tcW w:w="1276" w:type="dxa"/>
            <w:shd w:val="clear" w:color="auto" w:fill="auto"/>
            <w:vAlign w:val="center"/>
            <w:hideMark/>
          </w:tcPr>
          <w:p w14:paraId="4946281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75,0</w:t>
            </w:r>
          </w:p>
        </w:tc>
        <w:tc>
          <w:tcPr>
            <w:tcW w:w="1276" w:type="dxa"/>
            <w:shd w:val="clear" w:color="auto" w:fill="F5F4F4" w:themeFill="background2" w:themeFillTint="66"/>
            <w:vAlign w:val="center"/>
            <w:hideMark/>
          </w:tcPr>
          <w:p w14:paraId="237BF9E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662FEC8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0,97</w:t>
            </w:r>
          </w:p>
        </w:tc>
        <w:tc>
          <w:tcPr>
            <w:tcW w:w="1134" w:type="dxa"/>
            <w:shd w:val="clear" w:color="auto" w:fill="auto"/>
            <w:vAlign w:val="center"/>
            <w:hideMark/>
          </w:tcPr>
          <w:p w14:paraId="579326A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auto"/>
            <w:vAlign w:val="center"/>
            <w:hideMark/>
          </w:tcPr>
          <w:p w14:paraId="433DD1E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0,86</w:t>
            </w:r>
          </w:p>
        </w:tc>
        <w:tc>
          <w:tcPr>
            <w:tcW w:w="851" w:type="dxa"/>
            <w:shd w:val="clear" w:color="auto" w:fill="auto"/>
            <w:vAlign w:val="center"/>
            <w:hideMark/>
          </w:tcPr>
          <w:p w14:paraId="35AAFFA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18,4</w:t>
            </w:r>
          </w:p>
        </w:tc>
        <w:tc>
          <w:tcPr>
            <w:tcW w:w="850" w:type="dxa"/>
            <w:shd w:val="clear" w:color="auto" w:fill="auto"/>
            <w:vAlign w:val="center"/>
            <w:hideMark/>
          </w:tcPr>
          <w:p w14:paraId="7C1DCCD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11,7</w:t>
            </w:r>
          </w:p>
        </w:tc>
        <w:tc>
          <w:tcPr>
            <w:tcW w:w="1276" w:type="dxa"/>
            <w:shd w:val="clear" w:color="auto" w:fill="F5F4F4" w:themeFill="background2" w:themeFillTint="66"/>
            <w:vAlign w:val="center"/>
            <w:hideMark/>
          </w:tcPr>
          <w:p w14:paraId="1E47DF3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464A568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auto"/>
            <w:vAlign w:val="center"/>
            <w:hideMark/>
          </w:tcPr>
          <w:p w14:paraId="2CE58EC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78,0%</w:t>
            </w:r>
          </w:p>
        </w:tc>
        <w:tc>
          <w:tcPr>
            <w:tcW w:w="1134" w:type="dxa"/>
            <w:shd w:val="clear" w:color="auto" w:fill="F5F4F4" w:themeFill="background2" w:themeFillTint="66"/>
            <w:vAlign w:val="center"/>
            <w:hideMark/>
          </w:tcPr>
          <w:p w14:paraId="7DA3EC3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auto"/>
            <w:vAlign w:val="center"/>
            <w:hideMark/>
          </w:tcPr>
          <w:p w14:paraId="14A9FE7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0,21</w:t>
            </w:r>
          </w:p>
        </w:tc>
        <w:tc>
          <w:tcPr>
            <w:tcW w:w="1276" w:type="dxa"/>
            <w:shd w:val="clear" w:color="auto" w:fill="auto"/>
            <w:vAlign w:val="center"/>
            <w:hideMark/>
          </w:tcPr>
          <w:p w14:paraId="5893876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644" w:type="dxa"/>
            <w:shd w:val="clear" w:color="auto" w:fill="auto"/>
            <w:vAlign w:val="center"/>
            <w:hideMark/>
          </w:tcPr>
          <w:p w14:paraId="2EBD428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2DAEB21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21F26C1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27,1%</w:t>
            </w:r>
          </w:p>
        </w:tc>
        <w:tc>
          <w:tcPr>
            <w:tcW w:w="992" w:type="dxa"/>
            <w:shd w:val="clear" w:color="auto" w:fill="auto"/>
            <w:vAlign w:val="center"/>
            <w:hideMark/>
          </w:tcPr>
          <w:p w14:paraId="6C29FC2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14,9</w:t>
            </w:r>
          </w:p>
        </w:tc>
      </w:tr>
      <w:tr w:rsidR="00592876" w:rsidRPr="001E1FC0" w14:paraId="24D27755" w14:textId="77777777" w:rsidTr="00592876">
        <w:trPr>
          <w:trHeight w:val="300"/>
        </w:trPr>
        <w:tc>
          <w:tcPr>
            <w:tcW w:w="1276" w:type="dxa"/>
            <w:shd w:val="clear" w:color="auto" w:fill="auto"/>
            <w:noWrap/>
            <w:vAlign w:val="center"/>
            <w:hideMark/>
          </w:tcPr>
          <w:p w14:paraId="7014AE33"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Konstantynów</w:t>
            </w:r>
          </w:p>
        </w:tc>
        <w:tc>
          <w:tcPr>
            <w:tcW w:w="1276" w:type="dxa"/>
            <w:shd w:val="clear" w:color="auto" w:fill="auto"/>
            <w:vAlign w:val="center"/>
            <w:hideMark/>
          </w:tcPr>
          <w:p w14:paraId="646BC08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53,3</w:t>
            </w:r>
          </w:p>
        </w:tc>
        <w:tc>
          <w:tcPr>
            <w:tcW w:w="1276" w:type="dxa"/>
            <w:shd w:val="clear" w:color="auto" w:fill="F5F4F4" w:themeFill="background2" w:themeFillTint="66"/>
            <w:vAlign w:val="center"/>
            <w:hideMark/>
          </w:tcPr>
          <w:p w14:paraId="14C4F6F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634272D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1,07</w:t>
            </w:r>
          </w:p>
        </w:tc>
        <w:tc>
          <w:tcPr>
            <w:tcW w:w="1134" w:type="dxa"/>
            <w:shd w:val="clear" w:color="auto" w:fill="auto"/>
            <w:vAlign w:val="center"/>
            <w:hideMark/>
          </w:tcPr>
          <w:p w14:paraId="073C5C2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auto"/>
            <w:vAlign w:val="center"/>
            <w:hideMark/>
          </w:tcPr>
          <w:p w14:paraId="31A8FB6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1,01</w:t>
            </w:r>
          </w:p>
        </w:tc>
        <w:tc>
          <w:tcPr>
            <w:tcW w:w="851" w:type="dxa"/>
            <w:shd w:val="clear" w:color="auto" w:fill="auto"/>
            <w:vAlign w:val="center"/>
            <w:hideMark/>
          </w:tcPr>
          <w:p w14:paraId="3AC2263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19,8</w:t>
            </w:r>
          </w:p>
        </w:tc>
        <w:tc>
          <w:tcPr>
            <w:tcW w:w="850" w:type="dxa"/>
            <w:shd w:val="clear" w:color="auto" w:fill="auto"/>
            <w:vAlign w:val="center"/>
            <w:hideMark/>
          </w:tcPr>
          <w:p w14:paraId="4541E15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12,6</w:t>
            </w:r>
          </w:p>
        </w:tc>
        <w:tc>
          <w:tcPr>
            <w:tcW w:w="1276" w:type="dxa"/>
            <w:shd w:val="clear" w:color="auto" w:fill="F5F4F4" w:themeFill="background2" w:themeFillTint="66"/>
            <w:vAlign w:val="center"/>
            <w:hideMark/>
          </w:tcPr>
          <w:p w14:paraId="0B6F28D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427D9BB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auto"/>
            <w:vAlign w:val="center"/>
            <w:hideMark/>
          </w:tcPr>
          <w:p w14:paraId="67CB816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40,7%</w:t>
            </w:r>
          </w:p>
        </w:tc>
        <w:tc>
          <w:tcPr>
            <w:tcW w:w="1134" w:type="dxa"/>
            <w:shd w:val="clear" w:color="auto" w:fill="F5F4F4" w:themeFill="background2" w:themeFillTint="66"/>
            <w:vAlign w:val="center"/>
            <w:hideMark/>
          </w:tcPr>
          <w:p w14:paraId="052F9ED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F5F4F4" w:themeFill="background2" w:themeFillTint="66"/>
            <w:vAlign w:val="center"/>
            <w:hideMark/>
          </w:tcPr>
          <w:p w14:paraId="0EEE4D5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0,77</w:t>
            </w:r>
          </w:p>
        </w:tc>
        <w:tc>
          <w:tcPr>
            <w:tcW w:w="1276" w:type="dxa"/>
            <w:shd w:val="clear" w:color="auto" w:fill="auto"/>
            <w:vAlign w:val="center"/>
            <w:hideMark/>
          </w:tcPr>
          <w:p w14:paraId="6719E04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644" w:type="dxa"/>
            <w:shd w:val="clear" w:color="auto" w:fill="auto"/>
            <w:vAlign w:val="center"/>
            <w:hideMark/>
          </w:tcPr>
          <w:p w14:paraId="66BD6C7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0BF7E4C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F5F4F4" w:themeFill="background2" w:themeFillTint="66"/>
            <w:vAlign w:val="center"/>
            <w:hideMark/>
          </w:tcPr>
          <w:p w14:paraId="4011942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97,4%</w:t>
            </w:r>
          </w:p>
        </w:tc>
        <w:tc>
          <w:tcPr>
            <w:tcW w:w="992" w:type="dxa"/>
            <w:shd w:val="clear" w:color="auto" w:fill="auto"/>
            <w:vAlign w:val="center"/>
            <w:hideMark/>
          </w:tcPr>
          <w:p w14:paraId="7D6E0D9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15,1</w:t>
            </w:r>
          </w:p>
        </w:tc>
      </w:tr>
      <w:tr w:rsidR="00592876" w:rsidRPr="001E1FC0" w14:paraId="0DBA0F2A" w14:textId="77777777" w:rsidTr="00592876">
        <w:trPr>
          <w:trHeight w:val="300"/>
        </w:trPr>
        <w:tc>
          <w:tcPr>
            <w:tcW w:w="1276" w:type="dxa"/>
            <w:shd w:val="clear" w:color="auto" w:fill="auto"/>
            <w:noWrap/>
            <w:vAlign w:val="center"/>
            <w:hideMark/>
          </w:tcPr>
          <w:p w14:paraId="3938C3B6"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Lelów</w:t>
            </w:r>
          </w:p>
        </w:tc>
        <w:tc>
          <w:tcPr>
            <w:tcW w:w="1276" w:type="dxa"/>
            <w:shd w:val="clear" w:color="auto" w:fill="auto"/>
            <w:vAlign w:val="center"/>
            <w:hideMark/>
          </w:tcPr>
          <w:p w14:paraId="51B8E0B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74,7</w:t>
            </w:r>
          </w:p>
        </w:tc>
        <w:tc>
          <w:tcPr>
            <w:tcW w:w="1276" w:type="dxa"/>
            <w:shd w:val="clear" w:color="auto" w:fill="auto"/>
            <w:vAlign w:val="center"/>
            <w:hideMark/>
          </w:tcPr>
          <w:p w14:paraId="3C912D1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3,7%</w:t>
            </w:r>
          </w:p>
        </w:tc>
        <w:tc>
          <w:tcPr>
            <w:tcW w:w="1134" w:type="dxa"/>
            <w:shd w:val="clear" w:color="auto" w:fill="auto"/>
            <w:vAlign w:val="center"/>
            <w:hideMark/>
          </w:tcPr>
          <w:p w14:paraId="287B7AB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0,13</w:t>
            </w:r>
          </w:p>
        </w:tc>
        <w:tc>
          <w:tcPr>
            <w:tcW w:w="1134" w:type="dxa"/>
            <w:shd w:val="clear" w:color="auto" w:fill="F5F4F4" w:themeFill="background2" w:themeFillTint="66"/>
            <w:vAlign w:val="center"/>
            <w:hideMark/>
          </w:tcPr>
          <w:p w14:paraId="241F6A2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51,7%</w:t>
            </w:r>
          </w:p>
        </w:tc>
        <w:tc>
          <w:tcPr>
            <w:tcW w:w="850" w:type="dxa"/>
            <w:shd w:val="clear" w:color="auto" w:fill="F5F4F4" w:themeFill="background2" w:themeFillTint="66"/>
            <w:vAlign w:val="center"/>
            <w:hideMark/>
          </w:tcPr>
          <w:p w14:paraId="6438A32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1,51</w:t>
            </w:r>
          </w:p>
        </w:tc>
        <w:tc>
          <w:tcPr>
            <w:tcW w:w="851" w:type="dxa"/>
            <w:shd w:val="clear" w:color="auto" w:fill="F5F4F4" w:themeFill="background2" w:themeFillTint="66"/>
            <w:vAlign w:val="center"/>
            <w:hideMark/>
          </w:tcPr>
          <w:p w14:paraId="6BD6E29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22,6</w:t>
            </w:r>
          </w:p>
        </w:tc>
        <w:tc>
          <w:tcPr>
            <w:tcW w:w="850" w:type="dxa"/>
            <w:shd w:val="clear" w:color="auto" w:fill="F5F4F4" w:themeFill="background2" w:themeFillTint="66"/>
            <w:vAlign w:val="center"/>
            <w:hideMark/>
          </w:tcPr>
          <w:p w14:paraId="2DC0484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14,6</w:t>
            </w:r>
          </w:p>
        </w:tc>
        <w:tc>
          <w:tcPr>
            <w:tcW w:w="1276" w:type="dxa"/>
            <w:shd w:val="clear" w:color="auto" w:fill="auto"/>
            <w:vAlign w:val="center"/>
            <w:hideMark/>
          </w:tcPr>
          <w:p w14:paraId="44A26C5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5,46</w:t>
            </w:r>
          </w:p>
        </w:tc>
        <w:tc>
          <w:tcPr>
            <w:tcW w:w="1276" w:type="dxa"/>
            <w:shd w:val="clear" w:color="auto" w:fill="auto"/>
            <w:vAlign w:val="center"/>
            <w:hideMark/>
          </w:tcPr>
          <w:p w14:paraId="2623328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0,43</w:t>
            </w:r>
          </w:p>
        </w:tc>
        <w:tc>
          <w:tcPr>
            <w:tcW w:w="1134" w:type="dxa"/>
            <w:shd w:val="clear" w:color="auto" w:fill="F5F4F4" w:themeFill="background2" w:themeFillTint="66"/>
            <w:vAlign w:val="center"/>
            <w:hideMark/>
          </w:tcPr>
          <w:p w14:paraId="2F57291C"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17,0%</w:t>
            </w:r>
          </w:p>
        </w:tc>
        <w:tc>
          <w:tcPr>
            <w:tcW w:w="1134" w:type="dxa"/>
            <w:shd w:val="clear" w:color="auto" w:fill="FFFFFF" w:themeFill="background1"/>
            <w:vAlign w:val="center"/>
            <w:hideMark/>
          </w:tcPr>
          <w:p w14:paraId="3DD0E18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0,43</w:t>
            </w:r>
          </w:p>
        </w:tc>
        <w:tc>
          <w:tcPr>
            <w:tcW w:w="992" w:type="dxa"/>
            <w:shd w:val="clear" w:color="auto" w:fill="F5F4F4" w:themeFill="background2" w:themeFillTint="66"/>
            <w:vAlign w:val="center"/>
            <w:hideMark/>
          </w:tcPr>
          <w:p w14:paraId="1167CC8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4,68</w:t>
            </w:r>
          </w:p>
        </w:tc>
        <w:tc>
          <w:tcPr>
            <w:tcW w:w="1276" w:type="dxa"/>
            <w:shd w:val="clear" w:color="auto" w:fill="auto"/>
            <w:vAlign w:val="center"/>
            <w:hideMark/>
          </w:tcPr>
          <w:p w14:paraId="561E5FD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auto"/>
            <w:vAlign w:val="center"/>
            <w:hideMark/>
          </w:tcPr>
          <w:p w14:paraId="66506EA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100,0%</w:t>
            </w:r>
          </w:p>
        </w:tc>
        <w:tc>
          <w:tcPr>
            <w:tcW w:w="1276" w:type="dxa"/>
            <w:shd w:val="clear" w:color="auto" w:fill="auto"/>
            <w:vAlign w:val="center"/>
            <w:hideMark/>
          </w:tcPr>
          <w:p w14:paraId="36B321C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F5F4F4" w:themeFill="background2" w:themeFillTint="66"/>
            <w:vAlign w:val="center"/>
            <w:hideMark/>
          </w:tcPr>
          <w:p w14:paraId="11232F2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100,0%</w:t>
            </w:r>
          </w:p>
        </w:tc>
        <w:tc>
          <w:tcPr>
            <w:tcW w:w="992" w:type="dxa"/>
            <w:shd w:val="clear" w:color="auto" w:fill="F5F4F4" w:themeFill="background2" w:themeFillTint="66"/>
            <w:vAlign w:val="center"/>
            <w:hideMark/>
          </w:tcPr>
          <w:p w14:paraId="0DD4A192"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53,0</w:t>
            </w:r>
          </w:p>
        </w:tc>
      </w:tr>
      <w:tr w:rsidR="00592876" w:rsidRPr="001E1FC0" w14:paraId="0280AB8D" w14:textId="77777777" w:rsidTr="00592876">
        <w:trPr>
          <w:trHeight w:val="300"/>
        </w:trPr>
        <w:tc>
          <w:tcPr>
            <w:tcW w:w="1276" w:type="dxa"/>
            <w:shd w:val="clear" w:color="auto" w:fill="auto"/>
            <w:noWrap/>
            <w:vAlign w:val="center"/>
            <w:hideMark/>
          </w:tcPr>
          <w:p w14:paraId="35E474BB"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Lgota Błotna</w:t>
            </w:r>
          </w:p>
        </w:tc>
        <w:tc>
          <w:tcPr>
            <w:tcW w:w="1276" w:type="dxa"/>
            <w:shd w:val="clear" w:color="auto" w:fill="F5F4F4" w:themeFill="background2" w:themeFillTint="66"/>
            <w:vAlign w:val="center"/>
            <w:hideMark/>
          </w:tcPr>
          <w:p w14:paraId="185F05CC"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33,3</w:t>
            </w:r>
          </w:p>
        </w:tc>
        <w:tc>
          <w:tcPr>
            <w:tcW w:w="1276" w:type="dxa"/>
            <w:shd w:val="clear" w:color="auto" w:fill="auto"/>
            <w:vAlign w:val="center"/>
            <w:hideMark/>
          </w:tcPr>
          <w:p w14:paraId="106E311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20,0%</w:t>
            </w:r>
          </w:p>
        </w:tc>
        <w:tc>
          <w:tcPr>
            <w:tcW w:w="1134" w:type="dxa"/>
            <w:shd w:val="clear" w:color="auto" w:fill="F5F4F4" w:themeFill="background2" w:themeFillTint="66"/>
            <w:vAlign w:val="center"/>
            <w:hideMark/>
          </w:tcPr>
          <w:p w14:paraId="6E5EDC6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0,72</w:t>
            </w:r>
          </w:p>
        </w:tc>
        <w:tc>
          <w:tcPr>
            <w:tcW w:w="1134" w:type="dxa"/>
            <w:shd w:val="clear" w:color="auto" w:fill="F5F4F4" w:themeFill="background2" w:themeFillTint="66"/>
            <w:vAlign w:val="center"/>
            <w:hideMark/>
          </w:tcPr>
          <w:p w14:paraId="483973F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35,8%</w:t>
            </w:r>
          </w:p>
        </w:tc>
        <w:tc>
          <w:tcPr>
            <w:tcW w:w="850" w:type="dxa"/>
            <w:shd w:val="clear" w:color="auto" w:fill="F5F4F4" w:themeFill="background2" w:themeFillTint="66"/>
            <w:vAlign w:val="center"/>
            <w:hideMark/>
          </w:tcPr>
          <w:p w14:paraId="5F21C46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1,48</w:t>
            </w:r>
          </w:p>
        </w:tc>
        <w:tc>
          <w:tcPr>
            <w:tcW w:w="851" w:type="dxa"/>
            <w:shd w:val="clear" w:color="auto" w:fill="F5F4F4" w:themeFill="background2" w:themeFillTint="66"/>
            <w:vAlign w:val="center"/>
            <w:hideMark/>
          </w:tcPr>
          <w:p w14:paraId="2D77C9A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23,0</w:t>
            </w:r>
          </w:p>
        </w:tc>
        <w:tc>
          <w:tcPr>
            <w:tcW w:w="850" w:type="dxa"/>
            <w:shd w:val="clear" w:color="auto" w:fill="F5F4F4" w:themeFill="background2" w:themeFillTint="66"/>
            <w:vAlign w:val="center"/>
            <w:hideMark/>
          </w:tcPr>
          <w:p w14:paraId="677FF4A4"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14,7</w:t>
            </w:r>
          </w:p>
        </w:tc>
        <w:tc>
          <w:tcPr>
            <w:tcW w:w="1276" w:type="dxa"/>
            <w:shd w:val="clear" w:color="auto" w:fill="F5F4F4" w:themeFill="background2" w:themeFillTint="66"/>
            <w:vAlign w:val="center"/>
            <w:hideMark/>
          </w:tcPr>
          <w:p w14:paraId="32D923C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4F3E47D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2357901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11,1%</w:t>
            </w:r>
          </w:p>
        </w:tc>
        <w:tc>
          <w:tcPr>
            <w:tcW w:w="1134" w:type="dxa"/>
            <w:shd w:val="clear" w:color="auto" w:fill="FFFFFF" w:themeFill="background1"/>
            <w:vAlign w:val="center"/>
            <w:hideMark/>
          </w:tcPr>
          <w:p w14:paraId="713FEC5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0,48</w:t>
            </w:r>
          </w:p>
        </w:tc>
        <w:tc>
          <w:tcPr>
            <w:tcW w:w="992" w:type="dxa"/>
            <w:shd w:val="clear" w:color="auto" w:fill="auto"/>
            <w:vAlign w:val="center"/>
            <w:hideMark/>
          </w:tcPr>
          <w:p w14:paraId="3C5BB17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auto"/>
            <w:vAlign w:val="center"/>
            <w:hideMark/>
          </w:tcPr>
          <w:p w14:paraId="24B3B12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auto"/>
            <w:vAlign w:val="center"/>
            <w:hideMark/>
          </w:tcPr>
          <w:p w14:paraId="1C9F918A"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100,0%</w:t>
            </w:r>
          </w:p>
        </w:tc>
        <w:tc>
          <w:tcPr>
            <w:tcW w:w="1276" w:type="dxa"/>
            <w:shd w:val="clear" w:color="auto" w:fill="auto"/>
            <w:vAlign w:val="center"/>
            <w:hideMark/>
          </w:tcPr>
          <w:p w14:paraId="309F1E5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F5F4F4" w:themeFill="background2" w:themeFillTint="66"/>
            <w:vAlign w:val="center"/>
            <w:hideMark/>
          </w:tcPr>
          <w:p w14:paraId="635BED2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100,0%</w:t>
            </w:r>
          </w:p>
        </w:tc>
        <w:tc>
          <w:tcPr>
            <w:tcW w:w="992" w:type="dxa"/>
            <w:shd w:val="clear" w:color="auto" w:fill="auto"/>
            <w:vAlign w:val="center"/>
            <w:hideMark/>
          </w:tcPr>
          <w:p w14:paraId="58A70E6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16,0</w:t>
            </w:r>
          </w:p>
        </w:tc>
      </w:tr>
      <w:tr w:rsidR="00592876" w:rsidRPr="001E1FC0" w14:paraId="7788D2AC" w14:textId="77777777" w:rsidTr="00592876">
        <w:trPr>
          <w:trHeight w:val="300"/>
        </w:trPr>
        <w:tc>
          <w:tcPr>
            <w:tcW w:w="1276" w:type="dxa"/>
            <w:shd w:val="clear" w:color="auto" w:fill="auto"/>
            <w:noWrap/>
            <w:vAlign w:val="center"/>
            <w:hideMark/>
          </w:tcPr>
          <w:p w14:paraId="1D41EDC8"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Lgota Gawronna</w:t>
            </w:r>
          </w:p>
        </w:tc>
        <w:tc>
          <w:tcPr>
            <w:tcW w:w="1276" w:type="dxa"/>
            <w:shd w:val="clear" w:color="auto" w:fill="auto"/>
            <w:vAlign w:val="center"/>
            <w:hideMark/>
          </w:tcPr>
          <w:p w14:paraId="054BD5E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64,8</w:t>
            </w:r>
          </w:p>
        </w:tc>
        <w:tc>
          <w:tcPr>
            <w:tcW w:w="1276" w:type="dxa"/>
            <w:shd w:val="clear" w:color="auto" w:fill="auto"/>
            <w:vAlign w:val="center"/>
            <w:hideMark/>
          </w:tcPr>
          <w:p w14:paraId="495A750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14,3%</w:t>
            </w:r>
          </w:p>
        </w:tc>
        <w:tc>
          <w:tcPr>
            <w:tcW w:w="1134" w:type="dxa"/>
            <w:shd w:val="clear" w:color="auto" w:fill="F5F4F4" w:themeFill="background2" w:themeFillTint="66"/>
            <w:vAlign w:val="center"/>
            <w:hideMark/>
          </w:tcPr>
          <w:p w14:paraId="2E498E6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0,89</w:t>
            </w:r>
          </w:p>
        </w:tc>
        <w:tc>
          <w:tcPr>
            <w:tcW w:w="1134" w:type="dxa"/>
            <w:shd w:val="clear" w:color="auto" w:fill="auto"/>
            <w:vAlign w:val="center"/>
            <w:hideMark/>
          </w:tcPr>
          <w:p w14:paraId="56E7CF1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F5F4F4" w:themeFill="background2" w:themeFillTint="66"/>
            <w:vAlign w:val="center"/>
            <w:hideMark/>
          </w:tcPr>
          <w:p w14:paraId="16018E5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1,66</w:t>
            </w:r>
          </w:p>
        </w:tc>
        <w:tc>
          <w:tcPr>
            <w:tcW w:w="851" w:type="dxa"/>
            <w:shd w:val="clear" w:color="auto" w:fill="F5F4F4" w:themeFill="background2" w:themeFillTint="66"/>
            <w:vAlign w:val="center"/>
            <w:hideMark/>
          </w:tcPr>
          <w:p w14:paraId="54BF3EC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24,2</w:t>
            </w:r>
          </w:p>
        </w:tc>
        <w:tc>
          <w:tcPr>
            <w:tcW w:w="850" w:type="dxa"/>
            <w:shd w:val="clear" w:color="auto" w:fill="F5F4F4" w:themeFill="background2" w:themeFillTint="66"/>
            <w:vAlign w:val="center"/>
            <w:hideMark/>
          </w:tcPr>
          <w:p w14:paraId="47D9477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15,5</w:t>
            </w:r>
          </w:p>
        </w:tc>
        <w:tc>
          <w:tcPr>
            <w:tcW w:w="1276" w:type="dxa"/>
            <w:shd w:val="clear" w:color="auto" w:fill="F5F4F4" w:themeFill="background2" w:themeFillTint="66"/>
            <w:vAlign w:val="center"/>
            <w:hideMark/>
          </w:tcPr>
          <w:p w14:paraId="7596956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2CEDE0E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3CDA44D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19,9%</w:t>
            </w:r>
          </w:p>
        </w:tc>
        <w:tc>
          <w:tcPr>
            <w:tcW w:w="1134" w:type="dxa"/>
            <w:shd w:val="clear" w:color="auto" w:fill="F5F4F4" w:themeFill="background2" w:themeFillTint="66"/>
            <w:vAlign w:val="center"/>
            <w:hideMark/>
          </w:tcPr>
          <w:p w14:paraId="1C9042D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F5F4F4" w:themeFill="background2" w:themeFillTint="66"/>
            <w:vAlign w:val="center"/>
            <w:hideMark/>
          </w:tcPr>
          <w:p w14:paraId="65616EF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1,01</w:t>
            </w:r>
          </w:p>
        </w:tc>
        <w:tc>
          <w:tcPr>
            <w:tcW w:w="1276" w:type="dxa"/>
            <w:shd w:val="clear" w:color="auto" w:fill="auto"/>
            <w:vAlign w:val="center"/>
            <w:hideMark/>
          </w:tcPr>
          <w:p w14:paraId="65EC299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644" w:type="dxa"/>
            <w:shd w:val="clear" w:color="auto" w:fill="auto"/>
            <w:vAlign w:val="center"/>
            <w:hideMark/>
          </w:tcPr>
          <w:p w14:paraId="30056B57"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5AF3B36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F5F4F4" w:themeFill="background2" w:themeFillTint="66"/>
            <w:vAlign w:val="center"/>
            <w:hideMark/>
          </w:tcPr>
          <w:p w14:paraId="52359B14"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94,6%</w:t>
            </w:r>
          </w:p>
        </w:tc>
        <w:tc>
          <w:tcPr>
            <w:tcW w:w="992" w:type="dxa"/>
            <w:shd w:val="clear" w:color="auto" w:fill="auto"/>
            <w:vAlign w:val="center"/>
            <w:hideMark/>
          </w:tcPr>
          <w:p w14:paraId="6D8B3E5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12,5</w:t>
            </w:r>
          </w:p>
        </w:tc>
      </w:tr>
      <w:tr w:rsidR="00592876" w:rsidRPr="001E1FC0" w14:paraId="268EBDA3" w14:textId="77777777" w:rsidTr="00592876">
        <w:trPr>
          <w:trHeight w:val="300"/>
        </w:trPr>
        <w:tc>
          <w:tcPr>
            <w:tcW w:w="1276" w:type="dxa"/>
            <w:shd w:val="clear" w:color="auto" w:fill="auto"/>
            <w:noWrap/>
            <w:vAlign w:val="center"/>
            <w:hideMark/>
          </w:tcPr>
          <w:p w14:paraId="57070838"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Mełchów</w:t>
            </w:r>
          </w:p>
        </w:tc>
        <w:tc>
          <w:tcPr>
            <w:tcW w:w="1276" w:type="dxa"/>
            <w:shd w:val="clear" w:color="auto" w:fill="F5F4F4" w:themeFill="background2" w:themeFillTint="66"/>
            <w:vAlign w:val="center"/>
            <w:hideMark/>
          </w:tcPr>
          <w:p w14:paraId="43D3306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12,3</w:t>
            </w:r>
          </w:p>
        </w:tc>
        <w:tc>
          <w:tcPr>
            <w:tcW w:w="1276" w:type="dxa"/>
            <w:shd w:val="clear" w:color="auto" w:fill="F5F4F4" w:themeFill="background2" w:themeFillTint="66"/>
            <w:vAlign w:val="center"/>
            <w:hideMark/>
          </w:tcPr>
          <w:p w14:paraId="17F3992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77477BE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1,45</w:t>
            </w:r>
          </w:p>
        </w:tc>
        <w:tc>
          <w:tcPr>
            <w:tcW w:w="1134" w:type="dxa"/>
            <w:shd w:val="clear" w:color="auto" w:fill="auto"/>
            <w:vAlign w:val="center"/>
            <w:hideMark/>
          </w:tcPr>
          <w:p w14:paraId="0C694E19"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auto"/>
            <w:vAlign w:val="center"/>
            <w:hideMark/>
          </w:tcPr>
          <w:p w14:paraId="3EE5CE4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1,04</w:t>
            </w:r>
          </w:p>
        </w:tc>
        <w:tc>
          <w:tcPr>
            <w:tcW w:w="851" w:type="dxa"/>
            <w:shd w:val="clear" w:color="auto" w:fill="auto"/>
            <w:vAlign w:val="center"/>
            <w:hideMark/>
          </w:tcPr>
          <w:p w14:paraId="11265DC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21,3</w:t>
            </w:r>
          </w:p>
        </w:tc>
        <w:tc>
          <w:tcPr>
            <w:tcW w:w="850" w:type="dxa"/>
            <w:shd w:val="clear" w:color="auto" w:fill="auto"/>
            <w:vAlign w:val="center"/>
            <w:hideMark/>
          </w:tcPr>
          <w:p w14:paraId="07E907D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13,5</w:t>
            </w:r>
          </w:p>
        </w:tc>
        <w:tc>
          <w:tcPr>
            <w:tcW w:w="1276" w:type="dxa"/>
            <w:shd w:val="clear" w:color="auto" w:fill="F5F4F4" w:themeFill="background2" w:themeFillTint="66"/>
            <w:vAlign w:val="center"/>
            <w:hideMark/>
          </w:tcPr>
          <w:p w14:paraId="11DEADC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26BE847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auto"/>
            <w:vAlign w:val="center"/>
            <w:hideMark/>
          </w:tcPr>
          <w:p w14:paraId="75ED8247"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55,6%</w:t>
            </w:r>
          </w:p>
        </w:tc>
        <w:tc>
          <w:tcPr>
            <w:tcW w:w="1134" w:type="dxa"/>
            <w:shd w:val="clear" w:color="auto" w:fill="F5F4F4" w:themeFill="background2" w:themeFillTint="66"/>
            <w:vAlign w:val="center"/>
            <w:hideMark/>
          </w:tcPr>
          <w:p w14:paraId="33ABD9F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auto"/>
            <w:vAlign w:val="center"/>
            <w:hideMark/>
          </w:tcPr>
          <w:p w14:paraId="62D5185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0,16</w:t>
            </w:r>
          </w:p>
        </w:tc>
        <w:tc>
          <w:tcPr>
            <w:tcW w:w="1276" w:type="dxa"/>
            <w:shd w:val="clear" w:color="auto" w:fill="auto"/>
            <w:vAlign w:val="center"/>
            <w:hideMark/>
          </w:tcPr>
          <w:p w14:paraId="2414A6D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auto"/>
            <w:vAlign w:val="center"/>
            <w:hideMark/>
          </w:tcPr>
          <w:p w14:paraId="4752488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100,0%</w:t>
            </w:r>
          </w:p>
        </w:tc>
        <w:tc>
          <w:tcPr>
            <w:tcW w:w="1276" w:type="dxa"/>
            <w:shd w:val="clear" w:color="auto" w:fill="F5F4F4" w:themeFill="background2" w:themeFillTint="66"/>
            <w:vAlign w:val="center"/>
            <w:hideMark/>
          </w:tcPr>
          <w:p w14:paraId="3AB50729"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0,16</w:t>
            </w:r>
          </w:p>
        </w:tc>
        <w:tc>
          <w:tcPr>
            <w:tcW w:w="1276" w:type="dxa"/>
            <w:shd w:val="clear" w:color="auto" w:fill="F5F4F4" w:themeFill="background2" w:themeFillTint="66"/>
            <w:vAlign w:val="center"/>
            <w:hideMark/>
          </w:tcPr>
          <w:p w14:paraId="4DE0788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98,5%</w:t>
            </w:r>
          </w:p>
        </w:tc>
        <w:tc>
          <w:tcPr>
            <w:tcW w:w="992" w:type="dxa"/>
            <w:shd w:val="clear" w:color="auto" w:fill="auto"/>
            <w:vAlign w:val="center"/>
            <w:hideMark/>
          </w:tcPr>
          <w:p w14:paraId="377BA0B7"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11,0</w:t>
            </w:r>
          </w:p>
        </w:tc>
      </w:tr>
      <w:tr w:rsidR="00592876" w:rsidRPr="001E1FC0" w14:paraId="68B17CBE" w14:textId="77777777" w:rsidTr="00592876">
        <w:trPr>
          <w:trHeight w:val="300"/>
        </w:trPr>
        <w:tc>
          <w:tcPr>
            <w:tcW w:w="1276" w:type="dxa"/>
            <w:shd w:val="clear" w:color="auto" w:fill="auto"/>
            <w:noWrap/>
            <w:vAlign w:val="center"/>
            <w:hideMark/>
          </w:tcPr>
          <w:p w14:paraId="4D0DE650"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Nakło</w:t>
            </w:r>
          </w:p>
        </w:tc>
        <w:tc>
          <w:tcPr>
            <w:tcW w:w="1276" w:type="dxa"/>
            <w:shd w:val="clear" w:color="auto" w:fill="F5F4F4" w:themeFill="background2" w:themeFillTint="66"/>
            <w:vAlign w:val="center"/>
            <w:hideMark/>
          </w:tcPr>
          <w:p w14:paraId="29496B9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35,0</w:t>
            </w:r>
          </w:p>
        </w:tc>
        <w:tc>
          <w:tcPr>
            <w:tcW w:w="1276" w:type="dxa"/>
            <w:shd w:val="clear" w:color="auto" w:fill="F5F4F4" w:themeFill="background2" w:themeFillTint="66"/>
            <w:vAlign w:val="center"/>
            <w:hideMark/>
          </w:tcPr>
          <w:p w14:paraId="00B0981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11C72184"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0,76</w:t>
            </w:r>
          </w:p>
        </w:tc>
        <w:tc>
          <w:tcPr>
            <w:tcW w:w="1134" w:type="dxa"/>
            <w:shd w:val="clear" w:color="auto" w:fill="F5F4F4" w:themeFill="background2" w:themeFillTint="66"/>
            <w:vAlign w:val="center"/>
            <w:hideMark/>
          </w:tcPr>
          <w:p w14:paraId="1F5D8E29"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36,7%</w:t>
            </w:r>
          </w:p>
        </w:tc>
        <w:tc>
          <w:tcPr>
            <w:tcW w:w="850" w:type="dxa"/>
            <w:shd w:val="clear" w:color="auto" w:fill="auto"/>
            <w:vAlign w:val="center"/>
            <w:hideMark/>
          </w:tcPr>
          <w:p w14:paraId="63238BA1"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1,25</w:t>
            </w:r>
          </w:p>
        </w:tc>
        <w:tc>
          <w:tcPr>
            <w:tcW w:w="851" w:type="dxa"/>
            <w:shd w:val="clear" w:color="auto" w:fill="F5F4F4" w:themeFill="background2" w:themeFillTint="66"/>
            <w:vAlign w:val="center"/>
            <w:hideMark/>
          </w:tcPr>
          <w:p w14:paraId="65B081A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22,4</w:t>
            </w:r>
          </w:p>
        </w:tc>
        <w:tc>
          <w:tcPr>
            <w:tcW w:w="850" w:type="dxa"/>
            <w:shd w:val="clear" w:color="auto" w:fill="auto"/>
            <w:vAlign w:val="center"/>
            <w:hideMark/>
          </w:tcPr>
          <w:p w14:paraId="3F6BDEC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14,2</w:t>
            </w:r>
          </w:p>
        </w:tc>
        <w:tc>
          <w:tcPr>
            <w:tcW w:w="1276" w:type="dxa"/>
            <w:shd w:val="clear" w:color="auto" w:fill="auto"/>
            <w:vAlign w:val="center"/>
            <w:hideMark/>
          </w:tcPr>
          <w:p w14:paraId="284F629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2,06</w:t>
            </w:r>
          </w:p>
        </w:tc>
        <w:tc>
          <w:tcPr>
            <w:tcW w:w="1276" w:type="dxa"/>
            <w:shd w:val="clear" w:color="auto" w:fill="F5F4F4" w:themeFill="background2" w:themeFillTint="66"/>
            <w:vAlign w:val="center"/>
            <w:hideMark/>
          </w:tcPr>
          <w:p w14:paraId="08855DC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auto"/>
            <w:vAlign w:val="center"/>
            <w:hideMark/>
          </w:tcPr>
          <w:p w14:paraId="7F6C1E0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51,9%</w:t>
            </w:r>
          </w:p>
        </w:tc>
        <w:tc>
          <w:tcPr>
            <w:tcW w:w="1134" w:type="dxa"/>
            <w:shd w:val="clear" w:color="auto" w:fill="F5F4F4" w:themeFill="background2" w:themeFillTint="66"/>
            <w:vAlign w:val="center"/>
            <w:hideMark/>
          </w:tcPr>
          <w:p w14:paraId="71C88785"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0,08</w:t>
            </w:r>
          </w:p>
        </w:tc>
        <w:tc>
          <w:tcPr>
            <w:tcW w:w="992" w:type="dxa"/>
            <w:shd w:val="clear" w:color="auto" w:fill="F5F4F4" w:themeFill="background2" w:themeFillTint="66"/>
            <w:vAlign w:val="center"/>
            <w:hideMark/>
          </w:tcPr>
          <w:p w14:paraId="3503F42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0,66</w:t>
            </w:r>
          </w:p>
        </w:tc>
        <w:tc>
          <w:tcPr>
            <w:tcW w:w="1276" w:type="dxa"/>
            <w:shd w:val="clear" w:color="auto" w:fill="F5F4F4" w:themeFill="background2" w:themeFillTint="66"/>
            <w:vAlign w:val="center"/>
            <w:hideMark/>
          </w:tcPr>
          <w:p w14:paraId="73B93E5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0,04</w:t>
            </w:r>
          </w:p>
        </w:tc>
        <w:tc>
          <w:tcPr>
            <w:tcW w:w="1644" w:type="dxa"/>
            <w:shd w:val="clear" w:color="auto" w:fill="F5F4F4" w:themeFill="background2" w:themeFillTint="66"/>
            <w:vAlign w:val="center"/>
            <w:hideMark/>
          </w:tcPr>
          <w:p w14:paraId="249ABF0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auto"/>
            <w:vAlign w:val="center"/>
            <w:hideMark/>
          </w:tcPr>
          <w:p w14:paraId="5F9FDEA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0,12</w:t>
            </w:r>
          </w:p>
        </w:tc>
        <w:tc>
          <w:tcPr>
            <w:tcW w:w="1276" w:type="dxa"/>
            <w:shd w:val="clear" w:color="auto" w:fill="F5F4F4" w:themeFill="background2" w:themeFillTint="66"/>
            <w:vAlign w:val="center"/>
            <w:hideMark/>
          </w:tcPr>
          <w:p w14:paraId="132D04A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90,3%</w:t>
            </w:r>
          </w:p>
        </w:tc>
        <w:tc>
          <w:tcPr>
            <w:tcW w:w="992" w:type="dxa"/>
            <w:shd w:val="clear" w:color="auto" w:fill="auto"/>
            <w:vAlign w:val="center"/>
            <w:hideMark/>
          </w:tcPr>
          <w:p w14:paraId="41187B0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11,5</w:t>
            </w:r>
          </w:p>
        </w:tc>
      </w:tr>
      <w:tr w:rsidR="00592876" w:rsidRPr="001E1FC0" w14:paraId="4D188949" w14:textId="77777777" w:rsidTr="00592876">
        <w:trPr>
          <w:trHeight w:val="300"/>
        </w:trPr>
        <w:tc>
          <w:tcPr>
            <w:tcW w:w="1276" w:type="dxa"/>
            <w:shd w:val="clear" w:color="auto" w:fill="auto"/>
            <w:noWrap/>
            <w:vAlign w:val="center"/>
            <w:hideMark/>
          </w:tcPr>
          <w:p w14:paraId="7C0B7A5C"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Paulinów</w:t>
            </w:r>
          </w:p>
        </w:tc>
        <w:tc>
          <w:tcPr>
            <w:tcW w:w="1276" w:type="dxa"/>
            <w:shd w:val="clear" w:color="auto" w:fill="auto"/>
            <w:vAlign w:val="center"/>
            <w:hideMark/>
          </w:tcPr>
          <w:p w14:paraId="5F62067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76,9</w:t>
            </w:r>
          </w:p>
        </w:tc>
        <w:tc>
          <w:tcPr>
            <w:tcW w:w="1276" w:type="dxa"/>
            <w:shd w:val="clear" w:color="auto" w:fill="F5F4F4" w:themeFill="background2" w:themeFillTint="66"/>
            <w:vAlign w:val="center"/>
            <w:hideMark/>
          </w:tcPr>
          <w:p w14:paraId="4E9FFF5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6B13983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0,78</w:t>
            </w:r>
          </w:p>
        </w:tc>
        <w:tc>
          <w:tcPr>
            <w:tcW w:w="1134" w:type="dxa"/>
            <w:shd w:val="clear" w:color="auto" w:fill="F5F4F4" w:themeFill="background2" w:themeFillTint="66"/>
            <w:vAlign w:val="center"/>
            <w:hideMark/>
          </w:tcPr>
          <w:p w14:paraId="69C2D66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100,0%</w:t>
            </w:r>
          </w:p>
        </w:tc>
        <w:tc>
          <w:tcPr>
            <w:tcW w:w="850" w:type="dxa"/>
            <w:shd w:val="clear" w:color="auto" w:fill="auto"/>
            <w:vAlign w:val="center"/>
            <w:hideMark/>
          </w:tcPr>
          <w:p w14:paraId="72A94E8A"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1,30</w:t>
            </w:r>
          </w:p>
        </w:tc>
        <w:tc>
          <w:tcPr>
            <w:tcW w:w="851" w:type="dxa"/>
            <w:shd w:val="clear" w:color="auto" w:fill="F5F4F4" w:themeFill="background2" w:themeFillTint="66"/>
            <w:vAlign w:val="center"/>
            <w:hideMark/>
          </w:tcPr>
          <w:p w14:paraId="64370BC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23,9</w:t>
            </w:r>
          </w:p>
        </w:tc>
        <w:tc>
          <w:tcPr>
            <w:tcW w:w="850" w:type="dxa"/>
            <w:shd w:val="clear" w:color="auto" w:fill="F5F4F4" w:themeFill="background2" w:themeFillTint="66"/>
            <w:vAlign w:val="center"/>
            <w:hideMark/>
          </w:tcPr>
          <w:p w14:paraId="2ECABC4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15,0</w:t>
            </w:r>
          </w:p>
        </w:tc>
        <w:tc>
          <w:tcPr>
            <w:tcW w:w="1276" w:type="dxa"/>
            <w:shd w:val="clear" w:color="auto" w:fill="F5F4F4" w:themeFill="background2" w:themeFillTint="66"/>
            <w:vAlign w:val="center"/>
            <w:hideMark/>
          </w:tcPr>
          <w:p w14:paraId="32A5255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04955924"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70895CD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6,6%</w:t>
            </w:r>
          </w:p>
        </w:tc>
        <w:tc>
          <w:tcPr>
            <w:tcW w:w="1134" w:type="dxa"/>
            <w:shd w:val="clear" w:color="auto" w:fill="FFFFFF" w:themeFill="background1"/>
            <w:vAlign w:val="center"/>
            <w:hideMark/>
          </w:tcPr>
          <w:p w14:paraId="60BBAF19"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0,98</w:t>
            </w:r>
          </w:p>
        </w:tc>
        <w:tc>
          <w:tcPr>
            <w:tcW w:w="992" w:type="dxa"/>
            <w:shd w:val="clear" w:color="auto" w:fill="auto"/>
            <w:vAlign w:val="center"/>
            <w:hideMark/>
          </w:tcPr>
          <w:p w14:paraId="1B3929D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auto"/>
            <w:vAlign w:val="center"/>
            <w:hideMark/>
          </w:tcPr>
          <w:p w14:paraId="7B06520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644" w:type="dxa"/>
            <w:shd w:val="clear" w:color="auto" w:fill="auto"/>
            <w:vAlign w:val="center"/>
            <w:hideMark/>
          </w:tcPr>
          <w:p w14:paraId="3C85B03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6FC6B19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F5F4F4" w:themeFill="background2" w:themeFillTint="66"/>
            <w:vAlign w:val="center"/>
            <w:hideMark/>
          </w:tcPr>
          <w:p w14:paraId="34986FE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93,3%</w:t>
            </w:r>
          </w:p>
        </w:tc>
        <w:tc>
          <w:tcPr>
            <w:tcW w:w="992" w:type="dxa"/>
            <w:shd w:val="clear" w:color="auto" w:fill="auto"/>
            <w:vAlign w:val="center"/>
            <w:hideMark/>
          </w:tcPr>
          <w:p w14:paraId="570A070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14,7</w:t>
            </w:r>
          </w:p>
        </w:tc>
      </w:tr>
      <w:tr w:rsidR="00592876" w:rsidRPr="001E1FC0" w14:paraId="474609FB" w14:textId="77777777" w:rsidTr="00592876">
        <w:trPr>
          <w:trHeight w:val="300"/>
        </w:trPr>
        <w:tc>
          <w:tcPr>
            <w:tcW w:w="1276" w:type="dxa"/>
            <w:shd w:val="clear" w:color="auto" w:fill="auto"/>
            <w:noWrap/>
            <w:vAlign w:val="center"/>
            <w:hideMark/>
          </w:tcPr>
          <w:p w14:paraId="4157A46A"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Podlesie</w:t>
            </w:r>
          </w:p>
        </w:tc>
        <w:tc>
          <w:tcPr>
            <w:tcW w:w="1276" w:type="dxa"/>
            <w:shd w:val="clear" w:color="auto" w:fill="auto"/>
            <w:vAlign w:val="center"/>
            <w:hideMark/>
          </w:tcPr>
          <w:p w14:paraId="5A4B49C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49,8</w:t>
            </w:r>
          </w:p>
        </w:tc>
        <w:tc>
          <w:tcPr>
            <w:tcW w:w="1276" w:type="dxa"/>
            <w:shd w:val="clear" w:color="auto" w:fill="auto"/>
            <w:vAlign w:val="center"/>
            <w:hideMark/>
          </w:tcPr>
          <w:p w14:paraId="1559436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3,8%</w:t>
            </w:r>
          </w:p>
        </w:tc>
        <w:tc>
          <w:tcPr>
            <w:tcW w:w="1134" w:type="dxa"/>
            <w:shd w:val="clear" w:color="auto" w:fill="auto"/>
            <w:vAlign w:val="center"/>
            <w:hideMark/>
          </w:tcPr>
          <w:p w14:paraId="1C7AF16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0,55</w:t>
            </w:r>
          </w:p>
        </w:tc>
        <w:tc>
          <w:tcPr>
            <w:tcW w:w="1134" w:type="dxa"/>
            <w:shd w:val="clear" w:color="auto" w:fill="auto"/>
            <w:vAlign w:val="center"/>
            <w:hideMark/>
          </w:tcPr>
          <w:p w14:paraId="338AC37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w:t>
            </w:r>
          </w:p>
        </w:tc>
        <w:tc>
          <w:tcPr>
            <w:tcW w:w="850" w:type="dxa"/>
            <w:shd w:val="clear" w:color="auto" w:fill="auto"/>
            <w:vAlign w:val="center"/>
            <w:hideMark/>
          </w:tcPr>
          <w:p w14:paraId="6D7AADE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1,19</w:t>
            </w:r>
          </w:p>
        </w:tc>
        <w:tc>
          <w:tcPr>
            <w:tcW w:w="851" w:type="dxa"/>
            <w:shd w:val="clear" w:color="auto" w:fill="auto"/>
            <w:vAlign w:val="center"/>
            <w:hideMark/>
          </w:tcPr>
          <w:p w14:paraId="166DB3A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21,3</w:t>
            </w:r>
          </w:p>
        </w:tc>
        <w:tc>
          <w:tcPr>
            <w:tcW w:w="850" w:type="dxa"/>
            <w:shd w:val="clear" w:color="auto" w:fill="auto"/>
            <w:vAlign w:val="center"/>
            <w:hideMark/>
          </w:tcPr>
          <w:p w14:paraId="0991238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13,6</w:t>
            </w:r>
          </w:p>
        </w:tc>
        <w:tc>
          <w:tcPr>
            <w:tcW w:w="1276" w:type="dxa"/>
            <w:shd w:val="clear" w:color="auto" w:fill="auto"/>
            <w:vAlign w:val="center"/>
            <w:hideMark/>
          </w:tcPr>
          <w:p w14:paraId="200B8A3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1,92</w:t>
            </w:r>
          </w:p>
        </w:tc>
        <w:tc>
          <w:tcPr>
            <w:tcW w:w="1276" w:type="dxa"/>
            <w:shd w:val="clear" w:color="auto" w:fill="auto"/>
            <w:vAlign w:val="center"/>
            <w:hideMark/>
          </w:tcPr>
          <w:p w14:paraId="75C239F7"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0,16</w:t>
            </w:r>
          </w:p>
        </w:tc>
        <w:tc>
          <w:tcPr>
            <w:tcW w:w="1134" w:type="dxa"/>
            <w:shd w:val="clear" w:color="auto" w:fill="F5F4F4" w:themeFill="background2" w:themeFillTint="66"/>
            <w:vAlign w:val="center"/>
            <w:hideMark/>
          </w:tcPr>
          <w:p w14:paraId="3736BEB4"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28,9%</w:t>
            </w:r>
          </w:p>
        </w:tc>
        <w:tc>
          <w:tcPr>
            <w:tcW w:w="1134" w:type="dxa"/>
            <w:shd w:val="clear" w:color="auto" w:fill="F5F4F4" w:themeFill="background2" w:themeFillTint="66"/>
            <w:vAlign w:val="center"/>
            <w:hideMark/>
          </w:tcPr>
          <w:p w14:paraId="4A3ED08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0,08</w:t>
            </w:r>
          </w:p>
        </w:tc>
        <w:tc>
          <w:tcPr>
            <w:tcW w:w="992" w:type="dxa"/>
            <w:shd w:val="clear" w:color="auto" w:fill="auto"/>
            <w:vAlign w:val="center"/>
            <w:hideMark/>
          </w:tcPr>
          <w:p w14:paraId="66D30D1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0,56</w:t>
            </w:r>
          </w:p>
        </w:tc>
        <w:tc>
          <w:tcPr>
            <w:tcW w:w="1276" w:type="dxa"/>
            <w:shd w:val="clear" w:color="auto" w:fill="F5F4F4" w:themeFill="background2" w:themeFillTint="66"/>
            <w:vAlign w:val="center"/>
            <w:hideMark/>
          </w:tcPr>
          <w:p w14:paraId="49AAAFE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0,08</w:t>
            </w:r>
          </w:p>
        </w:tc>
        <w:tc>
          <w:tcPr>
            <w:tcW w:w="1644" w:type="dxa"/>
            <w:shd w:val="clear" w:color="auto" w:fill="F5F4F4" w:themeFill="background2" w:themeFillTint="66"/>
            <w:vAlign w:val="center"/>
            <w:hideMark/>
          </w:tcPr>
          <w:p w14:paraId="342A3A3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F5F4F4" w:themeFill="background2" w:themeFillTint="66"/>
            <w:vAlign w:val="center"/>
            <w:hideMark/>
          </w:tcPr>
          <w:p w14:paraId="5308CE1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0,16</w:t>
            </w:r>
          </w:p>
        </w:tc>
        <w:tc>
          <w:tcPr>
            <w:tcW w:w="1276" w:type="dxa"/>
            <w:shd w:val="clear" w:color="auto" w:fill="F5F4F4" w:themeFill="background2" w:themeFillTint="66"/>
            <w:vAlign w:val="center"/>
            <w:hideMark/>
          </w:tcPr>
          <w:p w14:paraId="13D6137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93,5%</w:t>
            </w:r>
          </w:p>
        </w:tc>
        <w:tc>
          <w:tcPr>
            <w:tcW w:w="992" w:type="dxa"/>
            <w:shd w:val="clear" w:color="auto" w:fill="F5F4F4" w:themeFill="background2" w:themeFillTint="66"/>
            <w:vAlign w:val="center"/>
            <w:hideMark/>
          </w:tcPr>
          <w:p w14:paraId="16B61D18"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17,0</w:t>
            </w:r>
          </w:p>
        </w:tc>
      </w:tr>
      <w:tr w:rsidR="00592876" w:rsidRPr="001E1FC0" w14:paraId="07FBC798" w14:textId="77777777" w:rsidTr="00592876">
        <w:trPr>
          <w:trHeight w:val="300"/>
        </w:trPr>
        <w:tc>
          <w:tcPr>
            <w:tcW w:w="1276" w:type="dxa"/>
            <w:shd w:val="clear" w:color="auto" w:fill="auto"/>
            <w:noWrap/>
            <w:vAlign w:val="center"/>
            <w:hideMark/>
          </w:tcPr>
          <w:p w14:paraId="64F9C756"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Skrajniwa</w:t>
            </w:r>
          </w:p>
        </w:tc>
        <w:tc>
          <w:tcPr>
            <w:tcW w:w="1276" w:type="dxa"/>
            <w:shd w:val="clear" w:color="auto" w:fill="auto"/>
            <w:vAlign w:val="center"/>
            <w:hideMark/>
          </w:tcPr>
          <w:p w14:paraId="5D61105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46,7</w:t>
            </w:r>
          </w:p>
        </w:tc>
        <w:tc>
          <w:tcPr>
            <w:tcW w:w="1276" w:type="dxa"/>
            <w:shd w:val="clear" w:color="auto" w:fill="F5F4F4" w:themeFill="background2" w:themeFillTint="66"/>
            <w:vAlign w:val="center"/>
            <w:hideMark/>
          </w:tcPr>
          <w:p w14:paraId="6FBC111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1CE7E65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1,01</w:t>
            </w:r>
          </w:p>
        </w:tc>
        <w:tc>
          <w:tcPr>
            <w:tcW w:w="1134" w:type="dxa"/>
            <w:shd w:val="clear" w:color="auto" w:fill="auto"/>
            <w:vAlign w:val="center"/>
            <w:hideMark/>
          </w:tcPr>
          <w:p w14:paraId="077C4265"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auto"/>
            <w:vAlign w:val="center"/>
            <w:hideMark/>
          </w:tcPr>
          <w:p w14:paraId="450BC54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0,96</w:t>
            </w:r>
          </w:p>
        </w:tc>
        <w:tc>
          <w:tcPr>
            <w:tcW w:w="851" w:type="dxa"/>
            <w:shd w:val="clear" w:color="auto" w:fill="auto"/>
            <w:vAlign w:val="center"/>
            <w:hideMark/>
          </w:tcPr>
          <w:p w14:paraId="6F9D060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20,1</w:t>
            </w:r>
          </w:p>
        </w:tc>
        <w:tc>
          <w:tcPr>
            <w:tcW w:w="850" w:type="dxa"/>
            <w:shd w:val="clear" w:color="auto" w:fill="auto"/>
            <w:vAlign w:val="center"/>
            <w:hideMark/>
          </w:tcPr>
          <w:p w14:paraId="75FDC37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12,7</w:t>
            </w:r>
          </w:p>
        </w:tc>
        <w:tc>
          <w:tcPr>
            <w:tcW w:w="1276" w:type="dxa"/>
            <w:shd w:val="clear" w:color="auto" w:fill="F5F4F4" w:themeFill="background2" w:themeFillTint="66"/>
            <w:vAlign w:val="center"/>
            <w:hideMark/>
          </w:tcPr>
          <w:p w14:paraId="2341770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2180926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5C7C3B40"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25,5%</w:t>
            </w:r>
          </w:p>
        </w:tc>
        <w:tc>
          <w:tcPr>
            <w:tcW w:w="1134" w:type="dxa"/>
            <w:shd w:val="clear" w:color="auto" w:fill="F5F4F4" w:themeFill="background2" w:themeFillTint="66"/>
            <w:vAlign w:val="center"/>
            <w:hideMark/>
          </w:tcPr>
          <w:p w14:paraId="24F9DFF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auto"/>
            <w:vAlign w:val="center"/>
            <w:hideMark/>
          </w:tcPr>
          <w:p w14:paraId="2110E44A"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auto"/>
            <w:vAlign w:val="center"/>
            <w:hideMark/>
          </w:tcPr>
          <w:p w14:paraId="2012A627"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F5F4F4" w:themeFill="background2" w:themeFillTint="66"/>
            <w:vAlign w:val="center"/>
            <w:hideMark/>
          </w:tcPr>
          <w:p w14:paraId="067CF3A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F5F4F4" w:themeFill="background2" w:themeFillTint="66"/>
            <w:vAlign w:val="center"/>
            <w:hideMark/>
          </w:tcPr>
          <w:p w14:paraId="029BD3B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0,25</w:t>
            </w:r>
          </w:p>
        </w:tc>
        <w:tc>
          <w:tcPr>
            <w:tcW w:w="1276" w:type="dxa"/>
            <w:shd w:val="clear" w:color="auto" w:fill="auto"/>
            <w:vAlign w:val="center"/>
            <w:hideMark/>
          </w:tcPr>
          <w:p w14:paraId="2F16C87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87,3%</w:t>
            </w:r>
          </w:p>
        </w:tc>
        <w:tc>
          <w:tcPr>
            <w:tcW w:w="992" w:type="dxa"/>
            <w:shd w:val="clear" w:color="auto" w:fill="auto"/>
            <w:vAlign w:val="center"/>
            <w:hideMark/>
          </w:tcPr>
          <w:p w14:paraId="18161A3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15,7</w:t>
            </w:r>
          </w:p>
        </w:tc>
      </w:tr>
      <w:tr w:rsidR="00592876" w:rsidRPr="001E1FC0" w14:paraId="323C4DAB" w14:textId="77777777" w:rsidTr="00592876">
        <w:trPr>
          <w:trHeight w:val="300"/>
        </w:trPr>
        <w:tc>
          <w:tcPr>
            <w:tcW w:w="1276" w:type="dxa"/>
            <w:shd w:val="clear" w:color="auto" w:fill="auto"/>
            <w:noWrap/>
            <w:vAlign w:val="center"/>
            <w:hideMark/>
          </w:tcPr>
          <w:p w14:paraId="6124CB63"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Staromieście</w:t>
            </w:r>
          </w:p>
        </w:tc>
        <w:tc>
          <w:tcPr>
            <w:tcW w:w="1276" w:type="dxa"/>
            <w:shd w:val="clear" w:color="auto" w:fill="F5F4F4" w:themeFill="background2" w:themeFillTint="66"/>
            <w:vAlign w:val="center"/>
            <w:hideMark/>
          </w:tcPr>
          <w:p w14:paraId="5B9B858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19,8</w:t>
            </w:r>
          </w:p>
        </w:tc>
        <w:tc>
          <w:tcPr>
            <w:tcW w:w="1276" w:type="dxa"/>
            <w:shd w:val="clear" w:color="auto" w:fill="F5F4F4" w:themeFill="background2" w:themeFillTint="66"/>
            <w:vAlign w:val="center"/>
            <w:hideMark/>
          </w:tcPr>
          <w:p w14:paraId="785D9F5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3AB5F77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0,85</w:t>
            </w:r>
          </w:p>
        </w:tc>
        <w:tc>
          <w:tcPr>
            <w:tcW w:w="1134" w:type="dxa"/>
            <w:shd w:val="clear" w:color="auto" w:fill="F5F4F4" w:themeFill="background2" w:themeFillTint="66"/>
            <w:vAlign w:val="center"/>
            <w:hideMark/>
          </w:tcPr>
          <w:p w14:paraId="71E4430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18,6%</w:t>
            </w:r>
          </w:p>
        </w:tc>
        <w:tc>
          <w:tcPr>
            <w:tcW w:w="850" w:type="dxa"/>
            <w:shd w:val="clear" w:color="auto" w:fill="F5F4F4" w:themeFill="background2" w:themeFillTint="66"/>
            <w:vAlign w:val="center"/>
            <w:hideMark/>
          </w:tcPr>
          <w:p w14:paraId="5CED8FAF"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1,60</w:t>
            </w:r>
          </w:p>
        </w:tc>
        <w:tc>
          <w:tcPr>
            <w:tcW w:w="851" w:type="dxa"/>
            <w:shd w:val="clear" w:color="auto" w:fill="F5F4F4" w:themeFill="background2" w:themeFillTint="66"/>
            <w:vAlign w:val="center"/>
            <w:hideMark/>
          </w:tcPr>
          <w:p w14:paraId="20AE0285"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24,3</w:t>
            </w:r>
          </w:p>
        </w:tc>
        <w:tc>
          <w:tcPr>
            <w:tcW w:w="850" w:type="dxa"/>
            <w:shd w:val="clear" w:color="auto" w:fill="F5F4F4" w:themeFill="background2" w:themeFillTint="66"/>
            <w:vAlign w:val="center"/>
            <w:hideMark/>
          </w:tcPr>
          <w:p w14:paraId="4EA368E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15,5</w:t>
            </w:r>
          </w:p>
        </w:tc>
        <w:tc>
          <w:tcPr>
            <w:tcW w:w="1276" w:type="dxa"/>
            <w:shd w:val="clear" w:color="auto" w:fill="F5F4F4" w:themeFill="background2" w:themeFillTint="66"/>
            <w:vAlign w:val="center"/>
            <w:hideMark/>
          </w:tcPr>
          <w:p w14:paraId="6DFC55C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0473E12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6C90720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14,4%</w:t>
            </w:r>
          </w:p>
        </w:tc>
        <w:tc>
          <w:tcPr>
            <w:tcW w:w="1134" w:type="dxa"/>
            <w:shd w:val="clear" w:color="auto" w:fill="FFFFFF" w:themeFill="background1"/>
            <w:vAlign w:val="center"/>
            <w:hideMark/>
          </w:tcPr>
          <w:p w14:paraId="7C74260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0,20</w:t>
            </w:r>
          </w:p>
        </w:tc>
        <w:tc>
          <w:tcPr>
            <w:tcW w:w="992" w:type="dxa"/>
            <w:shd w:val="clear" w:color="auto" w:fill="F5F4F4" w:themeFill="background2" w:themeFillTint="66"/>
            <w:vAlign w:val="center"/>
            <w:hideMark/>
          </w:tcPr>
          <w:p w14:paraId="0EE2C0B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1,63</w:t>
            </w:r>
          </w:p>
        </w:tc>
        <w:tc>
          <w:tcPr>
            <w:tcW w:w="1276" w:type="dxa"/>
            <w:shd w:val="clear" w:color="auto" w:fill="auto"/>
            <w:vAlign w:val="center"/>
            <w:hideMark/>
          </w:tcPr>
          <w:p w14:paraId="2C0809E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F5F4F4" w:themeFill="background2" w:themeFillTint="66"/>
            <w:vAlign w:val="center"/>
            <w:hideMark/>
          </w:tcPr>
          <w:p w14:paraId="4B71434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276" w:type="dxa"/>
            <w:shd w:val="clear" w:color="auto" w:fill="F5F4F4" w:themeFill="background2" w:themeFillTint="66"/>
            <w:vAlign w:val="center"/>
            <w:hideMark/>
          </w:tcPr>
          <w:p w14:paraId="532DE80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0,61</w:t>
            </w:r>
          </w:p>
        </w:tc>
        <w:tc>
          <w:tcPr>
            <w:tcW w:w="1276" w:type="dxa"/>
            <w:shd w:val="clear" w:color="auto" w:fill="auto"/>
            <w:vAlign w:val="center"/>
            <w:hideMark/>
          </w:tcPr>
          <w:p w14:paraId="232A74F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85,2%</w:t>
            </w:r>
          </w:p>
        </w:tc>
        <w:tc>
          <w:tcPr>
            <w:tcW w:w="992" w:type="dxa"/>
            <w:shd w:val="clear" w:color="auto" w:fill="F5F4F4" w:themeFill="background2" w:themeFillTint="66"/>
            <w:vAlign w:val="center"/>
            <w:hideMark/>
          </w:tcPr>
          <w:p w14:paraId="2ED4D75B"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1</w:t>
            </w:r>
            <w:r w:rsidRPr="001E1FC0">
              <w:rPr>
                <w:rFonts w:asciiTheme="majorHAnsi" w:eastAsia="Times New Roman" w:hAnsiTheme="majorHAnsi" w:cstheme="majorHAnsi"/>
                <w:color w:val="FF0000"/>
                <w:sz w:val="20"/>
                <w:szCs w:val="20"/>
                <w:shd w:val="clear" w:color="auto" w:fill="F5F4F4" w:themeFill="background2" w:themeFillTint="66"/>
                <w:lang w:eastAsia="pl-PL"/>
              </w:rPr>
              <w:t>8</w:t>
            </w:r>
            <w:r w:rsidRPr="001E1FC0">
              <w:rPr>
                <w:rFonts w:asciiTheme="majorHAnsi" w:eastAsia="Times New Roman" w:hAnsiTheme="majorHAnsi" w:cstheme="majorHAnsi"/>
                <w:color w:val="FF0000"/>
                <w:sz w:val="20"/>
                <w:szCs w:val="20"/>
                <w:lang w:eastAsia="pl-PL"/>
              </w:rPr>
              <w:t>,0</w:t>
            </w:r>
          </w:p>
        </w:tc>
      </w:tr>
      <w:tr w:rsidR="00592876" w:rsidRPr="001E1FC0" w14:paraId="5BE05BDA" w14:textId="77777777" w:rsidTr="00592876">
        <w:trPr>
          <w:trHeight w:val="300"/>
        </w:trPr>
        <w:tc>
          <w:tcPr>
            <w:tcW w:w="1276" w:type="dxa"/>
            <w:shd w:val="clear" w:color="auto" w:fill="auto"/>
            <w:noWrap/>
            <w:vAlign w:val="center"/>
            <w:hideMark/>
          </w:tcPr>
          <w:p w14:paraId="4E7C6C71"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Ślęzany</w:t>
            </w:r>
          </w:p>
        </w:tc>
        <w:tc>
          <w:tcPr>
            <w:tcW w:w="1276" w:type="dxa"/>
            <w:shd w:val="clear" w:color="auto" w:fill="F5F4F4" w:themeFill="background2" w:themeFillTint="66"/>
            <w:vAlign w:val="center"/>
            <w:hideMark/>
          </w:tcPr>
          <w:p w14:paraId="1659044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23,6</w:t>
            </w:r>
          </w:p>
        </w:tc>
        <w:tc>
          <w:tcPr>
            <w:tcW w:w="1276" w:type="dxa"/>
            <w:shd w:val="clear" w:color="auto" w:fill="F5F4F4" w:themeFill="background2" w:themeFillTint="66"/>
            <w:vAlign w:val="center"/>
            <w:hideMark/>
          </w:tcPr>
          <w:p w14:paraId="7006718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auto"/>
            <w:vAlign w:val="center"/>
            <w:hideMark/>
          </w:tcPr>
          <w:p w14:paraId="423E68C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0,59</w:t>
            </w:r>
          </w:p>
        </w:tc>
        <w:tc>
          <w:tcPr>
            <w:tcW w:w="1134" w:type="dxa"/>
            <w:shd w:val="clear" w:color="auto" w:fill="F5F4F4" w:themeFill="background2" w:themeFillTint="66"/>
            <w:vAlign w:val="center"/>
            <w:hideMark/>
          </w:tcPr>
          <w:p w14:paraId="6F45F28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24,9%</w:t>
            </w:r>
          </w:p>
        </w:tc>
        <w:tc>
          <w:tcPr>
            <w:tcW w:w="850" w:type="dxa"/>
            <w:shd w:val="clear" w:color="auto" w:fill="F5F4F4" w:themeFill="background2" w:themeFillTint="66"/>
            <w:vAlign w:val="center"/>
            <w:hideMark/>
          </w:tcPr>
          <w:p w14:paraId="69752DC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1,56</w:t>
            </w:r>
          </w:p>
        </w:tc>
        <w:tc>
          <w:tcPr>
            <w:tcW w:w="851" w:type="dxa"/>
            <w:shd w:val="clear" w:color="auto" w:fill="F5F4F4" w:themeFill="background2" w:themeFillTint="66"/>
            <w:vAlign w:val="center"/>
            <w:hideMark/>
          </w:tcPr>
          <w:p w14:paraId="4F693EB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24,3</w:t>
            </w:r>
          </w:p>
        </w:tc>
        <w:tc>
          <w:tcPr>
            <w:tcW w:w="850" w:type="dxa"/>
            <w:shd w:val="clear" w:color="auto" w:fill="F5F4F4" w:themeFill="background2" w:themeFillTint="66"/>
            <w:vAlign w:val="center"/>
            <w:hideMark/>
          </w:tcPr>
          <w:p w14:paraId="1398117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15,5</w:t>
            </w:r>
          </w:p>
        </w:tc>
        <w:tc>
          <w:tcPr>
            <w:tcW w:w="1276" w:type="dxa"/>
            <w:shd w:val="clear" w:color="auto" w:fill="F5F4F4" w:themeFill="background2" w:themeFillTint="66"/>
            <w:vAlign w:val="center"/>
            <w:hideMark/>
          </w:tcPr>
          <w:p w14:paraId="4BE3601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auto"/>
            <w:vAlign w:val="center"/>
            <w:hideMark/>
          </w:tcPr>
          <w:p w14:paraId="6CEA4C5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0,20</w:t>
            </w:r>
          </w:p>
        </w:tc>
        <w:tc>
          <w:tcPr>
            <w:tcW w:w="1134" w:type="dxa"/>
            <w:shd w:val="clear" w:color="auto" w:fill="F5F4F4" w:themeFill="background2" w:themeFillTint="66"/>
            <w:vAlign w:val="center"/>
            <w:hideMark/>
          </w:tcPr>
          <w:p w14:paraId="737F745A"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14,7%</w:t>
            </w:r>
          </w:p>
        </w:tc>
        <w:tc>
          <w:tcPr>
            <w:tcW w:w="1134" w:type="dxa"/>
            <w:shd w:val="clear" w:color="auto" w:fill="FFFFFF" w:themeFill="background1"/>
            <w:vAlign w:val="center"/>
            <w:hideMark/>
          </w:tcPr>
          <w:p w14:paraId="7B9F9D4C"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0,39</w:t>
            </w:r>
          </w:p>
        </w:tc>
        <w:tc>
          <w:tcPr>
            <w:tcW w:w="992" w:type="dxa"/>
            <w:shd w:val="clear" w:color="auto" w:fill="auto"/>
            <w:vAlign w:val="center"/>
            <w:hideMark/>
          </w:tcPr>
          <w:p w14:paraId="35626F83"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0,10</w:t>
            </w:r>
          </w:p>
        </w:tc>
        <w:tc>
          <w:tcPr>
            <w:tcW w:w="1276" w:type="dxa"/>
            <w:shd w:val="clear" w:color="auto" w:fill="auto"/>
            <w:vAlign w:val="center"/>
            <w:hideMark/>
          </w:tcPr>
          <w:p w14:paraId="1C5CB4A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auto"/>
            <w:vAlign w:val="center"/>
            <w:hideMark/>
          </w:tcPr>
          <w:p w14:paraId="2B8B501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100,0%</w:t>
            </w:r>
          </w:p>
        </w:tc>
        <w:tc>
          <w:tcPr>
            <w:tcW w:w="1276" w:type="dxa"/>
            <w:shd w:val="clear" w:color="auto" w:fill="auto"/>
            <w:vAlign w:val="center"/>
            <w:hideMark/>
          </w:tcPr>
          <w:p w14:paraId="1A8D8CD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0,10</w:t>
            </w:r>
          </w:p>
        </w:tc>
        <w:tc>
          <w:tcPr>
            <w:tcW w:w="1276" w:type="dxa"/>
            <w:shd w:val="clear" w:color="auto" w:fill="auto"/>
            <w:vAlign w:val="center"/>
            <w:hideMark/>
          </w:tcPr>
          <w:p w14:paraId="43616DFF"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88,6%</w:t>
            </w:r>
          </w:p>
        </w:tc>
        <w:tc>
          <w:tcPr>
            <w:tcW w:w="992" w:type="dxa"/>
            <w:shd w:val="clear" w:color="auto" w:fill="auto"/>
            <w:vAlign w:val="center"/>
            <w:hideMark/>
          </w:tcPr>
          <w:p w14:paraId="0BC5B19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14,7</w:t>
            </w:r>
          </w:p>
        </w:tc>
      </w:tr>
      <w:tr w:rsidR="00592876" w:rsidRPr="001E1FC0" w14:paraId="0EC73F8B" w14:textId="77777777" w:rsidTr="00592876">
        <w:trPr>
          <w:trHeight w:val="300"/>
        </w:trPr>
        <w:tc>
          <w:tcPr>
            <w:tcW w:w="1276" w:type="dxa"/>
            <w:shd w:val="clear" w:color="auto" w:fill="auto"/>
            <w:noWrap/>
            <w:vAlign w:val="center"/>
            <w:hideMark/>
          </w:tcPr>
          <w:p w14:paraId="4930B0E2"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Turzyn</w:t>
            </w:r>
          </w:p>
        </w:tc>
        <w:tc>
          <w:tcPr>
            <w:tcW w:w="1276" w:type="dxa"/>
            <w:shd w:val="clear" w:color="auto" w:fill="F5F4F4" w:themeFill="background2" w:themeFillTint="66"/>
            <w:vAlign w:val="center"/>
            <w:hideMark/>
          </w:tcPr>
          <w:p w14:paraId="6BFE9D26"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25,2</w:t>
            </w:r>
          </w:p>
        </w:tc>
        <w:tc>
          <w:tcPr>
            <w:tcW w:w="1276" w:type="dxa"/>
            <w:shd w:val="clear" w:color="auto" w:fill="F5F4F4" w:themeFill="background2" w:themeFillTint="66"/>
            <w:vAlign w:val="center"/>
            <w:hideMark/>
          </w:tcPr>
          <w:p w14:paraId="21DFACD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1CF6C5F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0,95</w:t>
            </w:r>
          </w:p>
        </w:tc>
        <w:tc>
          <w:tcPr>
            <w:tcW w:w="1134" w:type="dxa"/>
            <w:shd w:val="clear" w:color="auto" w:fill="auto"/>
            <w:vAlign w:val="center"/>
            <w:hideMark/>
          </w:tcPr>
          <w:p w14:paraId="42166DDA"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w:t>
            </w:r>
          </w:p>
        </w:tc>
        <w:tc>
          <w:tcPr>
            <w:tcW w:w="850" w:type="dxa"/>
            <w:shd w:val="clear" w:color="auto" w:fill="F5F4F4" w:themeFill="background2" w:themeFillTint="66"/>
            <w:vAlign w:val="center"/>
            <w:hideMark/>
          </w:tcPr>
          <w:p w14:paraId="7181101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1,34</w:t>
            </w:r>
          </w:p>
        </w:tc>
        <w:tc>
          <w:tcPr>
            <w:tcW w:w="851" w:type="dxa"/>
            <w:shd w:val="clear" w:color="auto" w:fill="F5F4F4" w:themeFill="background2" w:themeFillTint="66"/>
            <w:vAlign w:val="center"/>
            <w:hideMark/>
          </w:tcPr>
          <w:p w14:paraId="7F5368FE"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23,8</w:t>
            </w:r>
          </w:p>
        </w:tc>
        <w:tc>
          <w:tcPr>
            <w:tcW w:w="850" w:type="dxa"/>
            <w:shd w:val="clear" w:color="auto" w:fill="F5F4F4" w:themeFill="background2" w:themeFillTint="66"/>
            <w:vAlign w:val="center"/>
            <w:hideMark/>
          </w:tcPr>
          <w:p w14:paraId="3DEFD747"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15,1</w:t>
            </w:r>
          </w:p>
        </w:tc>
        <w:tc>
          <w:tcPr>
            <w:tcW w:w="1276" w:type="dxa"/>
            <w:shd w:val="clear" w:color="auto" w:fill="F5F4F4" w:themeFill="background2" w:themeFillTint="66"/>
            <w:vAlign w:val="center"/>
            <w:hideMark/>
          </w:tcPr>
          <w:p w14:paraId="3522942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0A99D849"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4B0B2CA1"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1,9%</w:t>
            </w:r>
          </w:p>
        </w:tc>
        <w:tc>
          <w:tcPr>
            <w:tcW w:w="1134" w:type="dxa"/>
            <w:shd w:val="clear" w:color="auto" w:fill="F5F4F4" w:themeFill="background2" w:themeFillTint="66"/>
            <w:vAlign w:val="center"/>
            <w:hideMark/>
          </w:tcPr>
          <w:p w14:paraId="06BBFA9A"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auto"/>
            <w:vAlign w:val="center"/>
            <w:hideMark/>
          </w:tcPr>
          <w:p w14:paraId="74899ED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0,32</w:t>
            </w:r>
          </w:p>
        </w:tc>
        <w:tc>
          <w:tcPr>
            <w:tcW w:w="1276" w:type="dxa"/>
            <w:shd w:val="clear" w:color="auto" w:fill="auto"/>
            <w:vAlign w:val="center"/>
            <w:hideMark/>
          </w:tcPr>
          <w:p w14:paraId="5E9E8C98"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644" w:type="dxa"/>
            <w:shd w:val="clear" w:color="auto" w:fill="auto"/>
            <w:vAlign w:val="center"/>
            <w:hideMark/>
          </w:tcPr>
          <w:p w14:paraId="038486F4"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auto"/>
            <w:vAlign w:val="center"/>
            <w:hideMark/>
          </w:tcPr>
          <w:p w14:paraId="0E39E90E"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w:t>
            </w:r>
          </w:p>
        </w:tc>
        <w:tc>
          <w:tcPr>
            <w:tcW w:w="1276" w:type="dxa"/>
            <w:shd w:val="clear" w:color="auto" w:fill="F5F4F4" w:themeFill="background2" w:themeFillTint="66"/>
            <w:vAlign w:val="center"/>
            <w:hideMark/>
          </w:tcPr>
          <w:p w14:paraId="5EAE6A3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96,3%</w:t>
            </w:r>
          </w:p>
        </w:tc>
        <w:tc>
          <w:tcPr>
            <w:tcW w:w="992" w:type="dxa"/>
            <w:shd w:val="clear" w:color="auto" w:fill="F5F4F4" w:themeFill="background2" w:themeFillTint="66"/>
            <w:vAlign w:val="center"/>
            <w:hideMark/>
          </w:tcPr>
          <w:p w14:paraId="642DBFA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21,5</w:t>
            </w:r>
          </w:p>
        </w:tc>
      </w:tr>
      <w:tr w:rsidR="00592876" w:rsidRPr="001E1FC0" w14:paraId="1D0D5414" w14:textId="77777777" w:rsidTr="00592876">
        <w:trPr>
          <w:trHeight w:val="300"/>
        </w:trPr>
        <w:tc>
          <w:tcPr>
            <w:tcW w:w="1276" w:type="dxa"/>
            <w:shd w:val="clear" w:color="auto" w:fill="auto"/>
            <w:noWrap/>
            <w:vAlign w:val="center"/>
            <w:hideMark/>
          </w:tcPr>
          <w:p w14:paraId="0CDD831A"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Zbyczyce</w:t>
            </w:r>
          </w:p>
        </w:tc>
        <w:tc>
          <w:tcPr>
            <w:tcW w:w="1276" w:type="dxa"/>
            <w:shd w:val="clear" w:color="auto" w:fill="F5F4F4" w:themeFill="background2" w:themeFillTint="66"/>
            <w:vAlign w:val="center"/>
            <w:hideMark/>
          </w:tcPr>
          <w:p w14:paraId="28FB3A7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40,2</w:t>
            </w:r>
          </w:p>
        </w:tc>
        <w:tc>
          <w:tcPr>
            <w:tcW w:w="1276" w:type="dxa"/>
            <w:shd w:val="clear" w:color="auto" w:fill="F5F4F4" w:themeFill="background2" w:themeFillTint="66"/>
            <w:vAlign w:val="center"/>
            <w:hideMark/>
          </w:tcPr>
          <w:p w14:paraId="48FF902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w:t>
            </w:r>
          </w:p>
        </w:tc>
        <w:tc>
          <w:tcPr>
            <w:tcW w:w="1134" w:type="dxa"/>
            <w:shd w:val="clear" w:color="auto" w:fill="F5F4F4" w:themeFill="background2" w:themeFillTint="66"/>
            <w:vAlign w:val="center"/>
            <w:hideMark/>
          </w:tcPr>
          <w:p w14:paraId="0F4ABBC2"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0,67</w:t>
            </w:r>
          </w:p>
        </w:tc>
        <w:tc>
          <w:tcPr>
            <w:tcW w:w="1134" w:type="dxa"/>
            <w:shd w:val="clear" w:color="auto" w:fill="auto"/>
            <w:vAlign w:val="center"/>
            <w:hideMark/>
          </w:tcPr>
          <w:p w14:paraId="4111B7C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9,7%</w:t>
            </w:r>
          </w:p>
        </w:tc>
        <w:tc>
          <w:tcPr>
            <w:tcW w:w="850" w:type="dxa"/>
            <w:shd w:val="clear" w:color="auto" w:fill="F5F4F4" w:themeFill="background2" w:themeFillTint="66"/>
            <w:vAlign w:val="center"/>
            <w:hideMark/>
          </w:tcPr>
          <w:p w14:paraId="5FC50165"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1,67</w:t>
            </w:r>
          </w:p>
        </w:tc>
        <w:tc>
          <w:tcPr>
            <w:tcW w:w="851" w:type="dxa"/>
            <w:shd w:val="clear" w:color="auto" w:fill="F5F4F4" w:themeFill="background2" w:themeFillTint="66"/>
            <w:vAlign w:val="center"/>
            <w:hideMark/>
          </w:tcPr>
          <w:p w14:paraId="23D37C4D"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23,9</w:t>
            </w:r>
          </w:p>
        </w:tc>
        <w:tc>
          <w:tcPr>
            <w:tcW w:w="850" w:type="dxa"/>
            <w:shd w:val="clear" w:color="auto" w:fill="F5F4F4" w:themeFill="background2" w:themeFillTint="66"/>
            <w:vAlign w:val="center"/>
            <w:hideMark/>
          </w:tcPr>
          <w:p w14:paraId="03544C1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15,3</w:t>
            </w:r>
          </w:p>
        </w:tc>
        <w:tc>
          <w:tcPr>
            <w:tcW w:w="1276" w:type="dxa"/>
            <w:shd w:val="clear" w:color="auto" w:fill="F5F4F4" w:themeFill="background2" w:themeFillTint="66"/>
            <w:vAlign w:val="center"/>
            <w:hideMark/>
          </w:tcPr>
          <w:p w14:paraId="53F72DEC"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276" w:type="dxa"/>
            <w:shd w:val="clear" w:color="auto" w:fill="F5F4F4" w:themeFill="background2" w:themeFillTint="66"/>
            <w:vAlign w:val="center"/>
            <w:hideMark/>
          </w:tcPr>
          <w:p w14:paraId="4CA99958"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1134" w:type="dxa"/>
            <w:shd w:val="clear" w:color="auto" w:fill="F5F4F4" w:themeFill="background2" w:themeFillTint="66"/>
            <w:vAlign w:val="center"/>
            <w:hideMark/>
          </w:tcPr>
          <w:p w14:paraId="216C90F3"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10,6%</w:t>
            </w:r>
          </w:p>
        </w:tc>
        <w:tc>
          <w:tcPr>
            <w:tcW w:w="1134" w:type="dxa"/>
            <w:shd w:val="clear" w:color="auto" w:fill="F5F4F4" w:themeFill="background2" w:themeFillTint="66"/>
            <w:vAlign w:val="center"/>
            <w:hideMark/>
          </w:tcPr>
          <w:p w14:paraId="5D0174CB" w14:textId="77777777" w:rsidR="00592876" w:rsidRPr="001E1FC0" w:rsidRDefault="00592876" w:rsidP="00D330D2">
            <w:pPr>
              <w:spacing w:line="240" w:lineRule="auto"/>
              <w:jc w:val="center"/>
              <w:rPr>
                <w:rFonts w:asciiTheme="majorHAnsi" w:eastAsia="Times New Roman" w:hAnsiTheme="majorHAnsi" w:cstheme="majorHAnsi"/>
                <w:color w:val="FF0000"/>
                <w:sz w:val="20"/>
                <w:szCs w:val="20"/>
                <w:lang w:eastAsia="pl-PL"/>
              </w:rPr>
            </w:pPr>
            <w:r w:rsidRPr="001E1FC0">
              <w:rPr>
                <w:rFonts w:asciiTheme="majorHAnsi" w:eastAsia="Times New Roman" w:hAnsiTheme="majorHAnsi" w:cstheme="majorHAnsi"/>
                <w:color w:val="FF0000"/>
                <w:sz w:val="20"/>
                <w:szCs w:val="20"/>
                <w:lang w:eastAsia="pl-PL"/>
              </w:rPr>
              <w:t>0,00</w:t>
            </w:r>
          </w:p>
        </w:tc>
        <w:tc>
          <w:tcPr>
            <w:tcW w:w="992" w:type="dxa"/>
            <w:shd w:val="clear" w:color="auto" w:fill="auto"/>
            <w:vAlign w:val="center"/>
            <w:hideMark/>
          </w:tcPr>
          <w:p w14:paraId="1BEA8AA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276" w:type="dxa"/>
            <w:shd w:val="clear" w:color="auto" w:fill="auto"/>
            <w:vAlign w:val="center"/>
            <w:hideMark/>
          </w:tcPr>
          <w:p w14:paraId="0FD51822"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0,00</w:t>
            </w:r>
          </w:p>
        </w:tc>
        <w:tc>
          <w:tcPr>
            <w:tcW w:w="1644" w:type="dxa"/>
            <w:shd w:val="clear" w:color="auto" w:fill="auto"/>
            <w:vAlign w:val="center"/>
            <w:hideMark/>
          </w:tcPr>
          <w:p w14:paraId="7D0B9B6D"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100,0%</w:t>
            </w:r>
          </w:p>
        </w:tc>
        <w:tc>
          <w:tcPr>
            <w:tcW w:w="1276" w:type="dxa"/>
            <w:shd w:val="clear" w:color="auto" w:fill="F5F4F4" w:themeFill="background2" w:themeFillTint="66"/>
            <w:vAlign w:val="center"/>
            <w:hideMark/>
          </w:tcPr>
          <w:p w14:paraId="4156A4F3" w14:textId="77777777" w:rsidR="00592876" w:rsidRPr="001E1FC0" w:rsidRDefault="00592876" w:rsidP="00D330D2">
            <w:pPr>
              <w:spacing w:line="240" w:lineRule="auto"/>
              <w:jc w:val="center"/>
              <w:rPr>
                <w:rFonts w:asciiTheme="majorHAnsi" w:eastAsia="Times New Roman" w:hAnsiTheme="majorHAnsi" w:cstheme="majorHAnsi"/>
                <w:color w:val="375623"/>
                <w:sz w:val="20"/>
                <w:szCs w:val="20"/>
                <w:lang w:eastAsia="pl-PL"/>
              </w:rPr>
            </w:pPr>
            <w:r w:rsidRPr="001E1FC0">
              <w:rPr>
                <w:rFonts w:asciiTheme="majorHAnsi" w:eastAsia="Times New Roman" w:hAnsiTheme="majorHAnsi" w:cstheme="majorHAnsi"/>
                <w:color w:val="FF0000"/>
                <w:sz w:val="20"/>
                <w:szCs w:val="20"/>
                <w:lang w:eastAsia="pl-PL"/>
              </w:rPr>
              <w:t>0,29</w:t>
            </w:r>
          </w:p>
        </w:tc>
        <w:tc>
          <w:tcPr>
            <w:tcW w:w="1276" w:type="dxa"/>
            <w:shd w:val="clear" w:color="auto" w:fill="auto"/>
            <w:vAlign w:val="center"/>
            <w:hideMark/>
          </w:tcPr>
          <w:p w14:paraId="3402DDF6"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20,0%</w:t>
            </w:r>
          </w:p>
        </w:tc>
        <w:tc>
          <w:tcPr>
            <w:tcW w:w="992" w:type="dxa"/>
            <w:shd w:val="clear" w:color="auto" w:fill="auto"/>
            <w:vAlign w:val="center"/>
            <w:hideMark/>
          </w:tcPr>
          <w:p w14:paraId="6D09FE7B"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11,7</w:t>
            </w:r>
          </w:p>
        </w:tc>
      </w:tr>
      <w:tr w:rsidR="00592876" w:rsidRPr="001E1FC0" w14:paraId="0713085D" w14:textId="77777777" w:rsidTr="00783346">
        <w:trPr>
          <w:trHeight w:val="300"/>
        </w:trPr>
        <w:tc>
          <w:tcPr>
            <w:tcW w:w="1276" w:type="dxa"/>
            <w:shd w:val="clear" w:color="auto" w:fill="DEEAF6" w:themeFill="accent1" w:themeFillTint="33"/>
            <w:noWrap/>
            <w:vAlign w:val="center"/>
            <w:hideMark/>
          </w:tcPr>
          <w:p w14:paraId="235F4FD8" w14:textId="77777777" w:rsidR="00592876" w:rsidRPr="001E1FC0" w:rsidRDefault="00592876" w:rsidP="00D330D2">
            <w:pPr>
              <w:spacing w:line="240" w:lineRule="auto"/>
              <w:jc w:val="center"/>
              <w:rPr>
                <w:rFonts w:asciiTheme="majorHAnsi" w:eastAsia="Times New Roman" w:hAnsiTheme="majorHAnsi" w:cstheme="majorHAnsi"/>
                <w:bCs/>
                <w:color w:val="000000"/>
                <w:sz w:val="18"/>
                <w:szCs w:val="18"/>
                <w:lang w:eastAsia="pl-PL"/>
              </w:rPr>
            </w:pPr>
            <w:r w:rsidRPr="001E1FC0">
              <w:rPr>
                <w:rFonts w:asciiTheme="majorHAnsi" w:eastAsia="Times New Roman" w:hAnsiTheme="majorHAnsi" w:cstheme="majorHAnsi"/>
                <w:bCs/>
                <w:color w:val="000000"/>
                <w:sz w:val="18"/>
                <w:szCs w:val="18"/>
                <w:lang w:eastAsia="pl-PL"/>
              </w:rPr>
              <w:t>GMINA</w:t>
            </w:r>
          </w:p>
        </w:tc>
        <w:tc>
          <w:tcPr>
            <w:tcW w:w="1276" w:type="dxa"/>
            <w:shd w:val="clear" w:color="auto" w:fill="DEEAF6" w:themeFill="accent1" w:themeFillTint="33"/>
            <w:vAlign w:val="center"/>
            <w:hideMark/>
          </w:tcPr>
          <w:p w14:paraId="1A86DD60"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43,4</w:t>
            </w:r>
          </w:p>
        </w:tc>
        <w:tc>
          <w:tcPr>
            <w:tcW w:w="1276" w:type="dxa"/>
            <w:shd w:val="clear" w:color="auto" w:fill="DEEAF6" w:themeFill="accent1" w:themeFillTint="33"/>
            <w:vAlign w:val="center"/>
            <w:hideMark/>
          </w:tcPr>
          <w:p w14:paraId="42E75F6D"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3,2%</w:t>
            </w:r>
          </w:p>
        </w:tc>
        <w:tc>
          <w:tcPr>
            <w:tcW w:w="1134" w:type="dxa"/>
            <w:shd w:val="clear" w:color="auto" w:fill="DEEAF6" w:themeFill="accent1" w:themeFillTint="33"/>
            <w:noWrap/>
            <w:vAlign w:val="center"/>
            <w:hideMark/>
          </w:tcPr>
          <w:p w14:paraId="4144B13D"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0,62</w:t>
            </w:r>
          </w:p>
        </w:tc>
        <w:tc>
          <w:tcPr>
            <w:tcW w:w="1134" w:type="dxa"/>
            <w:shd w:val="clear" w:color="auto" w:fill="DEEAF6" w:themeFill="accent1" w:themeFillTint="33"/>
            <w:noWrap/>
            <w:vAlign w:val="center"/>
            <w:hideMark/>
          </w:tcPr>
          <w:p w14:paraId="0350466F"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17,0%</w:t>
            </w:r>
          </w:p>
        </w:tc>
        <w:tc>
          <w:tcPr>
            <w:tcW w:w="850" w:type="dxa"/>
            <w:shd w:val="clear" w:color="auto" w:fill="DEEAF6" w:themeFill="accent1" w:themeFillTint="33"/>
            <w:noWrap/>
            <w:vAlign w:val="center"/>
            <w:hideMark/>
          </w:tcPr>
          <w:p w14:paraId="39AAB890"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1,31</w:t>
            </w:r>
          </w:p>
        </w:tc>
        <w:tc>
          <w:tcPr>
            <w:tcW w:w="851" w:type="dxa"/>
            <w:shd w:val="clear" w:color="auto" w:fill="DEEAF6" w:themeFill="accent1" w:themeFillTint="33"/>
            <w:noWrap/>
            <w:vAlign w:val="center"/>
            <w:hideMark/>
          </w:tcPr>
          <w:p w14:paraId="6577348B"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22,3</w:t>
            </w:r>
          </w:p>
        </w:tc>
        <w:tc>
          <w:tcPr>
            <w:tcW w:w="850" w:type="dxa"/>
            <w:shd w:val="clear" w:color="auto" w:fill="DEEAF6" w:themeFill="accent1" w:themeFillTint="33"/>
            <w:noWrap/>
            <w:vAlign w:val="center"/>
            <w:hideMark/>
          </w:tcPr>
          <w:p w14:paraId="2927AD3C"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14,2</w:t>
            </w:r>
          </w:p>
        </w:tc>
        <w:tc>
          <w:tcPr>
            <w:tcW w:w="1276" w:type="dxa"/>
            <w:shd w:val="clear" w:color="auto" w:fill="DEEAF6" w:themeFill="accent1" w:themeFillTint="33"/>
            <w:noWrap/>
            <w:vAlign w:val="center"/>
            <w:hideMark/>
          </w:tcPr>
          <w:p w14:paraId="722DB07C"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1,79</w:t>
            </w:r>
          </w:p>
        </w:tc>
        <w:tc>
          <w:tcPr>
            <w:tcW w:w="1276" w:type="dxa"/>
            <w:shd w:val="clear" w:color="auto" w:fill="DEEAF6" w:themeFill="accent1" w:themeFillTint="33"/>
            <w:noWrap/>
            <w:vAlign w:val="center"/>
            <w:hideMark/>
          </w:tcPr>
          <w:p w14:paraId="5DD86F25"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0,06</w:t>
            </w:r>
          </w:p>
        </w:tc>
        <w:tc>
          <w:tcPr>
            <w:tcW w:w="1134" w:type="dxa"/>
            <w:shd w:val="clear" w:color="auto" w:fill="DEEAF6" w:themeFill="accent1" w:themeFillTint="33"/>
            <w:noWrap/>
            <w:vAlign w:val="center"/>
            <w:hideMark/>
          </w:tcPr>
          <w:p w14:paraId="532CC012"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32,5%</w:t>
            </w:r>
          </w:p>
        </w:tc>
        <w:tc>
          <w:tcPr>
            <w:tcW w:w="1134" w:type="dxa"/>
            <w:shd w:val="clear" w:color="auto" w:fill="DEEAF6" w:themeFill="accent1" w:themeFillTint="33"/>
            <w:noWrap/>
            <w:vAlign w:val="center"/>
            <w:hideMark/>
          </w:tcPr>
          <w:p w14:paraId="76D16660" w14:textId="77777777" w:rsidR="00592876" w:rsidRPr="001E1FC0" w:rsidRDefault="00592876" w:rsidP="00D330D2">
            <w:pPr>
              <w:spacing w:line="240" w:lineRule="auto"/>
              <w:jc w:val="center"/>
              <w:rPr>
                <w:rFonts w:asciiTheme="majorHAnsi" w:eastAsia="Times New Roman" w:hAnsiTheme="majorHAnsi" w:cstheme="majorHAnsi"/>
                <w:color w:val="000000"/>
                <w:sz w:val="20"/>
                <w:szCs w:val="20"/>
                <w:lang w:eastAsia="pl-PL"/>
              </w:rPr>
            </w:pPr>
            <w:r w:rsidRPr="001E1FC0">
              <w:rPr>
                <w:rFonts w:asciiTheme="majorHAnsi" w:eastAsia="Times New Roman" w:hAnsiTheme="majorHAnsi" w:cstheme="majorHAnsi"/>
                <w:color w:val="000000"/>
                <w:sz w:val="20"/>
                <w:szCs w:val="20"/>
                <w:lang w:eastAsia="pl-PL"/>
              </w:rPr>
              <w:t>0,16</w:t>
            </w:r>
          </w:p>
        </w:tc>
        <w:tc>
          <w:tcPr>
            <w:tcW w:w="992" w:type="dxa"/>
            <w:shd w:val="clear" w:color="auto" w:fill="DEEAF6" w:themeFill="accent1" w:themeFillTint="33"/>
            <w:noWrap/>
            <w:vAlign w:val="center"/>
            <w:hideMark/>
          </w:tcPr>
          <w:p w14:paraId="5A516A08"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0,64</w:t>
            </w:r>
          </w:p>
        </w:tc>
        <w:tc>
          <w:tcPr>
            <w:tcW w:w="1276" w:type="dxa"/>
            <w:shd w:val="clear" w:color="auto" w:fill="DEEAF6" w:themeFill="accent1" w:themeFillTint="33"/>
            <w:noWrap/>
            <w:vAlign w:val="center"/>
            <w:hideMark/>
          </w:tcPr>
          <w:p w14:paraId="005DAA2C"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0,02</w:t>
            </w:r>
          </w:p>
        </w:tc>
        <w:tc>
          <w:tcPr>
            <w:tcW w:w="1644" w:type="dxa"/>
            <w:shd w:val="clear" w:color="auto" w:fill="DEEAF6" w:themeFill="accent1" w:themeFillTint="33"/>
            <w:noWrap/>
            <w:vAlign w:val="center"/>
            <w:hideMark/>
          </w:tcPr>
          <w:p w14:paraId="245617BA"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45,8%</w:t>
            </w:r>
          </w:p>
        </w:tc>
        <w:tc>
          <w:tcPr>
            <w:tcW w:w="1276" w:type="dxa"/>
            <w:shd w:val="clear" w:color="auto" w:fill="DEEAF6" w:themeFill="accent1" w:themeFillTint="33"/>
            <w:vAlign w:val="center"/>
            <w:hideMark/>
          </w:tcPr>
          <w:p w14:paraId="15D907D3"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0,14</w:t>
            </w:r>
          </w:p>
        </w:tc>
        <w:tc>
          <w:tcPr>
            <w:tcW w:w="1276" w:type="dxa"/>
            <w:shd w:val="clear" w:color="auto" w:fill="DEEAF6" w:themeFill="accent1" w:themeFillTint="33"/>
            <w:noWrap/>
            <w:vAlign w:val="center"/>
            <w:hideMark/>
          </w:tcPr>
          <w:p w14:paraId="420DF5EE"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89,6%</w:t>
            </w:r>
          </w:p>
        </w:tc>
        <w:tc>
          <w:tcPr>
            <w:tcW w:w="992" w:type="dxa"/>
            <w:shd w:val="clear" w:color="auto" w:fill="DEEAF6" w:themeFill="accent1" w:themeFillTint="33"/>
            <w:noWrap/>
            <w:vAlign w:val="center"/>
            <w:hideMark/>
          </w:tcPr>
          <w:p w14:paraId="2CA081DB" w14:textId="77777777" w:rsidR="00592876" w:rsidRPr="001E1FC0" w:rsidRDefault="00592876" w:rsidP="00D330D2">
            <w:pPr>
              <w:spacing w:line="240" w:lineRule="auto"/>
              <w:jc w:val="center"/>
              <w:rPr>
                <w:rFonts w:asciiTheme="majorHAnsi" w:eastAsia="Times New Roman" w:hAnsiTheme="majorHAnsi" w:cstheme="majorHAnsi"/>
                <w:bCs/>
                <w:color w:val="000000"/>
                <w:sz w:val="20"/>
                <w:szCs w:val="20"/>
                <w:lang w:eastAsia="pl-PL"/>
              </w:rPr>
            </w:pPr>
            <w:r w:rsidRPr="001E1FC0">
              <w:rPr>
                <w:rFonts w:asciiTheme="majorHAnsi" w:eastAsia="Times New Roman" w:hAnsiTheme="majorHAnsi" w:cstheme="majorHAnsi"/>
                <w:bCs/>
                <w:color w:val="000000"/>
                <w:sz w:val="20"/>
                <w:szCs w:val="20"/>
                <w:lang w:eastAsia="pl-PL"/>
              </w:rPr>
              <w:t>16,3</w:t>
            </w:r>
          </w:p>
        </w:tc>
      </w:tr>
    </w:tbl>
    <w:p w14:paraId="003494C8" w14:textId="77777777" w:rsidR="00D330D2" w:rsidRPr="001E1FC0" w:rsidRDefault="00D330D2" w:rsidP="00D330D2">
      <w:pPr>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t>Źródło: opracowanie własne</w:t>
      </w:r>
    </w:p>
    <w:p w14:paraId="55487011" w14:textId="77777777" w:rsidR="00592876" w:rsidRPr="001E1FC0" w:rsidRDefault="00592876" w:rsidP="00D330D2">
      <w:pPr>
        <w:rPr>
          <w:rFonts w:asciiTheme="majorHAnsi" w:hAnsiTheme="majorHAnsi" w:cstheme="majorHAnsi"/>
          <w:i/>
          <w:iCs/>
          <w:color w:val="44546A" w:themeColor="text2"/>
          <w:sz w:val="18"/>
          <w:szCs w:val="18"/>
        </w:rPr>
      </w:pPr>
    </w:p>
    <w:p w14:paraId="7C3C6A95" w14:textId="03AE6AEB" w:rsidR="00D330D2" w:rsidRPr="001E1FC0" w:rsidRDefault="00D330D2" w:rsidP="00D330D2">
      <w:pPr>
        <w:rPr>
          <w:rFonts w:asciiTheme="majorHAnsi" w:hAnsiTheme="majorHAnsi" w:cstheme="majorHAnsi"/>
          <w:sz w:val="20"/>
          <w:szCs w:val="20"/>
        </w:rPr>
      </w:pPr>
    </w:p>
    <w:p w14:paraId="34D1E399" w14:textId="77777777" w:rsidR="00D330D2" w:rsidRPr="001E1FC0" w:rsidRDefault="00D330D2" w:rsidP="00D330D2">
      <w:pPr>
        <w:rPr>
          <w:rFonts w:asciiTheme="majorHAnsi" w:hAnsiTheme="majorHAnsi" w:cstheme="majorHAnsi"/>
          <w:sz w:val="20"/>
          <w:szCs w:val="20"/>
        </w:rPr>
        <w:sectPr w:rsidR="00D330D2" w:rsidRPr="001E1FC0" w:rsidSect="00D330D2">
          <w:pgSz w:w="23814" w:h="16840" w:orient="landscape" w:code="8"/>
          <w:pgMar w:top="1418" w:right="1418" w:bottom="1418" w:left="1418" w:header="709" w:footer="709" w:gutter="0"/>
          <w:cols w:space="708"/>
          <w:docGrid w:linePitch="360"/>
        </w:sectPr>
      </w:pPr>
    </w:p>
    <w:p w14:paraId="7FA0B24E" w14:textId="149FF998" w:rsidR="0032308B" w:rsidRPr="001E1FC0" w:rsidRDefault="00C75498" w:rsidP="00C75498">
      <w:pPr>
        <w:pStyle w:val="Legenda"/>
        <w:rPr>
          <w:rFonts w:asciiTheme="majorHAnsi" w:hAnsiTheme="majorHAnsi" w:cstheme="majorHAnsi"/>
        </w:rPr>
      </w:pPr>
      <w:bookmarkStart w:id="23" w:name="_Toc135933483"/>
      <w:r>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2</w:t>
      </w:r>
      <w:r w:rsidR="00775E3F">
        <w:rPr>
          <w:noProof/>
        </w:rPr>
        <w:fldChar w:fldCharType="end"/>
      </w:r>
      <w:r>
        <w:t xml:space="preserve"> </w:t>
      </w:r>
      <w:r w:rsidR="0032308B" w:rsidRPr="001E1FC0">
        <w:rPr>
          <w:rFonts w:asciiTheme="majorHAnsi" w:hAnsiTheme="majorHAnsi" w:cstheme="majorHAnsi"/>
        </w:rPr>
        <w:t>Syntetyczny wskaźnik degradacji w zakresie sfery społecznej</w:t>
      </w:r>
      <w:bookmarkEnd w:id="23"/>
    </w:p>
    <w:p w14:paraId="52E55DAF" w14:textId="77777777" w:rsidR="0032308B" w:rsidRPr="001E1FC0" w:rsidRDefault="0032308B" w:rsidP="0032308B">
      <w:pPr>
        <w:rPr>
          <w:rFonts w:asciiTheme="majorHAnsi" w:hAnsiTheme="majorHAnsi" w:cstheme="majorHAnsi"/>
        </w:rPr>
      </w:pPr>
      <w:r w:rsidRPr="001E1FC0">
        <w:rPr>
          <w:rFonts w:asciiTheme="majorHAnsi" w:hAnsiTheme="majorHAnsi" w:cstheme="majorHAnsi"/>
          <w:noProof/>
          <w:lang w:eastAsia="pl-PL"/>
        </w:rPr>
        <w:drawing>
          <wp:inline distT="0" distB="0" distL="0" distR="0" wp14:anchorId="1646C482" wp14:editId="6C9B44D0">
            <wp:extent cx="4266250" cy="3600000"/>
            <wp:effectExtent l="0" t="0" r="127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yntetyczny wskaźnik degradacj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6250" cy="3600000"/>
                    </a:xfrm>
                    <a:prstGeom prst="rect">
                      <a:avLst/>
                    </a:prstGeom>
                  </pic:spPr>
                </pic:pic>
              </a:graphicData>
            </a:graphic>
          </wp:inline>
        </w:drawing>
      </w:r>
    </w:p>
    <w:p w14:paraId="4447EC73" w14:textId="77777777" w:rsidR="0032308B" w:rsidRPr="001E1FC0" w:rsidRDefault="0032308B" w:rsidP="0032308B">
      <w:pPr>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t>Źródło: opracowanie własne</w:t>
      </w:r>
    </w:p>
    <w:p w14:paraId="3CB1D890" w14:textId="1E6536C8" w:rsidR="0032308B" w:rsidRPr="001E1FC0" w:rsidRDefault="00592876" w:rsidP="00592876">
      <w:pPr>
        <w:pStyle w:val="Nagwek2"/>
        <w:rPr>
          <w:rFonts w:eastAsia="Calibri" w:cstheme="majorHAnsi"/>
        </w:rPr>
      </w:pPr>
      <w:bookmarkStart w:id="24" w:name="_Toc135998577"/>
      <w:r w:rsidRPr="001E1FC0">
        <w:rPr>
          <w:rFonts w:cstheme="majorHAnsi"/>
        </w:rPr>
        <w:t xml:space="preserve">4.5 </w:t>
      </w:r>
      <w:r w:rsidRPr="001E1FC0">
        <w:rPr>
          <w:rFonts w:eastAsia="Calibri" w:cstheme="majorHAnsi"/>
        </w:rPr>
        <w:t>Wyznaczenie obszaru zdegradowanego i obszaru rewitalizacji</w:t>
      </w:r>
      <w:bookmarkEnd w:id="24"/>
    </w:p>
    <w:p w14:paraId="2BF358AB" w14:textId="472A4F90" w:rsidR="00592876" w:rsidRPr="001E1FC0" w:rsidRDefault="00592876" w:rsidP="001E1FC0">
      <w:pPr>
        <w:spacing w:after="120"/>
        <w:rPr>
          <w:rFonts w:asciiTheme="majorHAnsi" w:hAnsiTheme="majorHAnsi" w:cstheme="majorHAnsi"/>
        </w:rPr>
      </w:pPr>
      <w:r w:rsidRPr="001E1FC0">
        <w:rPr>
          <w:rFonts w:asciiTheme="majorHAnsi" w:hAnsiTheme="majorHAnsi" w:cstheme="majorHAnsi"/>
        </w:rPr>
        <w:t xml:space="preserve">Na podstawie przeprowadzonej analizy dla Gminy Lelów wyznaczono jako obszar zdegradowany, w którym koncentrują się negatywne zjawiska, podobszary: Drochlin, Mełchów oraz Nakło. </w:t>
      </w:r>
    </w:p>
    <w:p w14:paraId="6A44D313" w14:textId="77777777" w:rsidR="00837D17" w:rsidRPr="001E1FC0" w:rsidRDefault="00133035" w:rsidP="001E1FC0">
      <w:pPr>
        <w:spacing w:after="120"/>
        <w:rPr>
          <w:rFonts w:asciiTheme="majorHAnsi" w:hAnsiTheme="majorHAnsi" w:cstheme="majorHAnsi"/>
        </w:rPr>
      </w:pPr>
      <w:r w:rsidRPr="001E1FC0">
        <w:rPr>
          <w:rFonts w:asciiTheme="majorHAnsi" w:hAnsiTheme="majorHAnsi" w:cstheme="majorHAnsi"/>
        </w:rPr>
        <w:t xml:space="preserve">Z każdej części obszaru zdegradowanego wydzielono podobszary, w których obserwuje się szczególne natężenie problemów społecznych oraz współwystępujących z nimi problemów w sferze gospodarczej, technicznej środowiskowej i przestrzenno-funkcjonalnej. Podobszary te składają się na </w:t>
      </w:r>
      <w:r w:rsidRPr="001E1FC0">
        <w:rPr>
          <w:rFonts w:asciiTheme="majorHAnsi" w:hAnsiTheme="majorHAnsi" w:cstheme="majorHAnsi"/>
          <w:b/>
        </w:rPr>
        <w:t>obszar rewitalizacji</w:t>
      </w:r>
      <w:r w:rsidRPr="001E1FC0">
        <w:rPr>
          <w:rFonts w:asciiTheme="majorHAnsi" w:hAnsiTheme="majorHAnsi" w:cstheme="majorHAnsi"/>
        </w:rPr>
        <w:t>.</w:t>
      </w:r>
      <w:r w:rsidR="00837D17" w:rsidRPr="001E1FC0">
        <w:rPr>
          <w:rFonts w:asciiTheme="majorHAnsi" w:hAnsiTheme="majorHAnsi" w:cstheme="majorHAnsi"/>
        </w:rPr>
        <w:t xml:space="preserve"> </w:t>
      </w:r>
    </w:p>
    <w:p w14:paraId="7CD9B617" w14:textId="6D6273BD" w:rsidR="00837D17" w:rsidRPr="001E1FC0" w:rsidRDefault="00837D17" w:rsidP="001E1FC0">
      <w:pPr>
        <w:spacing w:after="120"/>
        <w:rPr>
          <w:rFonts w:asciiTheme="majorHAnsi" w:hAnsiTheme="majorHAnsi" w:cstheme="majorHAnsi"/>
        </w:rPr>
      </w:pPr>
      <w:r w:rsidRPr="001E1FC0">
        <w:rPr>
          <w:rFonts w:asciiTheme="majorHAnsi" w:hAnsiTheme="majorHAnsi" w:cstheme="majorHAnsi"/>
        </w:rPr>
        <w:t>Zgodnie z art. 10 pkt. 1. „</w:t>
      </w:r>
      <w:r w:rsidRPr="001E1FC0">
        <w:rPr>
          <w:rFonts w:asciiTheme="majorHAnsi" w:hAnsiTheme="majorHAnsi" w:cstheme="majorHAnsi"/>
          <w:i/>
        </w:rPr>
        <w:t>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w:t>
      </w:r>
      <w:r w:rsidRPr="001E1FC0">
        <w:rPr>
          <w:rFonts w:asciiTheme="majorHAnsi" w:hAnsiTheme="majorHAnsi" w:cstheme="majorHAnsi"/>
        </w:rPr>
        <w:t>. Dodatkowo zgodnie z art. 10 pkt. 2 „</w:t>
      </w:r>
      <w:r w:rsidRPr="001E1FC0">
        <w:rPr>
          <w:rFonts w:asciiTheme="majorHAnsi" w:hAnsiTheme="majorHAnsi" w:cstheme="majorHAnsi"/>
          <w:i/>
        </w:rPr>
        <w:t>Obszar rewitalizacji nie może być większy niż 20% powierzchni gminy oraz zamieszkały przez więcej niż 30% liczby mieszkańców gminy. Obszar rewitalizacji może być podzielony na podobszary, w tym podobszary nieposiadające ze sobą wspólnych granic</w:t>
      </w:r>
      <w:r w:rsidRPr="001E1FC0">
        <w:rPr>
          <w:rFonts w:asciiTheme="majorHAnsi" w:hAnsiTheme="majorHAnsi" w:cstheme="majorHAnsi"/>
        </w:rPr>
        <w:t>”.</w:t>
      </w:r>
    </w:p>
    <w:p w14:paraId="20C6C994" w14:textId="493BEB7A" w:rsidR="00592876" w:rsidRPr="001E1FC0" w:rsidRDefault="00592876" w:rsidP="000071C2">
      <w:pPr>
        <w:pStyle w:val="Legenda"/>
        <w:keepNext/>
        <w:spacing w:after="0"/>
        <w:rPr>
          <w:rFonts w:asciiTheme="majorHAnsi" w:hAnsiTheme="majorHAnsi" w:cstheme="majorHAnsi"/>
        </w:rPr>
      </w:pPr>
      <w:bookmarkStart w:id="25" w:name="_Toc135933484"/>
      <w:r w:rsidRPr="001E1FC0">
        <w:rPr>
          <w:rFonts w:asciiTheme="majorHAnsi" w:hAnsiTheme="majorHAnsi" w:cstheme="majorHAnsi"/>
        </w:rPr>
        <w:t xml:space="preserve">Mapa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Mapa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3</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Obszar zdegradowany</w:t>
      </w:r>
      <w:bookmarkEnd w:id="25"/>
    </w:p>
    <w:p w14:paraId="320B5163" w14:textId="1D7A02B5" w:rsidR="00592876" w:rsidRPr="001E1FC0" w:rsidRDefault="00775E3F" w:rsidP="00592876">
      <w:pPr>
        <w:keepNext/>
        <w:rPr>
          <w:rFonts w:asciiTheme="majorHAnsi" w:hAnsiTheme="majorHAnsi" w:cstheme="majorHAnsi"/>
        </w:rPr>
      </w:pPr>
      <w:r>
        <w:rPr>
          <w:rFonts w:asciiTheme="majorHAnsi" w:hAnsiTheme="majorHAnsi" w:cstheme="majorHAnsi"/>
        </w:rPr>
        <w:pict w14:anchorId="4D2811A8">
          <v:shape id="_x0000_i1029" type="#_x0000_t75" style="width:365.15pt;height:283.65pt">
            <v:imagedata r:id="rId19" o:title="Lelów_OZOR"/>
          </v:shape>
        </w:pict>
      </w:r>
    </w:p>
    <w:p w14:paraId="38B8C505" w14:textId="22723EB5" w:rsidR="00592876" w:rsidRPr="001E1FC0" w:rsidRDefault="00592876" w:rsidP="000071C2">
      <w:pPr>
        <w:pStyle w:val="Legenda"/>
        <w:spacing w:after="120"/>
        <w:rPr>
          <w:rFonts w:asciiTheme="majorHAnsi" w:hAnsiTheme="majorHAnsi" w:cstheme="majorHAnsi"/>
        </w:rPr>
      </w:pPr>
      <w:r w:rsidRPr="001E1FC0">
        <w:rPr>
          <w:rFonts w:asciiTheme="majorHAnsi" w:hAnsiTheme="majorHAnsi" w:cstheme="majorHAnsi"/>
        </w:rPr>
        <w:t>Źródło: opracowanie własne</w:t>
      </w:r>
    </w:p>
    <w:p w14:paraId="5DDF30E6" w14:textId="3E05B98D" w:rsidR="00592876" w:rsidRPr="001E1FC0" w:rsidRDefault="00592876" w:rsidP="00592876">
      <w:pPr>
        <w:rPr>
          <w:rFonts w:asciiTheme="majorHAnsi" w:hAnsiTheme="majorHAnsi" w:cstheme="majorHAnsi"/>
        </w:rPr>
      </w:pPr>
      <w:r w:rsidRPr="001E1FC0">
        <w:rPr>
          <w:rFonts w:asciiTheme="majorHAnsi" w:hAnsiTheme="majorHAnsi" w:cstheme="majorHAnsi"/>
          <w:b/>
        </w:rPr>
        <w:t>Podobszar rewitalizacji Drochlin</w:t>
      </w:r>
      <w:r w:rsidRPr="001E1FC0">
        <w:rPr>
          <w:rFonts w:asciiTheme="majorHAnsi" w:hAnsiTheme="majorHAnsi" w:cstheme="majorHAnsi"/>
        </w:rPr>
        <w:t xml:space="preserve"> o powierzchni 105 ha stanowi 0,8% całej powierzchni gminy, a liczba zamieszkującej go ludności to 3</w:t>
      </w:r>
      <w:r w:rsidR="00133035" w:rsidRPr="001E1FC0">
        <w:rPr>
          <w:rFonts w:asciiTheme="majorHAnsi" w:hAnsiTheme="majorHAnsi" w:cstheme="majorHAnsi"/>
        </w:rPr>
        <w:t>03</w:t>
      </w:r>
      <w:r w:rsidRPr="001E1FC0">
        <w:rPr>
          <w:rFonts w:asciiTheme="majorHAnsi" w:hAnsiTheme="majorHAnsi" w:cstheme="majorHAnsi"/>
        </w:rPr>
        <w:t xml:space="preserve"> osoby, co stanowi </w:t>
      </w:r>
      <w:r w:rsidR="00133035" w:rsidRPr="001E1FC0">
        <w:rPr>
          <w:rFonts w:asciiTheme="majorHAnsi" w:hAnsiTheme="majorHAnsi" w:cstheme="majorHAnsi"/>
        </w:rPr>
        <w:t>6,0</w:t>
      </w:r>
      <w:r w:rsidRPr="001E1FC0">
        <w:rPr>
          <w:rFonts w:asciiTheme="majorHAnsi" w:hAnsiTheme="majorHAnsi" w:cstheme="majorHAnsi"/>
        </w:rPr>
        <w:t xml:space="preserve">% populacji gminy. Zgodnie z przeprowadzonymi pracami diagnostycznymi, jest to obszar o intensywnym natężeniu problemów społecznych (zwłaszcza biorąc pod uwagę sytuację demograficzną oraz zjawisko bezrobocia) i współwystępujących problemach w sferze gospodarczej, technicznej środowiskowej i przestrzenno-funkcjonalnej. </w:t>
      </w:r>
    </w:p>
    <w:p w14:paraId="1F2F0491" w14:textId="631056C9" w:rsidR="00783346" w:rsidRPr="001E1FC0" w:rsidRDefault="00783346" w:rsidP="001E1FC0">
      <w:pPr>
        <w:pStyle w:val="nad"/>
      </w:pPr>
      <w:bookmarkStart w:id="26" w:name="_Toc135933485"/>
      <w:r w:rsidRPr="001E1FC0">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4</w:t>
      </w:r>
      <w:r w:rsidR="00775E3F">
        <w:rPr>
          <w:noProof/>
        </w:rPr>
        <w:fldChar w:fldCharType="end"/>
      </w:r>
      <w:r w:rsidR="009B7301" w:rsidRPr="001E1FC0">
        <w:t xml:space="preserve"> </w:t>
      </w:r>
      <w:r w:rsidRPr="001E1FC0">
        <w:t>Podobszar rewitalizacji Drochlin</w:t>
      </w:r>
      <w:bookmarkEnd w:id="26"/>
    </w:p>
    <w:p w14:paraId="5ACF1DC6" w14:textId="3A81AC80" w:rsidR="00783346" w:rsidRPr="001E1FC0" w:rsidRDefault="00775E3F" w:rsidP="000071C2">
      <w:pPr>
        <w:keepNext/>
        <w:rPr>
          <w:rFonts w:asciiTheme="majorHAnsi" w:hAnsiTheme="majorHAnsi" w:cstheme="majorHAnsi"/>
        </w:rPr>
      </w:pPr>
      <w:r>
        <w:rPr>
          <w:rFonts w:asciiTheme="majorHAnsi" w:hAnsiTheme="majorHAnsi" w:cstheme="majorHAnsi"/>
        </w:rPr>
        <w:pict w14:anchorId="758D7DAC">
          <v:shape id="_x0000_i1030" type="#_x0000_t75" style="width:282.55pt;height:238.45pt">
            <v:imagedata r:id="rId20" o:title="OR Drochlin" croptop="1572f" cropbottom="1883f"/>
          </v:shape>
        </w:pict>
      </w:r>
    </w:p>
    <w:p w14:paraId="13DC793A" w14:textId="7757372D" w:rsidR="00592876" w:rsidRPr="001E1FC0" w:rsidRDefault="00783346" w:rsidP="000071C2">
      <w:pPr>
        <w:pStyle w:val="Legenda"/>
        <w:spacing w:after="0"/>
        <w:rPr>
          <w:rFonts w:asciiTheme="majorHAnsi" w:hAnsiTheme="majorHAnsi" w:cstheme="majorHAnsi"/>
        </w:rPr>
      </w:pPr>
      <w:r w:rsidRPr="001E1FC0">
        <w:rPr>
          <w:rFonts w:asciiTheme="majorHAnsi" w:hAnsiTheme="majorHAnsi" w:cstheme="majorHAnsi"/>
        </w:rPr>
        <w:t>Źródło: opracowanie własne</w:t>
      </w:r>
    </w:p>
    <w:p w14:paraId="543AC0B7" w14:textId="184CD343" w:rsidR="00592876" w:rsidRPr="001E1FC0" w:rsidRDefault="00592876" w:rsidP="00592876">
      <w:pPr>
        <w:rPr>
          <w:rFonts w:asciiTheme="majorHAnsi" w:hAnsiTheme="majorHAnsi" w:cstheme="majorHAnsi"/>
        </w:rPr>
      </w:pPr>
      <w:r w:rsidRPr="001E1FC0">
        <w:rPr>
          <w:rFonts w:asciiTheme="majorHAnsi" w:hAnsiTheme="majorHAnsi" w:cstheme="majorHAnsi"/>
          <w:b/>
        </w:rPr>
        <w:t>Podobszar rewitalizacji Mełchów</w:t>
      </w:r>
      <w:r w:rsidRPr="001E1FC0">
        <w:rPr>
          <w:rFonts w:asciiTheme="majorHAnsi" w:hAnsiTheme="majorHAnsi" w:cstheme="majorHAnsi"/>
        </w:rPr>
        <w:t xml:space="preserve"> o powierzchni 57 ha stanowi 0,5% całej powierzchni gminy, a liczba zamieszkującej go ludności to </w:t>
      </w:r>
      <w:r w:rsidR="00133035" w:rsidRPr="001E1FC0">
        <w:rPr>
          <w:rFonts w:asciiTheme="majorHAnsi" w:hAnsiTheme="majorHAnsi" w:cstheme="majorHAnsi"/>
        </w:rPr>
        <w:t>68</w:t>
      </w:r>
      <w:r w:rsidRPr="001E1FC0">
        <w:rPr>
          <w:rFonts w:asciiTheme="majorHAnsi" w:hAnsiTheme="majorHAnsi" w:cstheme="majorHAnsi"/>
        </w:rPr>
        <w:t xml:space="preserve"> osób, co stanowi 1,</w:t>
      </w:r>
      <w:r w:rsidR="00133035" w:rsidRPr="001E1FC0">
        <w:rPr>
          <w:rFonts w:asciiTheme="majorHAnsi" w:hAnsiTheme="majorHAnsi" w:cstheme="majorHAnsi"/>
        </w:rPr>
        <w:t>4</w:t>
      </w:r>
      <w:r w:rsidRPr="001E1FC0">
        <w:rPr>
          <w:rFonts w:asciiTheme="majorHAnsi" w:hAnsiTheme="majorHAnsi" w:cstheme="majorHAnsi"/>
        </w:rPr>
        <w:t xml:space="preserve">% populacji gminy. Zgodnie z przeprowadzonymi pracami diagnostycznymi, jest to obszar o intensywnym natężeniu problemów społecznych (szczególnie niekorzystna sytuacja demograficzna) i współwystępujących problemach w sferze gospodarczej, technicznej środowiskowej i przestrzenno-funkcjonalnej. </w:t>
      </w:r>
    </w:p>
    <w:p w14:paraId="00901111" w14:textId="71D34A79" w:rsidR="00783346" w:rsidRPr="001E1FC0" w:rsidRDefault="00783346" w:rsidP="00783346">
      <w:pPr>
        <w:pStyle w:val="Legenda"/>
        <w:keepNext/>
        <w:spacing w:before="120" w:after="120"/>
        <w:rPr>
          <w:rFonts w:asciiTheme="majorHAnsi" w:hAnsiTheme="majorHAnsi" w:cstheme="majorHAnsi"/>
        </w:rPr>
      </w:pPr>
      <w:bookmarkStart w:id="27" w:name="_Toc135933486"/>
      <w:r w:rsidRPr="001E1FC0">
        <w:rPr>
          <w:rFonts w:asciiTheme="majorHAnsi" w:hAnsiTheme="majorHAnsi" w:cstheme="majorHAnsi"/>
        </w:rPr>
        <w:t xml:space="preserve">Mapa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Mapa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5</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Podobszar rewitalizacji Mełchów</w:t>
      </w:r>
      <w:bookmarkEnd w:id="27"/>
    </w:p>
    <w:p w14:paraId="76641FE1" w14:textId="77777777" w:rsidR="00783346" w:rsidRPr="001E1FC0" w:rsidRDefault="00775E3F" w:rsidP="00783346">
      <w:pPr>
        <w:keepNext/>
        <w:rPr>
          <w:rFonts w:asciiTheme="majorHAnsi" w:hAnsiTheme="majorHAnsi" w:cstheme="majorHAnsi"/>
        </w:rPr>
      </w:pPr>
      <w:r>
        <w:rPr>
          <w:rFonts w:asciiTheme="majorHAnsi" w:hAnsiTheme="majorHAnsi" w:cstheme="majorHAnsi"/>
        </w:rPr>
        <w:pict w14:anchorId="65F6CC5A">
          <v:shape id="_x0000_i1031" type="#_x0000_t75" style="width:282.65pt;height:208.55pt">
            <v:imagedata r:id="rId21" o:title="OR Mełchów"/>
          </v:shape>
        </w:pict>
      </w:r>
    </w:p>
    <w:p w14:paraId="0C2366E3" w14:textId="513CEED5" w:rsidR="00592876" w:rsidRPr="001E1FC0" w:rsidRDefault="00783346" w:rsidP="00783346">
      <w:pPr>
        <w:pStyle w:val="Legenda"/>
        <w:rPr>
          <w:rFonts w:asciiTheme="majorHAnsi" w:hAnsiTheme="majorHAnsi" w:cstheme="majorHAnsi"/>
        </w:rPr>
      </w:pPr>
      <w:r w:rsidRPr="001E1FC0">
        <w:rPr>
          <w:rFonts w:asciiTheme="majorHAnsi" w:hAnsiTheme="majorHAnsi" w:cstheme="majorHAnsi"/>
        </w:rPr>
        <w:t>Źródło: opracowanie własne</w:t>
      </w:r>
    </w:p>
    <w:p w14:paraId="480A730F" w14:textId="6F252C8E" w:rsidR="00592876" w:rsidRPr="001E1FC0" w:rsidRDefault="00592876" w:rsidP="00592876">
      <w:pPr>
        <w:rPr>
          <w:rFonts w:asciiTheme="majorHAnsi" w:hAnsiTheme="majorHAnsi" w:cstheme="majorHAnsi"/>
        </w:rPr>
      </w:pPr>
      <w:r w:rsidRPr="001E1FC0">
        <w:rPr>
          <w:rFonts w:asciiTheme="majorHAnsi" w:hAnsiTheme="majorHAnsi" w:cstheme="majorHAnsi"/>
          <w:b/>
        </w:rPr>
        <w:t>Podobszar rewitalizacji Nakło</w:t>
      </w:r>
      <w:r w:rsidRPr="001E1FC0">
        <w:rPr>
          <w:rFonts w:asciiTheme="majorHAnsi" w:hAnsiTheme="majorHAnsi" w:cstheme="majorHAnsi"/>
        </w:rPr>
        <w:t xml:space="preserve"> o powierzchni 69 ha stanowi 0,6% całej powierzchni gminy, a liczba zamieszkującej go ludności to </w:t>
      </w:r>
      <w:r w:rsidR="00133035" w:rsidRPr="001E1FC0">
        <w:rPr>
          <w:rFonts w:asciiTheme="majorHAnsi" w:hAnsiTheme="majorHAnsi" w:cstheme="majorHAnsi"/>
        </w:rPr>
        <w:t>262</w:t>
      </w:r>
      <w:r w:rsidRPr="001E1FC0">
        <w:rPr>
          <w:rFonts w:asciiTheme="majorHAnsi" w:hAnsiTheme="majorHAnsi" w:cstheme="majorHAnsi"/>
        </w:rPr>
        <w:t xml:space="preserve"> osób, co stanowi </w:t>
      </w:r>
      <w:r w:rsidR="00133035" w:rsidRPr="001E1FC0">
        <w:rPr>
          <w:rFonts w:asciiTheme="majorHAnsi" w:hAnsiTheme="majorHAnsi" w:cstheme="majorHAnsi"/>
        </w:rPr>
        <w:t>5,2</w:t>
      </w:r>
      <w:r w:rsidRPr="001E1FC0">
        <w:rPr>
          <w:rFonts w:asciiTheme="majorHAnsi" w:hAnsiTheme="majorHAnsi" w:cstheme="majorHAnsi"/>
        </w:rPr>
        <w:t>% populacji gminy. Zgodnie z przeprowadzonymi pracami diagnostycznymi, jest to obszar o intensywnym natężeniu problemów społecznych (zwłaszcza w zakresie bezrobocia oraz zapotrzebowania na pomoc społeczną) i </w:t>
      </w:r>
      <w:r w:rsidR="009B7301" w:rsidRPr="001E1FC0">
        <w:rPr>
          <w:rFonts w:asciiTheme="majorHAnsi" w:hAnsiTheme="majorHAnsi" w:cstheme="majorHAnsi"/>
        </w:rPr>
        <w:t>współwystępujących problemach w </w:t>
      </w:r>
      <w:r w:rsidRPr="001E1FC0">
        <w:rPr>
          <w:rFonts w:asciiTheme="majorHAnsi" w:hAnsiTheme="majorHAnsi" w:cstheme="majorHAnsi"/>
        </w:rPr>
        <w:t xml:space="preserve">sferze gospodarczej, technicznej środowiskowej i przestrzenno-funkcjonalnej. </w:t>
      </w:r>
    </w:p>
    <w:p w14:paraId="05D9DF0E" w14:textId="42C11E43" w:rsidR="00783346" w:rsidRPr="001E1FC0" w:rsidRDefault="00783346" w:rsidP="001E1FC0">
      <w:pPr>
        <w:pStyle w:val="nad"/>
      </w:pPr>
      <w:bookmarkStart w:id="28" w:name="_Toc135933487"/>
      <w:r w:rsidRPr="001E1FC0">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6</w:t>
      </w:r>
      <w:r w:rsidR="00775E3F">
        <w:rPr>
          <w:noProof/>
        </w:rPr>
        <w:fldChar w:fldCharType="end"/>
      </w:r>
      <w:r w:rsidRPr="001E1FC0">
        <w:t xml:space="preserve"> Podobszar rewitalizacji Nakło</w:t>
      </w:r>
      <w:bookmarkEnd w:id="28"/>
    </w:p>
    <w:p w14:paraId="53ECE289" w14:textId="0FB4B3B5" w:rsidR="00592876" w:rsidRPr="001E1FC0" w:rsidRDefault="00775E3F" w:rsidP="001E1FC0">
      <w:pPr>
        <w:pStyle w:val="Legenda"/>
      </w:pPr>
      <w:r>
        <w:pict w14:anchorId="580E6E2E">
          <v:shape id="_x0000_i1032" type="#_x0000_t75" style="width:236.35pt;height:282.55pt">
            <v:imagedata r:id="rId22" o:title="OR Nakło"/>
          </v:shape>
        </w:pict>
      </w:r>
      <w:r w:rsidR="001E1FC0">
        <w:br/>
      </w:r>
      <w:r w:rsidR="00783346" w:rsidRPr="001E1FC0">
        <w:t>Źródło: opracowanie własne</w:t>
      </w:r>
    </w:p>
    <w:p w14:paraId="7BD2BFF3" w14:textId="6E1F38EA" w:rsidR="00DD26EA" w:rsidRPr="001E1FC0" w:rsidRDefault="00DD26EA" w:rsidP="00DD26EA">
      <w:pPr>
        <w:rPr>
          <w:rFonts w:asciiTheme="majorHAnsi" w:hAnsiTheme="majorHAnsi" w:cstheme="majorHAnsi"/>
        </w:rPr>
      </w:pPr>
      <w:r w:rsidRPr="001E1FC0">
        <w:rPr>
          <w:rFonts w:asciiTheme="majorHAnsi" w:hAnsiTheme="majorHAnsi" w:cstheme="majorHAnsi"/>
        </w:rPr>
        <w:t>Łącznie obszar rewitalizacji zajmuje powierzchnię 100 ha (0,8% powierzchni gminy) oraz jest zamieszkały przez 633 osoby (12,6% mieszkańców gminy). Oznacza to, że wyznaczony obszar spełnia wymagania zawarte w ustawie odnośnie obszaru oraz liczby ludności.</w:t>
      </w:r>
    </w:p>
    <w:p w14:paraId="2E595498" w14:textId="3F4B0426" w:rsidR="00837D17" w:rsidRPr="001E1FC0" w:rsidRDefault="00837D17" w:rsidP="001E1FC0">
      <w:pPr>
        <w:pStyle w:val="nad"/>
      </w:pPr>
      <w:bookmarkStart w:id="29" w:name="_Toc135933459"/>
      <w:r w:rsidRPr="001E1FC0">
        <w:t xml:space="preserve">Tabela </w:t>
      </w:r>
      <w:r w:rsidRPr="001E1FC0">
        <w:rPr>
          <w:noProof/>
        </w:rPr>
        <w:fldChar w:fldCharType="begin"/>
      </w:r>
      <w:r w:rsidRPr="001E1FC0">
        <w:rPr>
          <w:noProof/>
        </w:rPr>
        <w:instrText xml:space="preserve"> SEQ Tabela \* ARABIC </w:instrText>
      </w:r>
      <w:r w:rsidRPr="001E1FC0">
        <w:rPr>
          <w:noProof/>
        </w:rPr>
        <w:fldChar w:fldCharType="separate"/>
      </w:r>
      <w:r w:rsidR="004B5434">
        <w:rPr>
          <w:noProof/>
        </w:rPr>
        <w:t>6</w:t>
      </w:r>
      <w:r w:rsidRPr="001E1FC0">
        <w:rPr>
          <w:noProof/>
        </w:rPr>
        <w:fldChar w:fldCharType="end"/>
      </w:r>
      <w:r w:rsidRPr="001E1FC0">
        <w:t xml:space="preserve"> Zestawienie wskaźników obligatoryjnych</w:t>
      </w:r>
      <w:bookmarkEnd w:id="29"/>
    </w:p>
    <w:tbl>
      <w:tblPr>
        <w:tblW w:w="9152" w:type="dxa"/>
        <w:tblInd w:w="-85" w:type="dxa"/>
        <w:tblBorders>
          <w:top w:val="single" w:sz="6" w:space="0" w:color="D5DCE4" w:themeColor="text2" w:themeTint="33"/>
          <w:left w:val="single" w:sz="6" w:space="0" w:color="D5DCE4" w:themeColor="text2" w:themeTint="33"/>
          <w:bottom w:val="single" w:sz="6" w:space="0" w:color="D5DCE4" w:themeColor="text2" w:themeTint="33"/>
          <w:right w:val="single" w:sz="6" w:space="0" w:color="D5DCE4" w:themeColor="text2" w:themeTint="33"/>
          <w:insideH w:val="single" w:sz="6" w:space="0" w:color="D5DCE4" w:themeColor="text2" w:themeTint="33"/>
          <w:insideV w:val="single" w:sz="6" w:space="0" w:color="D5DCE4" w:themeColor="text2" w:themeTint="33"/>
        </w:tblBorders>
        <w:tblLook w:val="04A0" w:firstRow="1" w:lastRow="0" w:firstColumn="1" w:lastColumn="0" w:noHBand="0" w:noVBand="1"/>
      </w:tblPr>
      <w:tblGrid>
        <w:gridCol w:w="2207"/>
        <w:gridCol w:w="1701"/>
        <w:gridCol w:w="1847"/>
        <w:gridCol w:w="1271"/>
        <w:gridCol w:w="2126"/>
      </w:tblGrid>
      <w:tr w:rsidR="00837D17" w:rsidRPr="001E1FC0" w14:paraId="57DFC564" w14:textId="77777777" w:rsidTr="003C19A7">
        <w:trPr>
          <w:trHeight w:val="340"/>
        </w:trPr>
        <w:tc>
          <w:tcPr>
            <w:tcW w:w="2207" w:type="dxa"/>
            <w:tcBorders>
              <w:top w:val="single" w:sz="4" w:space="0" w:color="FFFFFF" w:themeColor="background1"/>
              <w:left w:val="nil"/>
              <w:bottom w:val="single" w:sz="4" w:space="0" w:color="808080" w:themeColor="background1" w:themeShade="80"/>
              <w:right w:val="single" w:sz="4" w:space="0" w:color="FFFFFF" w:themeColor="background1"/>
            </w:tcBorders>
            <w:shd w:val="clear" w:color="auto" w:fill="DEEAF6" w:themeFill="accent1" w:themeFillTint="33"/>
            <w:vAlign w:val="center"/>
          </w:tcPr>
          <w:p w14:paraId="340F1972" w14:textId="77777777" w:rsidR="00837D17" w:rsidRPr="001E1FC0" w:rsidRDefault="00837D17" w:rsidP="00AC17C6">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Obszar zdegradowany</w:t>
            </w:r>
          </w:p>
        </w:tc>
        <w:tc>
          <w:tcPr>
            <w:tcW w:w="170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1" w:themeFillTint="33"/>
            <w:vAlign w:val="center"/>
          </w:tcPr>
          <w:p w14:paraId="424FF62B" w14:textId="77777777" w:rsidR="00837D17" w:rsidRPr="001E1FC0" w:rsidRDefault="00837D17" w:rsidP="00AC17C6">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Powierzchnia [ha]</w:t>
            </w:r>
          </w:p>
        </w:tc>
        <w:tc>
          <w:tcPr>
            <w:tcW w:w="1847"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1" w:themeFillTint="33"/>
            <w:vAlign w:val="center"/>
          </w:tcPr>
          <w:p w14:paraId="10A39B9A" w14:textId="77777777" w:rsidR="00837D17" w:rsidRPr="001E1FC0" w:rsidRDefault="00837D17" w:rsidP="00AC17C6">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Udział w powierzchni gminy</w:t>
            </w:r>
          </w:p>
        </w:tc>
        <w:tc>
          <w:tcPr>
            <w:tcW w:w="127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1" w:themeFillTint="33"/>
            <w:vAlign w:val="center"/>
          </w:tcPr>
          <w:p w14:paraId="6F951D76"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Ludność [os]</w:t>
            </w:r>
          </w:p>
        </w:tc>
        <w:tc>
          <w:tcPr>
            <w:tcW w:w="2126"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1" w:themeFillTint="33"/>
            <w:vAlign w:val="center"/>
          </w:tcPr>
          <w:p w14:paraId="469832C0" w14:textId="77777777" w:rsidR="00837D17" w:rsidRPr="001E1FC0" w:rsidRDefault="00837D17" w:rsidP="00AC17C6">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Udział w ludności gminy</w:t>
            </w:r>
          </w:p>
        </w:tc>
      </w:tr>
      <w:tr w:rsidR="00837D17" w:rsidRPr="001E1FC0" w14:paraId="37615F58"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EA47EC5"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Drochlin</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A0258E"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1 387</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CD9831"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11,2%</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548750"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482</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4D7D70A"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9,6%</w:t>
            </w:r>
          </w:p>
        </w:tc>
      </w:tr>
      <w:tr w:rsidR="00837D17" w:rsidRPr="001E1FC0" w14:paraId="1CFB0C82"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D937C1A"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Mełchów</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0CAFB7"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618</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BDB0C9"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5,0%</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33D66D"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81</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6B5F168"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1,6%</w:t>
            </w:r>
          </w:p>
        </w:tc>
      </w:tr>
      <w:tr w:rsidR="00837D17" w:rsidRPr="001E1FC0" w14:paraId="4D610484"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61B9604"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Nakło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56F989"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2 414</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AFCDB1"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19,5%</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72DFBD"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486</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AFE005F"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9,7%</w:t>
            </w:r>
          </w:p>
        </w:tc>
      </w:tr>
      <w:tr w:rsidR="00837D17" w:rsidRPr="001E1FC0" w14:paraId="03EEB247"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DF72B26" w14:textId="77777777" w:rsidR="00837D17" w:rsidRPr="001E1FC0" w:rsidRDefault="00837D17" w:rsidP="00AC17C6">
            <w:pPr>
              <w:spacing w:line="240" w:lineRule="auto"/>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Obszar zdegradowany - całość</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3F1990"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4 419</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C46B19"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35,7%</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4D8A5B" w14:textId="76188229" w:rsidR="00837D17" w:rsidRPr="001E1FC0" w:rsidRDefault="000F5B9F" w:rsidP="00AC17C6">
            <w:pPr>
              <w:spacing w:line="240" w:lineRule="auto"/>
              <w:jc w:val="center"/>
              <w:rPr>
                <w:rFonts w:asciiTheme="majorHAnsi" w:hAnsiTheme="majorHAnsi" w:cstheme="majorHAnsi"/>
                <w:b/>
                <w:bCs/>
                <w:color w:val="000000"/>
                <w:sz w:val="20"/>
                <w:szCs w:val="20"/>
              </w:rPr>
            </w:pPr>
            <w:r w:rsidRPr="000F5B9F">
              <w:rPr>
                <w:rFonts w:asciiTheme="majorHAnsi" w:hAnsiTheme="majorHAnsi" w:cstheme="majorHAnsi"/>
                <w:b/>
                <w:bCs/>
                <w:color w:val="000000"/>
                <w:sz w:val="20"/>
                <w:szCs w:val="20"/>
              </w:rPr>
              <w:t>1 049</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8C18A99"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20,9%</w:t>
            </w:r>
          </w:p>
        </w:tc>
      </w:tr>
      <w:tr w:rsidR="00837D17" w:rsidRPr="001E1FC0" w14:paraId="288F7264"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773A0516"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Obszar rewitalizacji</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07E21F25"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Powierzchnia [ha]</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08D1958D"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sz w:val="20"/>
                <w:szCs w:val="20"/>
              </w:rPr>
              <w:t>Udział w powierzchni gminy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6B630428"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Ludność [os]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vAlign w:val="center"/>
          </w:tcPr>
          <w:p w14:paraId="50A36CBD"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sz w:val="20"/>
                <w:szCs w:val="20"/>
              </w:rPr>
              <w:t>Udział w ludności gminy</w:t>
            </w:r>
          </w:p>
        </w:tc>
      </w:tr>
      <w:tr w:rsidR="00837D17" w:rsidRPr="001E1FC0" w14:paraId="67F23101"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224371A"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Drochlin</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62B2F1"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41</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77A0DD"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0,3%</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632BE8"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sz w:val="20"/>
                <w:szCs w:val="20"/>
              </w:rPr>
              <w:t>303</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698333C"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6,0%</w:t>
            </w:r>
          </w:p>
        </w:tc>
      </w:tr>
      <w:tr w:rsidR="00837D17" w:rsidRPr="001E1FC0" w14:paraId="01B4981A"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14ED3A5"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Mełchów</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1A4A70"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18</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A6A14E"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0,1%</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86CF0E"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sz w:val="20"/>
                <w:szCs w:val="20"/>
              </w:rPr>
              <w:t>68</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0C21BE3"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1,4%</w:t>
            </w:r>
          </w:p>
        </w:tc>
      </w:tr>
      <w:tr w:rsidR="00837D17" w:rsidRPr="001E1FC0" w14:paraId="1C29F973"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83BDF9C" w14:textId="77777777" w:rsidR="00837D17" w:rsidRPr="001E1FC0" w:rsidRDefault="00837D17" w:rsidP="00AC17C6">
            <w:pPr>
              <w:spacing w:line="240" w:lineRule="auto"/>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Nakło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FE260F"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42</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6FBBC"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0,3%</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F43464"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sz w:val="20"/>
                <w:szCs w:val="20"/>
              </w:rPr>
              <w:t>262</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18A92AE" w14:textId="77777777" w:rsidR="00837D17" w:rsidRPr="001E1FC0" w:rsidRDefault="00837D17" w:rsidP="00AC17C6">
            <w:pPr>
              <w:spacing w:line="240" w:lineRule="auto"/>
              <w:jc w:val="center"/>
              <w:rPr>
                <w:rFonts w:asciiTheme="majorHAnsi" w:hAnsiTheme="majorHAnsi" w:cstheme="majorHAnsi"/>
                <w:bCs/>
                <w:color w:val="000000"/>
                <w:sz w:val="20"/>
                <w:szCs w:val="20"/>
              </w:rPr>
            </w:pPr>
            <w:r w:rsidRPr="001E1FC0">
              <w:rPr>
                <w:rFonts w:asciiTheme="majorHAnsi" w:hAnsiTheme="majorHAnsi" w:cstheme="majorHAnsi"/>
                <w:bCs/>
                <w:color w:val="000000"/>
                <w:sz w:val="20"/>
                <w:szCs w:val="20"/>
              </w:rPr>
              <w:t>5,2%</w:t>
            </w:r>
          </w:p>
        </w:tc>
      </w:tr>
      <w:tr w:rsidR="00837D17" w:rsidRPr="001E1FC0" w14:paraId="1CFFBD9C" w14:textId="77777777" w:rsidTr="003C19A7">
        <w:trPr>
          <w:trHeight w:val="340"/>
        </w:trPr>
        <w:tc>
          <w:tcPr>
            <w:tcW w:w="220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1537B42" w14:textId="77777777" w:rsidR="00837D17" w:rsidRPr="001E1FC0" w:rsidRDefault="00837D17" w:rsidP="00AC17C6">
            <w:pPr>
              <w:spacing w:line="240" w:lineRule="auto"/>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Obszar rewitalizacji - całość</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AC5B95"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100</w:t>
            </w:r>
          </w:p>
        </w:tc>
        <w:tc>
          <w:tcPr>
            <w:tcW w:w="18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423D58"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0,8%</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38271E"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633</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641950D" w14:textId="77777777" w:rsidR="00837D17" w:rsidRPr="001E1FC0" w:rsidRDefault="00837D17" w:rsidP="00AC17C6">
            <w:pPr>
              <w:spacing w:line="240" w:lineRule="auto"/>
              <w:jc w:val="center"/>
              <w:rPr>
                <w:rFonts w:asciiTheme="majorHAnsi" w:hAnsiTheme="majorHAnsi" w:cstheme="majorHAnsi"/>
                <w:b/>
                <w:bCs/>
                <w:color w:val="000000"/>
                <w:sz w:val="20"/>
                <w:szCs w:val="20"/>
              </w:rPr>
            </w:pPr>
            <w:r w:rsidRPr="001E1FC0">
              <w:rPr>
                <w:rFonts w:asciiTheme="majorHAnsi" w:hAnsiTheme="majorHAnsi" w:cstheme="majorHAnsi"/>
                <w:b/>
                <w:bCs/>
                <w:color w:val="000000"/>
                <w:sz w:val="20"/>
                <w:szCs w:val="20"/>
              </w:rPr>
              <w:t>12,6%</w:t>
            </w:r>
          </w:p>
        </w:tc>
      </w:tr>
    </w:tbl>
    <w:p w14:paraId="1A19D1C1" w14:textId="77777777" w:rsidR="00837D17" w:rsidRPr="001E1FC0" w:rsidRDefault="00837D17" w:rsidP="00837D17">
      <w:pPr>
        <w:spacing w:before="120"/>
        <w:rPr>
          <w:rFonts w:asciiTheme="majorHAnsi" w:hAnsiTheme="majorHAnsi" w:cstheme="majorHAnsi"/>
          <w:i/>
          <w:iCs/>
          <w:color w:val="44546A" w:themeColor="text2"/>
          <w:sz w:val="18"/>
          <w:szCs w:val="18"/>
        </w:rPr>
      </w:pPr>
      <w:r w:rsidRPr="001E1FC0">
        <w:rPr>
          <w:rFonts w:asciiTheme="majorHAnsi" w:hAnsiTheme="majorHAnsi" w:cstheme="majorHAnsi"/>
          <w:i/>
          <w:iCs/>
          <w:color w:val="44546A" w:themeColor="text2"/>
          <w:sz w:val="18"/>
          <w:szCs w:val="18"/>
        </w:rPr>
        <w:t>Źródło: opracowanie własne na podstawie danych Urzędu Gminy Lelów</w:t>
      </w:r>
    </w:p>
    <w:p w14:paraId="0D6D08DA" w14:textId="5B7627AB" w:rsidR="00A870AF" w:rsidRPr="001E1FC0" w:rsidRDefault="00A870AF" w:rsidP="00A870AF">
      <w:pPr>
        <w:pStyle w:val="Nagwek1"/>
        <w:rPr>
          <w:rFonts w:asciiTheme="majorHAnsi" w:hAnsiTheme="majorHAnsi" w:cstheme="majorHAnsi"/>
        </w:rPr>
      </w:pPr>
      <w:bookmarkStart w:id="30" w:name="_Toc135998578"/>
      <w:r w:rsidRPr="001E1FC0">
        <w:rPr>
          <w:rFonts w:asciiTheme="majorHAnsi" w:hAnsiTheme="majorHAnsi" w:cstheme="majorHAnsi"/>
        </w:rPr>
        <w:t>5. Szczegółowa diagnoza obszaru rewitalizacji</w:t>
      </w:r>
      <w:bookmarkEnd w:id="30"/>
    </w:p>
    <w:p w14:paraId="2AF95150" w14:textId="5EDCB01F" w:rsidR="00A870AF" w:rsidRPr="001E1FC0" w:rsidRDefault="00A870AF" w:rsidP="00A870AF">
      <w:pPr>
        <w:pStyle w:val="Nagwek2"/>
        <w:rPr>
          <w:rFonts w:cstheme="majorHAnsi"/>
          <w:sz w:val="22"/>
          <w:szCs w:val="22"/>
        </w:rPr>
      </w:pPr>
      <w:bookmarkStart w:id="31" w:name="_Toc135998579"/>
      <w:r w:rsidRPr="001E1FC0">
        <w:rPr>
          <w:rFonts w:cstheme="majorHAnsi"/>
          <w:sz w:val="22"/>
          <w:szCs w:val="22"/>
        </w:rPr>
        <w:t>5.1 Gmina Lelów w zarysie</w:t>
      </w:r>
      <w:bookmarkEnd w:id="31"/>
    </w:p>
    <w:p w14:paraId="39B133CB"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Gmina Lelów to gmina wiejska położona w północno-wschodniej części województwa śląskiego, </w:t>
      </w:r>
      <w:r w:rsidRPr="001E1FC0">
        <w:rPr>
          <w:rFonts w:asciiTheme="majorHAnsi" w:hAnsiTheme="majorHAnsi" w:cstheme="majorHAnsi"/>
        </w:rPr>
        <w:br/>
        <w:t>w powiecie częstochowskim. Zajmuje obszar o powierzchni ok. 124 km</w:t>
      </w:r>
      <w:r w:rsidRPr="001E1FC0">
        <w:rPr>
          <w:rFonts w:asciiTheme="majorHAnsi" w:hAnsiTheme="majorHAnsi" w:cstheme="majorHAnsi"/>
          <w:vertAlign w:val="superscript"/>
        </w:rPr>
        <w:t>2</w:t>
      </w:r>
      <w:r w:rsidRPr="001E1FC0">
        <w:rPr>
          <w:rFonts w:asciiTheme="majorHAnsi" w:hAnsiTheme="majorHAnsi" w:cstheme="majorHAnsi"/>
        </w:rPr>
        <w:t xml:space="preserve"> i zamieszkują ją 4 632 osoby (wg danych GUS, stan na koniec 2022 r.), co stanowi ok. 3,5% populacji powiatu częstochowskiego. </w:t>
      </w:r>
    </w:p>
    <w:p w14:paraId="5E1CC265"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W skład gminy wchodzi 17 sołectw: Biała Wielka, Celiny, Drochlin, Gródek, Konstantynów, Lelów, Lgota Błotna, Mełchów, Nakło, Podlesie, Paulinów, Staromieście, Lgota Gawronna, Skrajniwa, Ślęzany, Turzyn i Zbyczyce. </w:t>
      </w:r>
    </w:p>
    <w:p w14:paraId="105A79C1"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Mocną stroną gminy jest jej dogodna lokalizacja w pobliżu dużych ośrodków aglomeracyjnych – ok. 75 km na północny wschód od Katowic i ok. 85 km na północy zachód od Krakowa, a także ok. 45 km </w:t>
      </w:r>
      <w:r w:rsidRPr="001E1FC0">
        <w:rPr>
          <w:rFonts w:asciiTheme="majorHAnsi" w:hAnsiTheme="majorHAnsi" w:cstheme="majorHAnsi"/>
        </w:rPr>
        <w:br/>
        <w:t xml:space="preserve">na południowy wschód od Częstochowy. Przez teren gminy przebiegają ważne trasy komunikacyjne – droga krajowa nr 46 (DK 46 relacji Kłodzko-Szczekociny), drogi wojewódzkie nr 794 (DW 794 relacji Kraków-Koniecpol) i nr 789 (DW 789 relacji </w:t>
      </w:r>
      <w:proofErr w:type="spellStart"/>
      <w:r w:rsidRPr="001E1FC0">
        <w:rPr>
          <w:rFonts w:asciiTheme="majorHAnsi" w:hAnsiTheme="majorHAnsi" w:cstheme="majorHAnsi"/>
        </w:rPr>
        <w:t>Brusiek</w:t>
      </w:r>
      <w:proofErr w:type="spellEnd"/>
      <w:r w:rsidRPr="001E1FC0">
        <w:rPr>
          <w:rFonts w:asciiTheme="majorHAnsi" w:hAnsiTheme="majorHAnsi" w:cstheme="majorHAnsi"/>
        </w:rPr>
        <w:t>-Lelów), które stanowią o dobrej dostępności komunikacyjnej gminy.</w:t>
      </w:r>
    </w:p>
    <w:p w14:paraId="79FDAB84"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Gmina charakteryzuje się wysoką atrakcyjnością środowiska przyrodniczego. Położona jest bowiem </w:t>
      </w:r>
      <w:r w:rsidRPr="001E1FC0">
        <w:rPr>
          <w:rFonts w:asciiTheme="majorHAnsi" w:hAnsiTheme="majorHAnsi" w:cstheme="majorHAnsi"/>
        </w:rPr>
        <w:br/>
        <w:t xml:space="preserve">w obszarze Jury Krakowsko-Częstochowskiej, bogatym w wapień i kredę, a także dobrej jakości gleby. Przez teren gminy przepływa rzeka Białka Lelowska, będąca lewobrzeżnym dopływem Pilicy. Ponadto, ok. 27% powierzchni gminy stanowią lasy, co świadczy o bogactwie przyrodniczym. </w:t>
      </w:r>
    </w:p>
    <w:p w14:paraId="13A9CEF5"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Istotnym zasobem gminy jest również bogate dziedzictwo historyczno-kulturowe, w tym przede wszystkim obecność kultury żydowskiej – Gmina Lelów jest jednym z najbardziej rozpoznawalnych miejsc związanych z chasydyzmem w Polsce. Szczególne znaczenie ma tutaj dziedzictwo Dawida </w:t>
      </w:r>
      <w:proofErr w:type="spellStart"/>
      <w:r w:rsidRPr="001E1FC0">
        <w:rPr>
          <w:rFonts w:asciiTheme="majorHAnsi" w:hAnsiTheme="majorHAnsi" w:cstheme="majorHAnsi"/>
        </w:rPr>
        <w:t>ben</w:t>
      </w:r>
      <w:proofErr w:type="spellEnd"/>
      <w:r w:rsidRPr="001E1FC0">
        <w:rPr>
          <w:rFonts w:asciiTheme="majorHAnsi" w:hAnsiTheme="majorHAnsi" w:cstheme="majorHAnsi"/>
        </w:rPr>
        <w:t xml:space="preserve"> </w:t>
      </w:r>
      <w:proofErr w:type="spellStart"/>
      <w:r w:rsidRPr="001E1FC0">
        <w:rPr>
          <w:rFonts w:asciiTheme="majorHAnsi" w:hAnsiTheme="majorHAnsi" w:cstheme="majorHAnsi"/>
        </w:rPr>
        <w:t>Szlomo</w:t>
      </w:r>
      <w:proofErr w:type="spellEnd"/>
      <w:r w:rsidRPr="001E1FC0">
        <w:rPr>
          <w:rFonts w:asciiTheme="majorHAnsi" w:hAnsiTheme="majorHAnsi" w:cstheme="majorHAnsi"/>
        </w:rPr>
        <w:t xml:space="preserve"> </w:t>
      </w:r>
      <w:proofErr w:type="spellStart"/>
      <w:r w:rsidRPr="001E1FC0">
        <w:rPr>
          <w:rFonts w:asciiTheme="majorHAnsi" w:hAnsiTheme="majorHAnsi" w:cstheme="majorHAnsi"/>
        </w:rPr>
        <w:t>Bidermana</w:t>
      </w:r>
      <w:proofErr w:type="spellEnd"/>
      <w:r w:rsidRPr="001E1FC0">
        <w:rPr>
          <w:rFonts w:asciiTheme="majorHAnsi" w:hAnsiTheme="majorHAnsi" w:cstheme="majorHAnsi"/>
        </w:rPr>
        <w:t xml:space="preserve"> oraz Festiwal Kultury Polskiej i Żydowskiej „Święto </w:t>
      </w:r>
      <w:proofErr w:type="spellStart"/>
      <w:r w:rsidRPr="001E1FC0">
        <w:rPr>
          <w:rFonts w:asciiTheme="majorHAnsi" w:hAnsiTheme="majorHAnsi" w:cstheme="majorHAnsi"/>
        </w:rPr>
        <w:t>Ciulimu</w:t>
      </w:r>
      <w:proofErr w:type="spellEnd"/>
      <w:r w:rsidRPr="001E1FC0">
        <w:rPr>
          <w:rFonts w:asciiTheme="majorHAnsi" w:hAnsiTheme="majorHAnsi" w:cstheme="majorHAnsi"/>
        </w:rPr>
        <w:t xml:space="preserve">- </w:t>
      </w:r>
      <w:proofErr w:type="spellStart"/>
      <w:r w:rsidRPr="001E1FC0">
        <w:rPr>
          <w:rFonts w:asciiTheme="majorHAnsi" w:hAnsiTheme="majorHAnsi" w:cstheme="majorHAnsi"/>
        </w:rPr>
        <w:t>Czulentu</w:t>
      </w:r>
      <w:proofErr w:type="spellEnd"/>
      <w:r w:rsidRPr="001E1FC0">
        <w:rPr>
          <w:rFonts w:asciiTheme="majorHAnsi" w:hAnsiTheme="majorHAnsi" w:cstheme="majorHAnsi"/>
        </w:rPr>
        <w:t>” Lelowskie Spotkania Kultur, które rokrocznie przyciągają wyznawców judaizmu.</w:t>
      </w:r>
    </w:p>
    <w:p w14:paraId="747544F9"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Zgodnie z przepisami ustawy o rewitalizacji (Dz.U 2021, poz. 485) gminny program rewitalizacji  powinien zawierać „szczegółową diagnozę obszaru rewitalizacji, o której mowa w art. 4 ust. 1 pkt 2, obejmującą analizę negatywnych zjawisk, o których mowa w art. 9 ust. 1, oraz lokalnych potencjałów występujących na terenie tego obszaru”. Na kolejnych stronach zaprezentowano wyniki prac diagnostycznych przeprowadzonych w oparciu o zgromadzone dane zastane (jakościowe i ilościowe), wyniki ankiet</w:t>
      </w:r>
      <w:r w:rsidRPr="001E1FC0">
        <w:rPr>
          <w:rStyle w:val="Odwoanieprzypisudolnego"/>
          <w:rFonts w:asciiTheme="majorHAnsi" w:hAnsiTheme="majorHAnsi" w:cstheme="majorHAnsi"/>
        </w:rPr>
        <w:footnoteReference w:id="4"/>
      </w:r>
      <w:r w:rsidRPr="001E1FC0">
        <w:rPr>
          <w:rFonts w:asciiTheme="majorHAnsi" w:hAnsiTheme="majorHAnsi" w:cstheme="majorHAnsi"/>
        </w:rPr>
        <w:t>, wywiady pogłębione</w:t>
      </w:r>
      <w:r w:rsidRPr="001E1FC0">
        <w:rPr>
          <w:rStyle w:val="Odwoanieprzypisudolnego"/>
          <w:rFonts w:asciiTheme="majorHAnsi" w:hAnsiTheme="majorHAnsi" w:cstheme="majorHAnsi"/>
        </w:rPr>
        <w:footnoteReference w:id="5"/>
      </w:r>
      <w:r w:rsidRPr="001E1FC0">
        <w:rPr>
          <w:rFonts w:asciiTheme="majorHAnsi" w:hAnsiTheme="majorHAnsi" w:cstheme="majorHAnsi"/>
        </w:rPr>
        <w:t xml:space="preserve">, spacery studyjne i spotkania warsztatowe poświęcone problemom obszaru rewitalizacji. Zaprezentowana analiza jest zatem wypadkową zastosowanych, zróżnicowanych technik badawczych, które umożliwiły zdiagnozowanie negatywnych zjawiskach występujących na obszarze rewitalizacji oraz zidentyfikowanie lokalnych potencjałów. </w:t>
      </w:r>
    </w:p>
    <w:p w14:paraId="51E3F898" w14:textId="7915A0BC" w:rsidR="00A870AF" w:rsidRPr="001E1FC0" w:rsidRDefault="00A870AF" w:rsidP="001E1FC0">
      <w:pPr>
        <w:rPr>
          <w:rFonts w:asciiTheme="majorHAnsi" w:hAnsiTheme="majorHAnsi" w:cstheme="majorHAnsi"/>
        </w:rPr>
      </w:pPr>
      <w:r w:rsidRPr="001E1FC0">
        <w:rPr>
          <w:rFonts w:asciiTheme="majorHAnsi" w:hAnsiTheme="majorHAnsi" w:cstheme="majorHAnsi"/>
        </w:rPr>
        <w:t xml:space="preserve">Analizowany obszar rewitalizacji został wyznaczony decyzją Rady Gminy Lelów z dnia </w:t>
      </w:r>
      <w:r w:rsidR="00336C87" w:rsidRPr="001E1FC0">
        <w:rPr>
          <w:rFonts w:asciiTheme="majorHAnsi" w:hAnsiTheme="majorHAnsi" w:cstheme="majorHAnsi"/>
        </w:rPr>
        <w:t>18 maja 2023</w:t>
      </w:r>
      <w:r w:rsidRPr="001E1FC0">
        <w:rPr>
          <w:rFonts w:asciiTheme="majorHAnsi" w:hAnsiTheme="majorHAnsi" w:cstheme="majorHAnsi"/>
        </w:rPr>
        <w:t xml:space="preserve"> roku (uchwała Nr </w:t>
      </w:r>
      <w:r w:rsidR="00336C87" w:rsidRPr="001E1FC0">
        <w:rPr>
          <w:rFonts w:asciiTheme="majorHAnsi" w:hAnsiTheme="majorHAnsi" w:cstheme="majorHAnsi"/>
        </w:rPr>
        <w:t>LXI/423/2023</w:t>
      </w:r>
      <w:r w:rsidRPr="001E1FC0">
        <w:rPr>
          <w:rFonts w:asciiTheme="majorHAnsi" w:hAnsiTheme="majorHAnsi" w:cstheme="majorHAnsi"/>
        </w:rPr>
        <w:t xml:space="preserve"> w sprawie wyznaczenia obszaru zdegradowanego i obszaru rewitalizacji Gminy Lelów)</w:t>
      </w:r>
      <w:r w:rsidR="00336C87" w:rsidRPr="001E1FC0">
        <w:rPr>
          <w:rFonts w:asciiTheme="majorHAnsi" w:hAnsiTheme="majorHAnsi" w:cstheme="majorHAnsi"/>
        </w:rPr>
        <w:t xml:space="preserve">. Akt prawa został </w:t>
      </w:r>
      <w:r w:rsidRPr="001E1FC0">
        <w:rPr>
          <w:rFonts w:asciiTheme="majorHAnsi" w:hAnsiTheme="majorHAnsi" w:cstheme="majorHAnsi"/>
        </w:rPr>
        <w:t xml:space="preserve"> ogłoszony w Dzienniku Urzędowym Województwa Śląskiego dnia </w:t>
      </w:r>
      <w:r w:rsidR="00336C87" w:rsidRPr="001E1FC0">
        <w:rPr>
          <w:rFonts w:asciiTheme="majorHAnsi" w:hAnsiTheme="majorHAnsi" w:cstheme="majorHAnsi"/>
        </w:rPr>
        <w:t>24 maja 2023 roku</w:t>
      </w:r>
      <w:r w:rsidRPr="001E1FC0">
        <w:rPr>
          <w:rFonts w:asciiTheme="majorHAnsi" w:hAnsiTheme="majorHAnsi" w:cstheme="majorHAnsi"/>
        </w:rPr>
        <w:t xml:space="preserve">. (Dz. Urz. Woj. Śląskiego poz. </w:t>
      </w:r>
      <w:r w:rsidR="00336C87" w:rsidRPr="001E1FC0">
        <w:rPr>
          <w:rFonts w:asciiTheme="majorHAnsi" w:hAnsiTheme="majorHAnsi" w:cstheme="majorHAnsi"/>
        </w:rPr>
        <w:t>4423</w:t>
      </w:r>
      <w:r w:rsidRPr="001E1FC0">
        <w:rPr>
          <w:rFonts w:asciiTheme="majorHAnsi" w:hAnsiTheme="majorHAnsi" w:cstheme="majorHAnsi"/>
        </w:rPr>
        <w:t xml:space="preserve">). </w:t>
      </w:r>
    </w:p>
    <w:p w14:paraId="31C4CE0A" w14:textId="77777777" w:rsidR="00A870AF" w:rsidRPr="001E1FC0" w:rsidRDefault="00A870AF" w:rsidP="001E1FC0">
      <w:pPr>
        <w:rPr>
          <w:rFonts w:asciiTheme="majorHAnsi" w:hAnsiTheme="majorHAnsi" w:cstheme="majorHAnsi"/>
        </w:rPr>
      </w:pPr>
      <w:r w:rsidRPr="001E1FC0">
        <w:rPr>
          <w:rFonts w:asciiTheme="majorHAnsi" w:hAnsiTheme="majorHAnsi" w:cstheme="majorHAnsi"/>
        </w:rPr>
        <w:t xml:space="preserve">Obszar rewitalizacji składa się z 3 podobszarów: </w:t>
      </w:r>
    </w:p>
    <w:p w14:paraId="662121E8" w14:textId="77777777" w:rsidR="00A870AF" w:rsidRPr="001E1FC0" w:rsidRDefault="00A870AF" w:rsidP="000D5E2D">
      <w:pPr>
        <w:pStyle w:val="Akapitzlist"/>
        <w:numPr>
          <w:ilvl w:val="0"/>
          <w:numId w:val="3"/>
        </w:numPr>
        <w:contextualSpacing w:val="0"/>
        <w:rPr>
          <w:rFonts w:asciiTheme="majorHAnsi" w:hAnsiTheme="majorHAnsi" w:cstheme="majorHAnsi"/>
        </w:rPr>
      </w:pPr>
      <w:r w:rsidRPr="001E1FC0">
        <w:rPr>
          <w:rFonts w:asciiTheme="majorHAnsi" w:hAnsiTheme="majorHAnsi" w:cstheme="majorHAnsi"/>
        </w:rPr>
        <w:t>Podobszar Drochlin,</w:t>
      </w:r>
    </w:p>
    <w:p w14:paraId="201EBE0A" w14:textId="77777777" w:rsidR="00A870AF" w:rsidRPr="001E1FC0" w:rsidRDefault="00A870AF" w:rsidP="000D5E2D">
      <w:pPr>
        <w:pStyle w:val="Akapitzlist"/>
        <w:numPr>
          <w:ilvl w:val="0"/>
          <w:numId w:val="3"/>
        </w:numPr>
        <w:contextualSpacing w:val="0"/>
        <w:rPr>
          <w:rFonts w:asciiTheme="majorHAnsi" w:hAnsiTheme="majorHAnsi" w:cstheme="majorHAnsi"/>
        </w:rPr>
      </w:pPr>
      <w:r w:rsidRPr="001E1FC0">
        <w:rPr>
          <w:rFonts w:asciiTheme="majorHAnsi" w:hAnsiTheme="majorHAnsi" w:cstheme="majorHAnsi"/>
        </w:rPr>
        <w:t>Podobszar Mełchów,</w:t>
      </w:r>
    </w:p>
    <w:p w14:paraId="566D49AB" w14:textId="77777777" w:rsidR="00A870AF" w:rsidRPr="001E1FC0" w:rsidRDefault="00A870AF" w:rsidP="000D5E2D">
      <w:pPr>
        <w:pStyle w:val="Akapitzlist"/>
        <w:numPr>
          <w:ilvl w:val="0"/>
          <w:numId w:val="3"/>
        </w:numPr>
        <w:contextualSpacing w:val="0"/>
        <w:rPr>
          <w:rFonts w:asciiTheme="majorHAnsi" w:hAnsiTheme="majorHAnsi" w:cstheme="majorHAnsi"/>
        </w:rPr>
      </w:pPr>
      <w:r w:rsidRPr="001E1FC0">
        <w:rPr>
          <w:rFonts w:asciiTheme="majorHAnsi" w:hAnsiTheme="majorHAnsi" w:cstheme="majorHAnsi"/>
        </w:rPr>
        <w:t>Podobszar Nakło.</w:t>
      </w:r>
    </w:p>
    <w:p w14:paraId="16DE5BB9" w14:textId="77777777" w:rsidR="007D1448" w:rsidRPr="001E1FC0" w:rsidRDefault="007D1448" w:rsidP="001E1FC0">
      <w:pPr>
        <w:rPr>
          <w:rFonts w:asciiTheme="majorHAnsi" w:hAnsiTheme="majorHAnsi" w:cstheme="majorHAnsi"/>
        </w:rPr>
      </w:pPr>
    </w:p>
    <w:p w14:paraId="39AFFC43" w14:textId="77777777" w:rsidR="00A870AF" w:rsidRPr="001E1FC0" w:rsidRDefault="00A870AF" w:rsidP="001E1FC0">
      <w:pPr>
        <w:rPr>
          <w:rFonts w:asciiTheme="majorHAnsi" w:hAnsiTheme="majorHAnsi" w:cstheme="majorHAnsi"/>
        </w:rPr>
      </w:pPr>
      <w:r w:rsidRPr="001E1FC0">
        <w:rPr>
          <w:rFonts w:asciiTheme="majorHAnsi" w:hAnsiTheme="majorHAnsi" w:cstheme="majorHAnsi"/>
        </w:rPr>
        <w:t>Wspólnymi problemami obszaru rewitalizacji są przed wszystkim:</w:t>
      </w:r>
    </w:p>
    <w:p w14:paraId="2F6D79B2" w14:textId="77777777" w:rsidR="00A870AF" w:rsidRPr="001E1FC0" w:rsidRDefault="00A870AF" w:rsidP="000D5E2D">
      <w:pPr>
        <w:pStyle w:val="Akapitzlist"/>
        <w:numPr>
          <w:ilvl w:val="0"/>
          <w:numId w:val="4"/>
        </w:numPr>
        <w:contextualSpacing w:val="0"/>
        <w:rPr>
          <w:rFonts w:asciiTheme="majorHAnsi" w:hAnsiTheme="majorHAnsi" w:cstheme="majorHAnsi"/>
        </w:rPr>
      </w:pPr>
      <w:r w:rsidRPr="001E1FC0">
        <w:rPr>
          <w:rFonts w:asciiTheme="majorHAnsi" w:hAnsiTheme="majorHAnsi" w:cstheme="majorHAnsi"/>
        </w:rPr>
        <w:t>wyludnianie się miejscowości i starzenie się społeczności lokalnej,</w:t>
      </w:r>
    </w:p>
    <w:p w14:paraId="15E275F6" w14:textId="77777777" w:rsidR="00A870AF" w:rsidRPr="001E1FC0" w:rsidRDefault="00A870AF" w:rsidP="000D5E2D">
      <w:pPr>
        <w:pStyle w:val="Akapitzlist"/>
        <w:numPr>
          <w:ilvl w:val="0"/>
          <w:numId w:val="4"/>
        </w:numPr>
        <w:contextualSpacing w:val="0"/>
        <w:rPr>
          <w:rFonts w:asciiTheme="majorHAnsi" w:hAnsiTheme="majorHAnsi" w:cstheme="majorHAnsi"/>
        </w:rPr>
      </w:pPr>
      <w:r w:rsidRPr="001E1FC0">
        <w:rPr>
          <w:rFonts w:asciiTheme="majorHAnsi" w:hAnsiTheme="majorHAnsi" w:cstheme="majorHAnsi"/>
        </w:rPr>
        <w:t>wykluczenie komunikacyjne,</w:t>
      </w:r>
    </w:p>
    <w:p w14:paraId="2BD41F1B" w14:textId="77777777" w:rsidR="00A870AF" w:rsidRPr="001E1FC0" w:rsidRDefault="00A870AF" w:rsidP="000D5E2D">
      <w:pPr>
        <w:pStyle w:val="Akapitzlist"/>
        <w:numPr>
          <w:ilvl w:val="0"/>
          <w:numId w:val="4"/>
        </w:numPr>
        <w:contextualSpacing w:val="0"/>
        <w:rPr>
          <w:rFonts w:asciiTheme="majorHAnsi" w:hAnsiTheme="majorHAnsi" w:cstheme="majorHAnsi"/>
        </w:rPr>
      </w:pPr>
      <w:r w:rsidRPr="001E1FC0">
        <w:rPr>
          <w:rFonts w:asciiTheme="majorHAnsi" w:hAnsiTheme="majorHAnsi" w:cstheme="majorHAnsi"/>
        </w:rPr>
        <w:t>ograniczony i nieatrakcyjny rynek pracy,</w:t>
      </w:r>
    </w:p>
    <w:p w14:paraId="03BA2641" w14:textId="77777777" w:rsidR="00A870AF" w:rsidRPr="001E1FC0" w:rsidRDefault="00A870AF" w:rsidP="000D5E2D">
      <w:pPr>
        <w:pStyle w:val="Akapitzlist"/>
        <w:numPr>
          <w:ilvl w:val="0"/>
          <w:numId w:val="4"/>
        </w:numPr>
        <w:contextualSpacing w:val="0"/>
        <w:rPr>
          <w:rFonts w:asciiTheme="majorHAnsi" w:hAnsiTheme="majorHAnsi" w:cstheme="majorHAnsi"/>
        </w:rPr>
      </w:pPr>
      <w:r w:rsidRPr="001E1FC0">
        <w:rPr>
          <w:rFonts w:asciiTheme="majorHAnsi" w:hAnsiTheme="majorHAnsi" w:cstheme="majorHAnsi"/>
        </w:rPr>
        <w:t>alienacja i brak współpracy (pomiędzy poszczególnymi miejscowościami).</w:t>
      </w:r>
    </w:p>
    <w:p w14:paraId="4FF576E0" w14:textId="77777777" w:rsidR="007D1448" w:rsidRPr="001E1FC0" w:rsidRDefault="007D1448" w:rsidP="00A870AF">
      <w:pPr>
        <w:rPr>
          <w:rFonts w:asciiTheme="majorHAnsi" w:hAnsiTheme="majorHAnsi" w:cstheme="majorHAnsi"/>
        </w:rPr>
      </w:pPr>
    </w:p>
    <w:p w14:paraId="175A3E1E" w14:textId="77777777" w:rsidR="00A870AF" w:rsidRPr="001E1FC0" w:rsidRDefault="00A870AF" w:rsidP="00A870AF">
      <w:pPr>
        <w:rPr>
          <w:rFonts w:asciiTheme="majorHAnsi" w:hAnsiTheme="majorHAnsi" w:cstheme="majorHAnsi"/>
        </w:rPr>
      </w:pPr>
      <w:r w:rsidRPr="001E1FC0">
        <w:rPr>
          <w:rFonts w:asciiTheme="majorHAnsi" w:hAnsiTheme="majorHAnsi" w:cstheme="majorHAnsi"/>
        </w:rPr>
        <w:t xml:space="preserve">Wskazane deficyty są ze sobą ściśle powiązane – w odczuciach respondentów jednym z kluczowych czynników, który negatywnie rzutuje na kondycję obszaru jest dostępność komunikacyjna. Niegdyś gdy funkcjonowały większe zakłady pracy (zakład płyt pilśniowych, ZRM), huta Częstochowa, papiernia </w:t>
      </w:r>
      <w:r w:rsidRPr="001E1FC0">
        <w:rPr>
          <w:rFonts w:asciiTheme="majorHAnsi" w:hAnsiTheme="majorHAnsi" w:cstheme="majorHAnsi"/>
        </w:rPr>
        <w:br/>
        <w:t xml:space="preserve">w Myszkowie transport był organizowany przez pracodawców, w związku z czym mieszkańcy nie mieli większych problemów ze znalezieniem zatrudnienia. Z czasem, gdy wskazane zakłady zamykano lub się restrukturyzowały co raz więcej osób młodych było zmuszonych do wyjazdu z miejscowości ze względu na brak możliwości znalezienia pracy. Respondenci jako przykład porównywali miejscowość Podlesie </w:t>
      </w:r>
      <w:r w:rsidRPr="001E1FC0">
        <w:rPr>
          <w:rFonts w:asciiTheme="majorHAnsi" w:hAnsiTheme="majorHAnsi" w:cstheme="majorHAnsi"/>
        </w:rPr>
        <w:br/>
        <w:t xml:space="preserve">do pozostałych miejscowości obszaru rewitalizacji. W Podlesiu funkcjonuje stacja kolejowa, dzięki czemu wielu młodych ludzi ma możliwość dojazdu do zróżnicowanych placówek edukacyjnych, </w:t>
      </w:r>
      <w:r w:rsidRPr="001E1FC0">
        <w:rPr>
          <w:rFonts w:asciiTheme="majorHAnsi" w:hAnsiTheme="majorHAnsi" w:cstheme="majorHAnsi"/>
        </w:rPr>
        <w:br/>
        <w:t>w ocenie respondentów miejscowość się rozwija, powstają nowe firmy dające możliwość zatrudnienia. W Drochlinie czy Nakle ze względu na brak komunikacji oraz brak zatrudnienia wiele młodych osób wyjechało, co doprowadziło do konieczności redukcji liczby placówek oświatowych w wyniku zapaści demograficznej. Aktualnie problemy komunikacyjne są również związane z możliwością dojazdów młodzieży do szkół średnich zlokalizowanych w Koniecpolu, Szczekocinach czy Częstochowie. Wprawdzie  gmina Lelów we współpracy z powiatem częstochowskim organizuje dojazdy dla uczniów nie mniej dotarcie do szkół średnich jest trudne i uciążliwe.</w:t>
      </w:r>
    </w:p>
    <w:p w14:paraId="6B7194B5" w14:textId="77777777" w:rsidR="007D1448" w:rsidRPr="001E1FC0" w:rsidRDefault="00A870AF" w:rsidP="007D1448">
      <w:pPr>
        <w:spacing w:after="160"/>
        <w:rPr>
          <w:rFonts w:asciiTheme="majorHAnsi" w:hAnsiTheme="majorHAnsi" w:cstheme="majorHAnsi"/>
        </w:rPr>
      </w:pPr>
      <w:r w:rsidRPr="001E1FC0">
        <w:rPr>
          <w:rFonts w:asciiTheme="majorHAnsi" w:hAnsiTheme="majorHAnsi" w:cstheme="majorHAnsi"/>
        </w:rPr>
        <w:t>We wszystkich miejscowościach obszaru rewitalizacji funkcjonują koła gospodyń wiejskich oraz ochotnicze straże pożarne. Organizacje te są istotnymi środowiskami, animującymi życie społeczno-kulturalne i mogą być potencjalnym partnerem do realizacji przedsięwzięć rewitalizacyjnych.</w:t>
      </w:r>
    </w:p>
    <w:p w14:paraId="1E026A29" w14:textId="5487FCE2" w:rsidR="007D1448" w:rsidRPr="001E1FC0" w:rsidRDefault="007D1448" w:rsidP="007D1448">
      <w:pPr>
        <w:pStyle w:val="Nagwek2"/>
        <w:rPr>
          <w:rFonts w:cstheme="majorHAnsi"/>
        </w:rPr>
      </w:pPr>
      <w:bookmarkStart w:id="32" w:name="_Toc135998580"/>
      <w:r w:rsidRPr="001E1FC0">
        <w:rPr>
          <w:rFonts w:cstheme="majorHAnsi"/>
        </w:rPr>
        <w:t>5.2 Podobszar rewitalizacji – Drochlin</w:t>
      </w:r>
      <w:bookmarkEnd w:id="32"/>
    </w:p>
    <w:p w14:paraId="5DAF5E91" w14:textId="77777777" w:rsidR="007D1448" w:rsidRPr="001E1FC0" w:rsidRDefault="007D1448"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liczba mieszkańców:  374,</w:t>
      </w:r>
      <w:r w:rsidRPr="001E1FC0">
        <w:rPr>
          <w:rFonts w:asciiTheme="majorHAnsi" w:hAnsiTheme="majorHAnsi" w:cstheme="majorHAnsi"/>
          <w:b/>
          <w:szCs w:val="24"/>
          <w:lang w:eastAsia="zh-CN"/>
        </w:rPr>
        <w:tab/>
        <w:t xml:space="preserve"> </w:t>
      </w:r>
    </w:p>
    <w:p w14:paraId="2BCBB8F1" w14:textId="77777777" w:rsidR="007D1448" w:rsidRPr="001E1FC0" w:rsidRDefault="007D1448"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mieszkańców w populacji gminy: 7,4%,</w:t>
      </w:r>
    </w:p>
    <w:p w14:paraId="4182CE57" w14:textId="77777777" w:rsidR="007D1448" w:rsidRPr="001E1FC0" w:rsidRDefault="007D1448"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powierzchnia [ha]: 105,</w:t>
      </w:r>
    </w:p>
    <w:p w14:paraId="5232C2CF" w14:textId="77777777" w:rsidR="007D1448" w:rsidRPr="001E1FC0" w:rsidRDefault="007D1448"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w powierzchni gminy: 0,8%.</w:t>
      </w:r>
    </w:p>
    <w:p w14:paraId="00686BED"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Podobszar rewitalizacji Drochlin – obszar wydzielony w ramach granic sołectwa położonego </w:t>
      </w:r>
      <w:r w:rsidRPr="001E1FC0">
        <w:rPr>
          <w:rFonts w:asciiTheme="majorHAnsi" w:hAnsiTheme="majorHAnsi" w:cstheme="majorHAnsi"/>
          <w:szCs w:val="24"/>
          <w:lang w:eastAsia="zh-CN"/>
        </w:rPr>
        <w:br/>
        <w:t>w północnej części gminy Lelów. To obszar rolniczy, zlokalizowana jest tu Szkoła Filialna Szkoły Podstawowej w Lelowie,</w:t>
      </w:r>
      <w:r w:rsidRPr="001E1FC0">
        <w:rPr>
          <w:rFonts w:asciiTheme="majorHAnsi" w:hAnsiTheme="majorHAnsi" w:cstheme="majorHAnsi"/>
        </w:rPr>
        <w:t xml:space="preserve"> </w:t>
      </w:r>
      <w:r w:rsidRPr="001E1FC0">
        <w:rPr>
          <w:rFonts w:asciiTheme="majorHAnsi" w:hAnsiTheme="majorHAnsi" w:cstheme="majorHAnsi"/>
          <w:szCs w:val="24"/>
          <w:lang w:eastAsia="zh-CN"/>
        </w:rPr>
        <w:t>Filia Biblioteczna w Drochlinie, Dzienny Dom Seniora, funkcjonuje</w:t>
      </w:r>
      <w:r w:rsidRPr="001E1FC0">
        <w:rPr>
          <w:rFonts w:asciiTheme="majorHAnsi" w:hAnsiTheme="majorHAnsi" w:cstheme="majorHAnsi"/>
        </w:rPr>
        <w:t xml:space="preserve"> </w:t>
      </w:r>
      <w:r w:rsidRPr="001E1FC0">
        <w:rPr>
          <w:rFonts w:asciiTheme="majorHAnsi" w:hAnsiTheme="majorHAnsi" w:cstheme="majorHAnsi"/>
          <w:szCs w:val="24"/>
          <w:lang w:eastAsia="zh-CN"/>
        </w:rPr>
        <w:t>Stowarzyszenie na rzecz rozwoju wsi Drochlin i OSP w Drochlinie.</w:t>
      </w:r>
    </w:p>
    <w:p w14:paraId="410105B7" w14:textId="28F22283" w:rsidR="007D1448" w:rsidRPr="001E1FC0" w:rsidRDefault="00C75498" w:rsidP="00C75498">
      <w:pPr>
        <w:pStyle w:val="nad"/>
      </w:pPr>
      <w:bookmarkStart w:id="33" w:name="_Toc135933488"/>
      <w:r>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7</w:t>
      </w:r>
      <w:r w:rsidR="00775E3F">
        <w:rPr>
          <w:noProof/>
        </w:rPr>
        <w:fldChar w:fldCharType="end"/>
      </w:r>
      <w:r>
        <w:t xml:space="preserve"> </w:t>
      </w:r>
      <w:r w:rsidR="007D1448" w:rsidRPr="001E1FC0">
        <w:t>Podobszar Drochlin</w:t>
      </w:r>
      <w:bookmarkEnd w:id="33"/>
    </w:p>
    <w:p w14:paraId="5F45142C" w14:textId="32012D7B" w:rsidR="007D1448" w:rsidRPr="001E1FC0" w:rsidRDefault="0057789F" w:rsidP="007D1448">
      <w:pPr>
        <w:keepNext/>
        <w:rPr>
          <w:rFonts w:asciiTheme="majorHAnsi" w:hAnsiTheme="majorHAnsi" w:cstheme="majorHAnsi"/>
        </w:rPr>
      </w:pPr>
      <w:r w:rsidRPr="0057789F">
        <w:rPr>
          <w:rFonts w:asciiTheme="majorHAnsi" w:hAnsiTheme="majorHAnsi" w:cstheme="majorHAnsi"/>
          <w:noProof/>
          <w:lang w:eastAsia="pl-PL"/>
        </w:rPr>
        <w:drawing>
          <wp:inline distT="0" distB="0" distL="0" distR="0" wp14:anchorId="17A057EB" wp14:editId="17D5B160">
            <wp:extent cx="5760720" cy="5116436"/>
            <wp:effectExtent l="0" t="0" r="0" b="8255"/>
            <wp:docPr id="1849162118" name="Obraz 1849162118" descr="Z:\PROJEKTY - SEKTOR PUBLICZNY\Gminne Programy Rewitalizacji\LELÓW GPR\mapy\Korekta OZ_OR 26.05\OR Drochlin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ROJEKTY - SEKTOR PUBLICZNY\Gminne Programy Rewitalizacji\LELÓW GPR\mapy\Korekta OZ_OR 26.05\OR Drochlin_instytucj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116436"/>
                    </a:xfrm>
                    <a:prstGeom prst="rect">
                      <a:avLst/>
                    </a:prstGeom>
                    <a:noFill/>
                    <a:ln>
                      <a:noFill/>
                    </a:ln>
                  </pic:spPr>
                </pic:pic>
              </a:graphicData>
            </a:graphic>
          </wp:inline>
        </w:drawing>
      </w:r>
    </w:p>
    <w:p w14:paraId="7823CA47" w14:textId="77777777" w:rsidR="007D1448" w:rsidRPr="001E1FC0" w:rsidRDefault="007D1448" w:rsidP="007D1448">
      <w:pPr>
        <w:pStyle w:val="Legenda"/>
        <w:spacing w:after="0"/>
        <w:rPr>
          <w:rFonts w:asciiTheme="majorHAnsi" w:hAnsiTheme="majorHAnsi" w:cstheme="majorHAnsi"/>
          <w:szCs w:val="24"/>
          <w:lang w:eastAsia="zh-CN"/>
        </w:rPr>
      </w:pPr>
      <w:r w:rsidRPr="001E1FC0">
        <w:rPr>
          <w:rFonts w:asciiTheme="majorHAnsi" w:hAnsiTheme="majorHAnsi" w:cstheme="majorHAnsi"/>
        </w:rPr>
        <w:t>Źródło: opracowanie własne</w:t>
      </w:r>
    </w:p>
    <w:p w14:paraId="1013EE05"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Poniżej scharakteryzowano obszar w oparciu o pozyskane dane. Analiza została uzupełniona o wyniki badań ankietowych, które przeprowadzono na przełomie lutego i marca 2023 roku. </w:t>
      </w:r>
    </w:p>
    <w:p w14:paraId="679F02C4"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pierwszej kolejności poproszono mieszkańców Drochlina o ocenę trafności wyboru sołectwa jako obszaru zakwalifikowanego do procesu rewitalizacji. Zdecydowana większość respondentów, bo aż 97% udzieliło twierdzącej odpowiedzi, potwierdzając tym samym trafność wyboru Drochlina jako jednego z podobszarów rewitalizacji. </w:t>
      </w:r>
    </w:p>
    <w:p w14:paraId="5A3A07F2" w14:textId="07F3BAA4" w:rsidR="007D1448" w:rsidRPr="001E1FC0" w:rsidRDefault="007D1448" w:rsidP="007D1448">
      <w:pPr>
        <w:pStyle w:val="Legenda"/>
        <w:keepNext/>
        <w:spacing w:after="0"/>
        <w:rPr>
          <w:rFonts w:asciiTheme="majorHAnsi" w:hAnsiTheme="majorHAnsi" w:cstheme="majorHAnsi"/>
        </w:rPr>
      </w:pPr>
      <w:bookmarkStart w:id="34" w:name="_Toc135933509"/>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Czy Pani/Pana zdaniem obszar rewitalizacji wskazany na mapach (podobszar Drochlin), powinien zostać poddany procesowi rewitalizacji?</w:t>
      </w:r>
      <w:bookmarkEnd w:id="34"/>
    </w:p>
    <w:p w14:paraId="7F4FBA95" w14:textId="77777777" w:rsidR="007D1448" w:rsidRPr="001E1FC0" w:rsidRDefault="007D1448" w:rsidP="007D1448">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4DEFCF65" wp14:editId="1CB52CB8">
            <wp:extent cx="5760720" cy="2089150"/>
            <wp:effectExtent l="0" t="0" r="11430" b="63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B5E702" w14:textId="77777777" w:rsidR="007D1448" w:rsidRPr="001E1FC0" w:rsidRDefault="007D1448" w:rsidP="007D1448">
      <w:pPr>
        <w:pStyle w:val="Legenda"/>
        <w:spacing w:after="0"/>
        <w:rPr>
          <w:rFonts w:asciiTheme="majorHAnsi" w:hAnsiTheme="majorHAnsi" w:cstheme="majorHAnsi"/>
          <w:szCs w:val="24"/>
          <w:lang w:eastAsia="zh-CN"/>
        </w:rPr>
      </w:pPr>
      <w:r w:rsidRPr="001E1FC0">
        <w:rPr>
          <w:rFonts w:asciiTheme="majorHAnsi" w:hAnsiTheme="majorHAnsi" w:cstheme="majorHAnsi"/>
        </w:rPr>
        <w:t>Źródło: badania własne n=29</w:t>
      </w:r>
    </w:p>
    <w:p w14:paraId="4D6BFB63" w14:textId="77777777" w:rsidR="007D1448" w:rsidRPr="001E1FC0" w:rsidRDefault="007D1448" w:rsidP="007D1448">
      <w:pPr>
        <w:rPr>
          <w:rFonts w:asciiTheme="majorHAnsi" w:hAnsiTheme="majorHAnsi" w:cstheme="majorHAnsi"/>
          <w:b/>
          <w:szCs w:val="24"/>
          <w:lang w:eastAsia="zh-CN"/>
        </w:rPr>
      </w:pPr>
    </w:p>
    <w:p w14:paraId="4297DFA1"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drugim pytaniu zadaniem badanych było wskazanie, czy wybrany obszar stanowi istotne miejsce dla pozostałych mieszkańców gminy. Pytanie zasadniczo miało za zadanie ocenić potencjał Drochlina jako miejsca, którego odnowa może przynieść pozytywne zmiany w innych częściach Lelowa. Tu odpowiedzi były nieco bardziej zróżnicowane, choć w zdecydowanej większości pozytywne –  62% wybrało odpowiedź zdecydowanie tak, a 34% raczej tak. </w:t>
      </w:r>
    </w:p>
    <w:p w14:paraId="04F613CA" w14:textId="0C1CB383" w:rsidR="00C75498" w:rsidRDefault="007D1448" w:rsidP="007D1448">
      <w:pPr>
        <w:pStyle w:val="Legenda"/>
        <w:keepNext/>
        <w:spacing w:after="0"/>
        <w:rPr>
          <w:rFonts w:asciiTheme="majorHAnsi" w:hAnsiTheme="majorHAnsi" w:cstheme="majorHAnsi"/>
        </w:rPr>
      </w:pPr>
      <w:bookmarkStart w:id="35" w:name="_Toc135933510"/>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2</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Czy Pani/Pana zdaniem wskazany obszar rewitalizacji (podobszar Drochlin) stanowi ważny punkt/miejsce związane z funkcjonowaniem gminy?</w:t>
      </w:r>
      <w:bookmarkEnd w:id="35"/>
    </w:p>
    <w:p w14:paraId="576AF516" w14:textId="76BE7E09" w:rsidR="007D1448" w:rsidRPr="001E1FC0" w:rsidRDefault="007D1448" w:rsidP="007D1448">
      <w:pPr>
        <w:pStyle w:val="Legenda"/>
        <w:keepNext/>
        <w:spacing w:after="0"/>
        <w:rPr>
          <w:rFonts w:asciiTheme="majorHAnsi" w:hAnsiTheme="majorHAnsi" w:cstheme="majorHAnsi"/>
        </w:rPr>
      </w:pPr>
      <w:r w:rsidRPr="001E1FC0">
        <w:rPr>
          <w:rFonts w:asciiTheme="majorHAnsi" w:hAnsiTheme="majorHAnsi" w:cstheme="majorHAnsi"/>
          <w:noProof/>
          <w:lang w:eastAsia="pl-PL"/>
        </w:rPr>
        <w:drawing>
          <wp:inline distT="0" distB="0" distL="0" distR="0" wp14:anchorId="4CDE22E7" wp14:editId="00EDC8EB">
            <wp:extent cx="5760720" cy="2325370"/>
            <wp:effectExtent l="0" t="0" r="11430" b="1778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491F6A" w14:textId="77777777" w:rsidR="007D1448" w:rsidRPr="001E1FC0" w:rsidRDefault="007D1448" w:rsidP="007D1448">
      <w:pPr>
        <w:pStyle w:val="Legenda"/>
        <w:spacing w:after="0"/>
        <w:rPr>
          <w:rFonts w:asciiTheme="majorHAnsi" w:hAnsiTheme="majorHAnsi" w:cstheme="majorHAnsi"/>
          <w:szCs w:val="24"/>
          <w:lang w:eastAsia="zh-CN"/>
        </w:rPr>
      </w:pPr>
      <w:r w:rsidRPr="001E1FC0">
        <w:rPr>
          <w:rFonts w:asciiTheme="majorHAnsi" w:hAnsiTheme="majorHAnsi" w:cstheme="majorHAnsi"/>
        </w:rPr>
        <w:t>Źródło: badania własne n=29</w:t>
      </w:r>
    </w:p>
    <w:p w14:paraId="3946F7DB"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Najbardziej zróżnicowanych podpowiedzi udzielili badani zapytani o opinię, czy wskazany obszar jest interesującym miejscem zamieszkania. Suma odpowiedzi stwierdzających, iż obszar nie jest dobrym miejscem zamieszkania wyniosła 24%, opinię przeciwną wyraziło 62% badanych. </w:t>
      </w:r>
    </w:p>
    <w:p w14:paraId="729F57EF" w14:textId="7B1B2C4A" w:rsidR="007D1448" w:rsidRPr="001E1FC0" w:rsidRDefault="007D1448" w:rsidP="007D1448">
      <w:pPr>
        <w:pStyle w:val="Legenda"/>
        <w:keepNext/>
        <w:spacing w:after="0"/>
        <w:rPr>
          <w:rFonts w:asciiTheme="majorHAnsi" w:hAnsiTheme="majorHAnsi" w:cstheme="majorHAnsi"/>
        </w:rPr>
      </w:pPr>
      <w:bookmarkStart w:id="36" w:name="_Toc135933511"/>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3</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Czy Pani/Pana zdaniem pozostali mieszkańcy Gminy Lelów uważają obszar rewitalizacji (podobszar Drochlin) za interesujące miejsce  do mieszkania?</w:t>
      </w:r>
      <w:bookmarkEnd w:id="36"/>
    </w:p>
    <w:p w14:paraId="65FD61AF" w14:textId="77777777" w:rsidR="007D1448" w:rsidRPr="001E1FC0" w:rsidRDefault="007D1448" w:rsidP="007D1448">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3D41A069" wp14:editId="19B3A91A">
            <wp:extent cx="5760720" cy="2324735"/>
            <wp:effectExtent l="0" t="0" r="11430" b="1841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996C23" w14:textId="77777777" w:rsidR="007D1448" w:rsidRPr="00B67C8E" w:rsidRDefault="007D1448" w:rsidP="00B67C8E">
      <w:pPr>
        <w:pStyle w:val="Legenda"/>
      </w:pPr>
      <w:r w:rsidRPr="001E1FC0">
        <w:t>Źródło: badania własne n=29</w:t>
      </w:r>
    </w:p>
    <w:p w14:paraId="4CD65454" w14:textId="77777777"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b/>
          <w:szCs w:val="24"/>
          <w:lang w:eastAsia="zh-CN"/>
        </w:rPr>
        <w:t>Sfera społeczna</w:t>
      </w:r>
    </w:p>
    <w:p w14:paraId="556DFDA5"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Na kryzys społeczny występujący na obszarze składa się kilka czynników. Po pierwsze odnotowuje się tu ujemny przyrost naturalny, którego skala jest wyższa niż w gminie. Negatywne zjawiska demograficzne prowadzą do starzenia się społeczności lokalnej oraz wyludniania się obszaru.  Po drugie zauważa się na obszarze wyższą wartość wskaźnika liczby osób bezrobotnych na 1000 mieszkańców oraz nieznacznie wyższą wartość wskaźnika liczby osób długotrwale bezrobotnych. Taki stan rzeczy może być związany z niskim poziomem edukacji, niewystarczającymi kwalifikacjami zawodowymi lub biernością na rynku pracy. Konsekwencją wysokiego poziomu bezrobocia jest niski poziom życia mieszkańców i występowanie problemów materialnych. Na obszarze rewitalizacji wskaźnik liczby osób korzystających ze świadczeń pomocy społecznej jest wyższy niż w gminie. </w:t>
      </w:r>
    </w:p>
    <w:p w14:paraId="77A888B1" w14:textId="3BF6C37E" w:rsidR="007D1448" w:rsidRPr="001E1FC0" w:rsidRDefault="00C75498" w:rsidP="00C75498">
      <w:pPr>
        <w:pStyle w:val="nad"/>
      </w:pPr>
      <w:bookmarkStart w:id="37" w:name="_Toc135933460"/>
      <w:r>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7</w:t>
      </w:r>
      <w:r w:rsidR="00775E3F">
        <w:rPr>
          <w:noProof/>
        </w:rPr>
        <w:fldChar w:fldCharType="end"/>
      </w:r>
      <w:r>
        <w:t xml:space="preserve"> W</w:t>
      </w:r>
      <w:r w:rsidR="007D1448" w:rsidRPr="001E1FC0">
        <w:t>skaźniki społeczne - porównanie</w:t>
      </w:r>
      <w:bookmarkEnd w:id="37"/>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7D1448" w:rsidRPr="001E1FC0" w14:paraId="6442D38A" w14:textId="77777777" w:rsidTr="003C19A7">
        <w:trPr>
          <w:trHeight w:val="277"/>
          <w:tblHeader/>
        </w:trPr>
        <w:tc>
          <w:tcPr>
            <w:tcW w:w="4555" w:type="dxa"/>
            <w:shd w:val="clear" w:color="auto" w:fill="DEEAF6" w:themeFill="accent1" w:themeFillTint="33"/>
            <w:noWrap/>
            <w:vAlign w:val="center"/>
            <w:hideMark/>
          </w:tcPr>
          <w:p w14:paraId="1790E1C5" w14:textId="77777777" w:rsidR="007D1448" w:rsidRPr="001E1FC0" w:rsidRDefault="007D1448" w:rsidP="00B67C8E">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2C31F299"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13349B9F"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Drochlin</w:t>
            </w:r>
          </w:p>
        </w:tc>
      </w:tr>
      <w:tr w:rsidR="007D1448" w:rsidRPr="001E1FC0" w14:paraId="0E9C582A" w14:textId="77777777" w:rsidTr="003C19A7">
        <w:trPr>
          <w:trHeight w:val="442"/>
        </w:trPr>
        <w:tc>
          <w:tcPr>
            <w:tcW w:w="4555" w:type="dxa"/>
            <w:noWrap/>
            <w:vAlign w:val="center"/>
          </w:tcPr>
          <w:p w14:paraId="72BA387C" w14:textId="77777777" w:rsidR="007D1448" w:rsidRPr="001E1FC0" w:rsidRDefault="007D1448" w:rsidP="00B67C8E">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 xml:space="preserve">Przyrost naturalny na 1000 mieszkańców </w:t>
            </w:r>
          </w:p>
        </w:tc>
        <w:tc>
          <w:tcPr>
            <w:tcW w:w="2237" w:type="dxa"/>
            <w:vAlign w:val="center"/>
          </w:tcPr>
          <w:p w14:paraId="6D15E7B4"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-10,9</w:t>
            </w:r>
          </w:p>
        </w:tc>
        <w:tc>
          <w:tcPr>
            <w:tcW w:w="2910" w:type="dxa"/>
            <w:noWrap/>
            <w:vAlign w:val="center"/>
          </w:tcPr>
          <w:p w14:paraId="7C66CB90"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-14,5</w:t>
            </w:r>
          </w:p>
        </w:tc>
      </w:tr>
      <w:tr w:rsidR="007D1448" w:rsidRPr="001E1FC0" w14:paraId="244F128C" w14:textId="77777777" w:rsidTr="003C19A7">
        <w:trPr>
          <w:trHeight w:val="442"/>
        </w:trPr>
        <w:tc>
          <w:tcPr>
            <w:tcW w:w="4555" w:type="dxa"/>
            <w:noWrap/>
            <w:vAlign w:val="center"/>
          </w:tcPr>
          <w:p w14:paraId="1EEEF8AF" w14:textId="77777777" w:rsidR="007D1448" w:rsidRPr="001E1FC0" w:rsidRDefault="007D1448" w:rsidP="00B67C8E">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osób bezrobotnych na 1000 mieszkańców</w:t>
            </w:r>
          </w:p>
        </w:tc>
        <w:tc>
          <w:tcPr>
            <w:tcW w:w="2237" w:type="dxa"/>
            <w:vAlign w:val="center"/>
          </w:tcPr>
          <w:p w14:paraId="50C7189B"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41,0</w:t>
            </w:r>
          </w:p>
        </w:tc>
        <w:tc>
          <w:tcPr>
            <w:tcW w:w="2910" w:type="dxa"/>
            <w:noWrap/>
            <w:vAlign w:val="center"/>
          </w:tcPr>
          <w:p w14:paraId="0107D3A5"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58,1</w:t>
            </w:r>
          </w:p>
        </w:tc>
      </w:tr>
      <w:tr w:rsidR="007D1448" w:rsidRPr="001E1FC0" w14:paraId="5A7E7D15" w14:textId="77777777" w:rsidTr="003C19A7">
        <w:trPr>
          <w:trHeight w:val="442"/>
        </w:trPr>
        <w:tc>
          <w:tcPr>
            <w:tcW w:w="4555" w:type="dxa"/>
            <w:noWrap/>
            <w:vAlign w:val="center"/>
          </w:tcPr>
          <w:p w14:paraId="088741C8" w14:textId="77777777" w:rsidR="007D1448" w:rsidRPr="001E1FC0" w:rsidRDefault="007D1448" w:rsidP="00B67C8E">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osób długotrwale bezrobotnych na 1000 mieszkańców</w:t>
            </w:r>
          </w:p>
        </w:tc>
        <w:tc>
          <w:tcPr>
            <w:tcW w:w="2237" w:type="dxa"/>
            <w:vAlign w:val="center"/>
          </w:tcPr>
          <w:p w14:paraId="47F3481F"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27,5</w:t>
            </w:r>
          </w:p>
        </w:tc>
        <w:tc>
          <w:tcPr>
            <w:tcW w:w="2910" w:type="dxa"/>
            <w:noWrap/>
            <w:vAlign w:val="center"/>
          </w:tcPr>
          <w:p w14:paraId="5B22A0C5"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31,1</w:t>
            </w:r>
          </w:p>
        </w:tc>
      </w:tr>
      <w:tr w:rsidR="007D1448" w:rsidRPr="001E1FC0" w14:paraId="7A63162A" w14:textId="77777777" w:rsidTr="003C19A7">
        <w:trPr>
          <w:trHeight w:val="442"/>
        </w:trPr>
        <w:tc>
          <w:tcPr>
            <w:tcW w:w="4555" w:type="dxa"/>
            <w:noWrap/>
            <w:vAlign w:val="center"/>
          </w:tcPr>
          <w:p w14:paraId="41916E76" w14:textId="77777777" w:rsidR="007D1448" w:rsidRPr="001E1FC0" w:rsidRDefault="007D1448" w:rsidP="00B67C8E">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udzielonych świadczeń pomocy społecznej na 1000 mieszkańców</w:t>
            </w:r>
          </w:p>
        </w:tc>
        <w:tc>
          <w:tcPr>
            <w:tcW w:w="2237" w:type="dxa"/>
            <w:vAlign w:val="center"/>
          </w:tcPr>
          <w:p w14:paraId="03478AEC"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52,9</w:t>
            </w:r>
          </w:p>
        </w:tc>
        <w:tc>
          <w:tcPr>
            <w:tcW w:w="2910" w:type="dxa"/>
            <w:noWrap/>
            <w:vAlign w:val="center"/>
          </w:tcPr>
          <w:p w14:paraId="6AA94258"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68,5</w:t>
            </w:r>
          </w:p>
        </w:tc>
      </w:tr>
    </w:tbl>
    <w:p w14:paraId="46564530" w14:textId="77777777" w:rsidR="007D1448" w:rsidRPr="001E1FC0" w:rsidRDefault="007D1448" w:rsidP="00C75498">
      <w:pPr>
        <w:pStyle w:val="Legenda"/>
        <w:rPr>
          <w:b/>
          <w:szCs w:val="24"/>
          <w:lang w:eastAsia="zh-CN"/>
        </w:rPr>
      </w:pPr>
      <w:r w:rsidRPr="001E1FC0">
        <w:t xml:space="preserve">Źródło: opracowanie </w:t>
      </w:r>
      <w:r w:rsidRPr="00C75498">
        <w:t>własne</w:t>
      </w:r>
    </w:p>
    <w:p w14:paraId="76A92D0F"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Niski poziom życia mieszkańców i złą sytuację społeczną na obszarze potwierdzają wyniki badań ankietowych przeprowadzanych we współpracy z mieszkańcami Drochlina. W zakresie kwestii społecznych ankietowani źle lub bardzo źle ocenili (97% odpowiedzi):</w:t>
      </w:r>
    </w:p>
    <w:p w14:paraId="5332847F" w14:textId="77777777" w:rsidR="007D1448" w:rsidRPr="001E1FC0" w:rsidRDefault="007D1448"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Ofertę sportową i rekreacyjną,</w:t>
      </w:r>
    </w:p>
    <w:p w14:paraId="5411D347" w14:textId="77777777" w:rsidR="007D1448" w:rsidRPr="001E1FC0" w:rsidRDefault="007D1448"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Pracę (możliwość uzyskania atrakcyjnego zatrudnienia),</w:t>
      </w:r>
    </w:p>
    <w:p w14:paraId="4AE32E26" w14:textId="77777777" w:rsidR="007D1448" w:rsidRPr="001E1FC0" w:rsidRDefault="007D1448"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Jakość oferty i programów kierowanych do dzieci i młodzieży,</w:t>
      </w:r>
    </w:p>
    <w:p w14:paraId="086E3C1A" w14:textId="77777777" w:rsidR="007D1448" w:rsidRPr="001E1FC0" w:rsidRDefault="007D1448"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Ofertę instytucji kultury.</w:t>
      </w:r>
    </w:p>
    <w:p w14:paraId="08047230" w14:textId="6DB16BE3" w:rsidR="007D1448" w:rsidRPr="001E1FC0" w:rsidRDefault="007D1448" w:rsidP="007D1448">
      <w:pPr>
        <w:pStyle w:val="Legenda"/>
        <w:keepNext/>
        <w:spacing w:after="0"/>
        <w:rPr>
          <w:rFonts w:asciiTheme="majorHAnsi" w:hAnsiTheme="majorHAnsi" w:cstheme="majorHAnsi"/>
        </w:rPr>
      </w:pPr>
      <w:bookmarkStart w:id="38" w:name="_Toc135933512"/>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4</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wybranych aspektów życia na obszarze rewitalizacji (OR Drochlin)</w:t>
      </w:r>
      <w:bookmarkEnd w:id="38"/>
    </w:p>
    <w:p w14:paraId="068D3CD2" w14:textId="15560E8D" w:rsidR="007D1448" w:rsidRPr="001E1FC0" w:rsidRDefault="007D1448" w:rsidP="00B67C8E">
      <w:pPr>
        <w:pStyle w:val="Legenda"/>
      </w:pPr>
      <w:r w:rsidRPr="001E1FC0">
        <w:rPr>
          <w:noProof/>
          <w:lang w:eastAsia="pl-PL"/>
        </w:rPr>
        <w:drawing>
          <wp:inline distT="0" distB="0" distL="0" distR="0" wp14:anchorId="1C6AF7EE" wp14:editId="4820392C">
            <wp:extent cx="5760720" cy="3453130"/>
            <wp:effectExtent l="0" t="0" r="11430" b="1397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E1FC0">
        <w:t>Źródło: badania własne n=29</w:t>
      </w:r>
    </w:p>
    <w:p w14:paraId="393A8FAF" w14:textId="173E34D6"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 Ponadto badani wskazali, iż największym zagrożeniem natury społecznej jest bezrobocie, alkoholizm oraz bieda.</w:t>
      </w:r>
    </w:p>
    <w:p w14:paraId="16A6F5EF" w14:textId="5C20A8DE" w:rsidR="007D1448" w:rsidRPr="001E1FC0" w:rsidRDefault="007D1448" w:rsidP="00B67C8E">
      <w:pPr>
        <w:pStyle w:val="nad"/>
      </w:pPr>
      <w:bookmarkStart w:id="39" w:name="_Toc135933513"/>
      <w:r w:rsidRPr="001E1FC0">
        <w:t xml:space="preserve">Wykres </w:t>
      </w:r>
      <w:r w:rsidR="00775E3F">
        <w:rPr>
          <w:noProof/>
        </w:rPr>
        <w:fldChar w:fldCharType="begin"/>
      </w:r>
      <w:r w:rsidR="00775E3F">
        <w:rPr>
          <w:noProof/>
        </w:rPr>
        <w:instrText xml:space="preserve"> SEQ Wykres \* ARABIC </w:instrText>
      </w:r>
      <w:r w:rsidR="00775E3F">
        <w:rPr>
          <w:noProof/>
        </w:rPr>
        <w:fldChar w:fldCharType="separate"/>
      </w:r>
      <w:r w:rsidR="004B5434">
        <w:rPr>
          <w:noProof/>
        </w:rPr>
        <w:t>5</w:t>
      </w:r>
      <w:r w:rsidR="00775E3F">
        <w:rPr>
          <w:noProof/>
        </w:rPr>
        <w:fldChar w:fldCharType="end"/>
      </w:r>
      <w:r w:rsidRPr="001E1FC0">
        <w:t xml:space="preserve"> Zagrożenia występujące na obszarze rewitalizacji (Drochlin)</w:t>
      </w:r>
      <w:bookmarkEnd w:id="39"/>
    </w:p>
    <w:p w14:paraId="0547D829" w14:textId="49B7B978" w:rsidR="007D1448" w:rsidRPr="001E1FC0" w:rsidRDefault="007D1448" w:rsidP="00B67C8E">
      <w:pPr>
        <w:pStyle w:val="Legenda"/>
        <w:rPr>
          <w:szCs w:val="24"/>
          <w:lang w:eastAsia="zh-CN"/>
        </w:rPr>
      </w:pPr>
      <w:r w:rsidRPr="001E1FC0">
        <w:rPr>
          <w:noProof/>
          <w:lang w:eastAsia="pl-PL"/>
        </w:rPr>
        <w:drawing>
          <wp:inline distT="0" distB="0" distL="0" distR="0" wp14:anchorId="3C600FEB" wp14:editId="13D6E751">
            <wp:extent cx="5760720" cy="1895475"/>
            <wp:effectExtent l="0" t="0" r="1143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E1FC0">
        <w:t>Źródło: badania własne n=29</w:t>
      </w:r>
    </w:p>
    <w:p w14:paraId="303C3F10"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Jako atut obszaru Drochlin należy wskazać stosunkowo wysoką liczbę organizacji pozarządowych </w:t>
      </w:r>
      <w:r w:rsidRPr="001E1FC0">
        <w:rPr>
          <w:rFonts w:asciiTheme="majorHAnsi" w:hAnsiTheme="majorHAnsi" w:cstheme="majorHAnsi"/>
          <w:szCs w:val="24"/>
          <w:lang w:eastAsia="zh-CN"/>
        </w:rPr>
        <w:br/>
        <w:t xml:space="preserve">w stosunku do liczby mieszkańców (w liczbach bezwzględnych funkcjonują 2 organizacje pozarządowe). </w:t>
      </w:r>
    </w:p>
    <w:p w14:paraId="124C1C10"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Potrzeby społeczne mieszkańców obszaru zaspokajane są częściowo dzięki funkcjonowaniu Dziennego Domu Seniora oraz Filii Bibliotecznej jednak jak wskazali respondenci wywiadów, oferta placówek, </w:t>
      </w:r>
      <w:r w:rsidRPr="001E1FC0">
        <w:rPr>
          <w:rFonts w:asciiTheme="majorHAnsi" w:hAnsiTheme="majorHAnsi" w:cstheme="majorHAnsi"/>
          <w:szCs w:val="24"/>
          <w:lang w:eastAsia="zh-CN"/>
        </w:rPr>
        <w:br/>
        <w:t xml:space="preserve">a także godziny funkcjonowania nie są dostosowane do zapotrzebowania. </w:t>
      </w:r>
    </w:p>
    <w:p w14:paraId="0CDD3DB9" w14:textId="5603905A" w:rsidR="007D1448" w:rsidRPr="001E1FC0" w:rsidRDefault="007D1448" w:rsidP="007D1448">
      <w:pPr>
        <w:pStyle w:val="Legenda"/>
        <w:keepNext/>
        <w:spacing w:after="0"/>
        <w:rPr>
          <w:rFonts w:asciiTheme="majorHAnsi" w:hAnsiTheme="majorHAnsi" w:cstheme="majorHAnsi"/>
        </w:rPr>
      </w:pPr>
      <w:bookmarkStart w:id="40" w:name="_Toc135933536"/>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Dzienny Dom Seniora oraz Filia Biblioteczna w Drochlinie</w:t>
      </w:r>
      <w:bookmarkEnd w:id="40"/>
    </w:p>
    <w:p w14:paraId="1E95A69E" w14:textId="77777777" w:rsidR="007D1448" w:rsidRPr="001E1FC0" w:rsidRDefault="007D1448" w:rsidP="007D1448">
      <w:pPr>
        <w:keepNext/>
        <w:rPr>
          <w:rFonts w:asciiTheme="majorHAnsi" w:hAnsiTheme="majorHAnsi" w:cstheme="majorHAnsi"/>
        </w:rPr>
      </w:pPr>
      <w:r w:rsidRPr="001E1FC0">
        <w:rPr>
          <w:rFonts w:asciiTheme="majorHAnsi" w:hAnsiTheme="majorHAnsi" w:cstheme="majorHAnsi"/>
          <w:noProof/>
          <w:szCs w:val="24"/>
          <w:lang w:eastAsia="pl-PL"/>
        </w:rPr>
        <w:drawing>
          <wp:inline distT="0" distB="0" distL="0" distR="0" wp14:anchorId="211442DA" wp14:editId="6F40A7B6">
            <wp:extent cx="5760720" cy="3695700"/>
            <wp:effectExtent l="0" t="0" r="0" b="0"/>
            <wp:docPr id="14" name="Obraz 14" descr="Z:\PROJEKTY - SEKTOR PUBLICZNY\Gminne Programy Rewitalizacji\LELÓW GPR\Zdjęcia\WhatsApp Image 2023-04-14 at 14.4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 SEKTOR PUBLICZNY\Gminne Programy Rewitalizacji\LELÓW GPR\Zdjęcia\WhatsApp Image 2023-04-14 at 14.41.15.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462"/>
                    <a:stretch/>
                  </pic:blipFill>
                  <pic:spPr bwMode="auto">
                    <a:xfrm>
                      <a:off x="0" y="0"/>
                      <a:ext cx="576072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6E25CF04" w14:textId="77777777" w:rsidR="007D1448" w:rsidRPr="001E1FC0" w:rsidRDefault="007D1448" w:rsidP="00B67C8E">
      <w:pPr>
        <w:pStyle w:val="Legenda"/>
        <w:rPr>
          <w:szCs w:val="24"/>
          <w:lang w:eastAsia="zh-CN"/>
        </w:rPr>
      </w:pPr>
      <w:r w:rsidRPr="001E1FC0">
        <w:t>Źródło: archiwum własne – spacer studyjny</w:t>
      </w:r>
    </w:p>
    <w:p w14:paraId="3B83C191"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Wydaje się, że zła kondycja społeczna podobszaru może zostać przezwyciężona dzięki działaniom aktywizującym społeczność lokalną i motywujących do zmiany swojej sytuacji życiowej – dobrym partnerem przy organizacji tego typu aktywności mogą być wspomniane wcześniej NGO</w:t>
      </w:r>
      <w:r w:rsidRPr="001E1FC0">
        <w:rPr>
          <w:rStyle w:val="Odwoanieprzypisudolnego"/>
          <w:rFonts w:asciiTheme="majorHAnsi" w:hAnsiTheme="majorHAnsi" w:cstheme="majorHAnsi"/>
          <w:szCs w:val="24"/>
          <w:lang w:eastAsia="zh-CN"/>
        </w:rPr>
        <w:footnoteReference w:id="6"/>
      </w:r>
      <w:r w:rsidRPr="001E1FC0">
        <w:rPr>
          <w:rFonts w:asciiTheme="majorHAnsi" w:hAnsiTheme="majorHAnsi" w:cstheme="majorHAnsi"/>
          <w:szCs w:val="24"/>
          <w:lang w:eastAsia="zh-CN"/>
        </w:rPr>
        <w:t xml:space="preserve">. </w:t>
      </w:r>
    </w:p>
    <w:p w14:paraId="48A5ADEB" w14:textId="77777777" w:rsidR="007D1448" w:rsidRPr="001E1FC0" w:rsidRDefault="007D1448" w:rsidP="00C75498">
      <w:pPr>
        <w:spacing w:before="120"/>
        <w:rPr>
          <w:rFonts w:asciiTheme="majorHAnsi" w:hAnsiTheme="majorHAnsi" w:cstheme="majorHAnsi"/>
          <w:szCs w:val="24"/>
          <w:lang w:eastAsia="zh-CN"/>
        </w:rPr>
      </w:pPr>
      <w:r w:rsidRPr="001E1FC0">
        <w:rPr>
          <w:rFonts w:asciiTheme="majorHAnsi" w:hAnsiTheme="majorHAnsi" w:cstheme="majorHAnsi"/>
          <w:b/>
          <w:szCs w:val="24"/>
          <w:lang w:eastAsia="zh-CN"/>
        </w:rPr>
        <w:t>Sfera gospodarcza</w:t>
      </w:r>
    </w:p>
    <w:p w14:paraId="170DECD6"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Wartość wskaźnika liczby podmiotów gospodarczych na 1000 mieszkańców wskazuje </w:t>
      </w:r>
      <w:r w:rsidRPr="001E1FC0">
        <w:rPr>
          <w:rFonts w:asciiTheme="majorHAnsi" w:hAnsiTheme="majorHAnsi" w:cstheme="majorHAnsi"/>
          <w:szCs w:val="24"/>
          <w:lang w:eastAsia="zh-CN"/>
        </w:rPr>
        <w:br/>
        <w:t xml:space="preserve">na występowanie kryzysu w obrębie sfery gospodarczej. Jego wartość jest niższa niż średnia gminna. Złą sytuację gospodarczą obszaru potwierdza także analiza liczby nowo zarejestrowanych oraz wyrejestrowanych podmiotów gospodarczych. W 2021 w Drochlinie nie zarejestrowano ani jednego nowego podmiotu gospodarczego natomiast 5 podmiotów zostało wyrejestrowanych. </w:t>
      </w:r>
    </w:p>
    <w:p w14:paraId="0C4386C4" w14:textId="52A76227" w:rsidR="007D1448" w:rsidRPr="001E1FC0" w:rsidRDefault="007D1448" w:rsidP="007D1448">
      <w:pPr>
        <w:pStyle w:val="Legenda"/>
        <w:keepNext/>
        <w:spacing w:after="0"/>
        <w:rPr>
          <w:rFonts w:asciiTheme="majorHAnsi" w:hAnsiTheme="majorHAnsi" w:cstheme="majorHAnsi"/>
        </w:rPr>
      </w:pPr>
      <w:bookmarkStart w:id="41" w:name="_Toc135933461"/>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8</w:t>
      </w:r>
      <w:r w:rsidRPr="001E1FC0">
        <w:rPr>
          <w:rFonts w:asciiTheme="majorHAnsi" w:hAnsiTheme="majorHAnsi" w:cstheme="majorHAnsi"/>
          <w:noProof/>
        </w:rPr>
        <w:fldChar w:fldCharType="end"/>
      </w:r>
      <w:r w:rsidRPr="001E1FC0">
        <w:rPr>
          <w:rFonts w:asciiTheme="majorHAnsi" w:hAnsiTheme="majorHAnsi" w:cstheme="majorHAnsi"/>
        </w:rPr>
        <w:t xml:space="preserve"> wskaźniki gospodarcze - porównanie</w:t>
      </w:r>
      <w:bookmarkEnd w:id="41"/>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7D1448" w:rsidRPr="001E1FC0" w14:paraId="39EC96B9" w14:textId="77777777" w:rsidTr="003C19A7">
        <w:trPr>
          <w:trHeight w:val="277"/>
          <w:tblHeader/>
        </w:trPr>
        <w:tc>
          <w:tcPr>
            <w:tcW w:w="4555" w:type="dxa"/>
            <w:shd w:val="clear" w:color="auto" w:fill="DEEAF6" w:themeFill="accent1" w:themeFillTint="33"/>
            <w:noWrap/>
            <w:vAlign w:val="center"/>
            <w:hideMark/>
          </w:tcPr>
          <w:p w14:paraId="1595C973" w14:textId="77777777" w:rsidR="007D1448" w:rsidRPr="001E1FC0" w:rsidRDefault="007D1448" w:rsidP="00B67C8E">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2E5DF5C1"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65A9B0B2"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Drochlin</w:t>
            </w:r>
          </w:p>
        </w:tc>
      </w:tr>
      <w:tr w:rsidR="007D1448" w:rsidRPr="001E1FC0" w14:paraId="58D8B5AE" w14:textId="77777777" w:rsidTr="003C19A7">
        <w:trPr>
          <w:trHeight w:val="442"/>
        </w:trPr>
        <w:tc>
          <w:tcPr>
            <w:tcW w:w="4555" w:type="dxa"/>
            <w:noWrap/>
            <w:vAlign w:val="center"/>
          </w:tcPr>
          <w:p w14:paraId="445F0CED" w14:textId="77777777" w:rsidR="007D1448" w:rsidRPr="001E1FC0" w:rsidRDefault="007D1448"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podmiotów gospodarczych na 1000 mieszkańców</w:t>
            </w:r>
          </w:p>
        </w:tc>
        <w:tc>
          <w:tcPr>
            <w:tcW w:w="2237" w:type="dxa"/>
            <w:vAlign w:val="center"/>
          </w:tcPr>
          <w:p w14:paraId="0D7FB226"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43,4</w:t>
            </w:r>
          </w:p>
        </w:tc>
        <w:tc>
          <w:tcPr>
            <w:tcW w:w="2910" w:type="dxa"/>
            <w:noWrap/>
            <w:vAlign w:val="center"/>
          </w:tcPr>
          <w:p w14:paraId="76E20B4E" w14:textId="77777777" w:rsidR="007D1448" w:rsidRPr="001E1FC0" w:rsidRDefault="007D1448" w:rsidP="00B67C8E">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27,0</w:t>
            </w:r>
          </w:p>
        </w:tc>
      </w:tr>
      <w:tr w:rsidR="007D1448" w:rsidRPr="001E1FC0" w14:paraId="20ED70D3" w14:textId="77777777" w:rsidTr="003C19A7">
        <w:trPr>
          <w:trHeight w:val="442"/>
        </w:trPr>
        <w:tc>
          <w:tcPr>
            <w:tcW w:w="4555" w:type="dxa"/>
            <w:noWrap/>
            <w:vAlign w:val="center"/>
          </w:tcPr>
          <w:p w14:paraId="0CBEC847" w14:textId="77777777" w:rsidR="007D1448" w:rsidRPr="001E1FC0" w:rsidRDefault="007D1448"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nowo zarejestrowanych podmiotów w ogólnej liczbie podmiotów gospodarczych</w:t>
            </w:r>
          </w:p>
        </w:tc>
        <w:tc>
          <w:tcPr>
            <w:tcW w:w="2237" w:type="dxa"/>
            <w:vAlign w:val="center"/>
          </w:tcPr>
          <w:p w14:paraId="0E160D22" w14:textId="77777777" w:rsidR="007D1448" w:rsidRPr="001E1FC0" w:rsidRDefault="007D1448" w:rsidP="00B67C8E">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3,2</w:t>
            </w:r>
          </w:p>
        </w:tc>
        <w:tc>
          <w:tcPr>
            <w:tcW w:w="2910" w:type="dxa"/>
            <w:noWrap/>
            <w:vAlign w:val="center"/>
          </w:tcPr>
          <w:p w14:paraId="7F0293CF" w14:textId="77777777" w:rsidR="007D1448" w:rsidRPr="001E1FC0" w:rsidRDefault="007D1448" w:rsidP="00B67C8E">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0,0%</w:t>
            </w:r>
          </w:p>
        </w:tc>
      </w:tr>
    </w:tbl>
    <w:p w14:paraId="500E159C" w14:textId="77777777" w:rsidR="007D1448" w:rsidRPr="001E1FC0" w:rsidRDefault="007D1448" w:rsidP="007D1448">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475FDC09"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Niska liczba przedsiębiorstw najpewniej powiązana jest z problemami występującymi w sferze społecznej, w szczególności z wyższym poziomem bezrobocia. </w:t>
      </w:r>
    </w:p>
    <w:p w14:paraId="4389215B" w14:textId="77777777" w:rsidR="007D1448" w:rsidRPr="001E1FC0" w:rsidRDefault="007D1448" w:rsidP="00C75498">
      <w:pPr>
        <w:spacing w:before="120"/>
        <w:rPr>
          <w:rFonts w:asciiTheme="majorHAnsi" w:hAnsiTheme="majorHAnsi" w:cstheme="majorHAnsi"/>
          <w:b/>
          <w:szCs w:val="24"/>
          <w:lang w:eastAsia="zh-CN"/>
        </w:rPr>
      </w:pPr>
      <w:r w:rsidRPr="001E1FC0">
        <w:rPr>
          <w:rFonts w:asciiTheme="majorHAnsi" w:hAnsiTheme="majorHAnsi" w:cstheme="majorHAnsi"/>
          <w:b/>
          <w:szCs w:val="24"/>
          <w:lang w:eastAsia="zh-CN"/>
        </w:rPr>
        <w:t>Sfera techniczna</w:t>
      </w:r>
    </w:p>
    <w:p w14:paraId="7ED182F6"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Kryzys w sferze technicznej najpewniej związane jest z wiekiem funkcjonującej na obszarze zabudowy. Ponad 90% budynków znajdujących się na obszarze to obiekty, które powstały przed 1989 rokiem, </w:t>
      </w:r>
      <w:r w:rsidRPr="001E1FC0">
        <w:rPr>
          <w:rFonts w:asciiTheme="majorHAnsi" w:hAnsiTheme="majorHAnsi" w:cstheme="majorHAnsi"/>
          <w:szCs w:val="24"/>
          <w:lang w:eastAsia="zh-CN"/>
        </w:rPr>
        <w:br/>
        <w:t xml:space="preserve">a więc liczące co najmniej 34 lata. Część wymaga prac remontowych i modernizacyjnych.  Zgromadzone dane wskazują na funkcjonowanie na obszarze 3 obiektów użyteczności publicznej, </w:t>
      </w:r>
      <w:r w:rsidRPr="001E1FC0">
        <w:rPr>
          <w:rFonts w:asciiTheme="majorHAnsi" w:hAnsiTheme="majorHAnsi" w:cstheme="majorHAnsi"/>
          <w:szCs w:val="24"/>
          <w:lang w:eastAsia="zh-CN"/>
        </w:rPr>
        <w:br/>
        <w:t>z czego wszystkie wymagają prac termomodernizacyjnych.</w:t>
      </w:r>
    </w:p>
    <w:p w14:paraId="469A0E94" w14:textId="56ABF03A" w:rsidR="007D1448" w:rsidRPr="001E1FC0" w:rsidRDefault="007D1448" w:rsidP="007D1448">
      <w:pPr>
        <w:pStyle w:val="Legenda"/>
        <w:keepNext/>
        <w:spacing w:after="0"/>
        <w:rPr>
          <w:rFonts w:asciiTheme="majorHAnsi" w:hAnsiTheme="majorHAnsi" w:cstheme="majorHAnsi"/>
        </w:rPr>
      </w:pPr>
      <w:bookmarkStart w:id="42" w:name="_Toc135933462"/>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9</w:t>
      </w:r>
      <w:r w:rsidRPr="001E1FC0">
        <w:rPr>
          <w:rFonts w:asciiTheme="majorHAnsi" w:hAnsiTheme="majorHAnsi" w:cstheme="majorHAnsi"/>
          <w:noProof/>
        </w:rPr>
        <w:fldChar w:fldCharType="end"/>
      </w:r>
      <w:r w:rsidRPr="001E1FC0">
        <w:rPr>
          <w:rFonts w:asciiTheme="majorHAnsi" w:hAnsiTheme="majorHAnsi" w:cstheme="majorHAnsi"/>
        </w:rPr>
        <w:t xml:space="preserve"> wskaźniki techniczne- porównanie</w:t>
      </w:r>
      <w:bookmarkEnd w:id="42"/>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7D1448" w:rsidRPr="001E1FC0" w14:paraId="16C4A6D2" w14:textId="77777777" w:rsidTr="005A6FE1">
        <w:trPr>
          <w:trHeight w:val="680"/>
          <w:tblHeader/>
        </w:trPr>
        <w:tc>
          <w:tcPr>
            <w:tcW w:w="4555" w:type="dxa"/>
            <w:shd w:val="clear" w:color="auto" w:fill="DEEAF6" w:themeFill="accent1" w:themeFillTint="33"/>
            <w:noWrap/>
            <w:vAlign w:val="center"/>
            <w:hideMark/>
          </w:tcPr>
          <w:p w14:paraId="1F2E1D4F" w14:textId="77777777" w:rsidR="007D1448" w:rsidRPr="001E1FC0" w:rsidRDefault="007D1448" w:rsidP="005A6FE1">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4727157F"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41709303"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Drochlin</w:t>
            </w:r>
          </w:p>
        </w:tc>
      </w:tr>
      <w:tr w:rsidR="007D1448" w:rsidRPr="001E1FC0" w14:paraId="181CBC82" w14:textId="77777777" w:rsidTr="005A6FE1">
        <w:trPr>
          <w:trHeight w:val="680"/>
        </w:trPr>
        <w:tc>
          <w:tcPr>
            <w:tcW w:w="4555" w:type="dxa"/>
            <w:noWrap/>
            <w:vAlign w:val="center"/>
          </w:tcPr>
          <w:p w14:paraId="114079C5" w14:textId="77777777" w:rsidR="007D1448" w:rsidRPr="001E1FC0" w:rsidRDefault="007D1448"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budynków mieszkalnych zbudowanych przed rokiem 1989 w liczbie budynków</w:t>
            </w:r>
          </w:p>
        </w:tc>
        <w:tc>
          <w:tcPr>
            <w:tcW w:w="2237" w:type="dxa"/>
            <w:vAlign w:val="center"/>
          </w:tcPr>
          <w:p w14:paraId="718C25DF"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89,6%</w:t>
            </w:r>
          </w:p>
        </w:tc>
        <w:tc>
          <w:tcPr>
            <w:tcW w:w="2910" w:type="dxa"/>
            <w:noWrap/>
            <w:vAlign w:val="center"/>
          </w:tcPr>
          <w:p w14:paraId="2895DBC4"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96%</w:t>
            </w:r>
          </w:p>
        </w:tc>
      </w:tr>
      <w:tr w:rsidR="007D1448" w:rsidRPr="001E1FC0" w14:paraId="766E7DDA" w14:textId="77777777" w:rsidTr="005A6FE1">
        <w:trPr>
          <w:trHeight w:val="680"/>
        </w:trPr>
        <w:tc>
          <w:tcPr>
            <w:tcW w:w="4555" w:type="dxa"/>
            <w:noWrap/>
            <w:vAlign w:val="center"/>
          </w:tcPr>
          <w:p w14:paraId="21787396" w14:textId="77777777" w:rsidR="007D1448" w:rsidRPr="001E1FC0" w:rsidRDefault="007D1448"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obiektów użyteczności publicznej dostosowanych w zakresie energooszczędności</w:t>
            </w:r>
          </w:p>
        </w:tc>
        <w:tc>
          <w:tcPr>
            <w:tcW w:w="2237" w:type="dxa"/>
            <w:vAlign w:val="center"/>
          </w:tcPr>
          <w:p w14:paraId="24F7095A"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45,8%</w:t>
            </w:r>
          </w:p>
        </w:tc>
        <w:tc>
          <w:tcPr>
            <w:tcW w:w="2910" w:type="dxa"/>
            <w:noWrap/>
            <w:vAlign w:val="center"/>
          </w:tcPr>
          <w:p w14:paraId="342E7C97" w14:textId="77777777" w:rsidR="007D1448" w:rsidRPr="001E1FC0" w:rsidRDefault="007D1448" w:rsidP="005A6FE1">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w:t>
            </w:r>
          </w:p>
        </w:tc>
      </w:tr>
    </w:tbl>
    <w:p w14:paraId="07DEFB9A" w14:textId="77777777" w:rsidR="007D1448" w:rsidRPr="001E1FC0" w:rsidRDefault="007D1448" w:rsidP="007D1448">
      <w:pPr>
        <w:pStyle w:val="Legenda"/>
        <w:rPr>
          <w:rFonts w:asciiTheme="majorHAnsi" w:hAnsiTheme="majorHAnsi" w:cstheme="majorHAnsi"/>
        </w:rPr>
      </w:pPr>
      <w:r w:rsidRPr="001E1FC0">
        <w:rPr>
          <w:rFonts w:asciiTheme="majorHAnsi" w:hAnsiTheme="majorHAnsi" w:cstheme="majorHAnsi"/>
        </w:rPr>
        <w:t>Źródło: opracowanie własne</w:t>
      </w:r>
    </w:p>
    <w:p w14:paraId="1066E989" w14:textId="1673EDED" w:rsidR="007D1448" w:rsidRPr="001E1FC0" w:rsidRDefault="007D1448" w:rsidP="007D1448">
      <w:pPr>
        <w:rPr>
          <w:rFonts w:asciiTheme="majorHAnsi" w:hAnsiTheme="majorHAnsi" w:cstheme="majorHAnsi"/>
        </w:rPr>
      </w:pPr>
      <w:r w:rsidRPr="001E1FC0">
        <w:rPr>
          <w:rFonts w:asciiTheme="majorHAnsi" w:hAnsiTheme="majorHAnsi" w:cstheme="majorHAnsi"/>
        </w:rPr>
        <w:t>Brak wskazanych modernizacji prowadzi do ograniczeń w użytkowaniu budynków przez mieszkańców, a</w:t>
      </w:r>
      <w:r w:rsidR="005A6FE1">
        <w:rPr>
          <w:rFonts w:asciiTheme="majorHAnsi" w:hAnsiTheme="majorHAnsi" w:cstheme="majorHAnsi"/>
        </w:rPr>
        <w:t> </w:t>
      </w:r>
      <w:r w:rsidRPr="001E1FC0">
        <w:rPr>
          <w:rFonts w:asciiTheme="majorHAnsi" w:hAnsiTheme="majorHAnsi" w:cstheme="majorHAnsi"/>
        </w:rPr>
        <w:t xml:space="preserve">także generuje znaczne koszty ich utrzymania ze względu na zwiększone zapotrzebowanie na energię cieplną/elektryczną.  Przykładem takiego obiektu jest budynek OSP w Drochlinie, który ze względu na brak koniecznych modernizacji, nie może pełnić swoich funkcji między innymi kulturalnych </w:t>
      </w:r>
      <w:r w:rsidRPr="001E1FC0">
        <w:rPr>
          <w:rFonts w:asciiTheme="majorHAnsi" w:hAnsiTheme="majorHAnsi" w:cstheme="majorHAnsi"/>
        </w:rPr>
        <w:br/>
        <w:t>i integracyjnych.</w:t>
      </w:r>
    </w:p>
    <w:p w14:paraId="5719F526" w14:textId="2A70300B" w:rsidR="007D1448" w:rsidRPr="001E1FC0" w:rsidRDefault="007D1448" w:rsidP="007D1448">
      <w:pPr>
        <w:pStyle w:val="Legenda"/>
        <w:keepNext/>
        <w:spacing w:after="0"/>
        <w:rPr>
          <w:rFonts w:asciiTheme="majorHAnsi" w:hAnsiTheme="majorHAnsi" w:cstheme="majorHAnsi"/>
        </w:rPr>
      </w:pPr>
      <w:bookmarkStart w:id="43" w:name="_Toc135933537"/>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2</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Budynek OSP w Drochlinie</w:t>
      </w:r>
      <w:bookmarkEnd w:id="43"/>
    </w:p>
    <w:p w14:paraId="19DE9E7B" w14:textId="77777777" w:rsidR="007D1448" w:rsidRPr="001E1FC0" w:rsidRDefault="007D1448" w:rsidP="007D1448">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65B587EF" wp14:editId="103A6308">
            <wp:extent cx="5760720" cy="3390900"/>
            <wp:effectExtent l="0" t="0" r="0" b="0"/>
            <wp:docPr id="15" name="Obraz 15" descr="Z:\PROJEKTY - SEKTOR PUBLICZNY\Gminne Programy Rewitalizacji\LELÓW GPR\Zdjęcia\WhatsApp Image 2023-04-14 at 14.41.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KTY - SEKTOR PUBLICZNY\Gminne Programy Rewitalizacji\LELÓW GPR\Zdjęcia\WhatsApp Image 2023-04-14 at 14.41.18 (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1517"/>
                    <a:stretch/>
                  </pic:blipFill>
                  <pic:spPr bwMode="auto">
                    <a:xfrm>
                      <a:off x="0" y="0"/>
                      <a:ext cx="576072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0C7288D6" w14:textId="77777777" w:rsidR="007D1448" w:rsidRPr="001E1FC0" w:rsidRDefault="007D1448" w:rsidP="005A6FE1">
      <w:pPr>
        <w:pStyle w:val="Legenda"/>
      </w:pPr>
      <w:r w:rsidRPr="001E1FC0">
        <w:t xml:space="preserve">Źródło: archiwum własne – spacer </w:t>
      </w:r>
      <w:r w:rsidRPr="005A6FE1">
        <w:t>studyjny</w:t>
      </w:r>
    </w:p>
    <w:p w14:paraId="20F83D68" w14:textId="77777777"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b/>
          <w:szCs w:val="24"/>
          <w:lang w:eastAsia="zh-CN"/>
        </w:rPr>
        <w:t>Sfera przestrzenno-funkcjonalna</w:t>
      </w:r>
    </w:p>
    <w:p w14:paraId="6E587314"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Jak wspomniano, na OR Drochlin zlokalizowane są trzy obiekty użyteczności publicznej, przy czym ich dostępność jest w znacznym stopniu ograniczona poprzez niedostosowanie do osób </w:t>
      </w:r>
      <w:r w:rsidRPr="001E1FC0">
        <w:rPr>
          <w:rFonts w:asciiTheme="majorHAnsi" w:hAnsiTheme="majorHAnsi" w:cstheme="majorHAnsi"/>
          <w:szCs w:val="24"/>
          <w:lang w:eastAsia="zh-CN"/>
        </w:rPr>
        <w:br/>
        <w:t xml:space="preserve">o specjalnych potrzebach. Tylko jeden z 3 budynków został częściowo dostoswany do osób </w:t>
      </w:r>
      <w:r w:rsidRPr="001E1FC0">
        <w:rPr>
          <w:rFonts w:asciiTheme="majorHAnsi" w:hAnsiTheme="majorHAnsi" w:cstheme="majorHAnsi"/>
          <w:szCs w:val="24"/>
          <w:lang w:eastAsia="zh-CN"/>
        </w:rPr>
        <w:br/>
        <w:t xml:space="preserve">o specjalnych potrzebach. Należy również pamiętać, iż do kategorii osób ze szczególnymi potrzebami nie zaliczają się tylko i wyłącznie osoby z niepełnosprawnością, ale także osoby starsze i inne dotknięte na stałe  lub czasowo ograniczeniami w percepcji i możliwościach przemieszczania się. </w:t>
      </w:r>
    </w:p>
    <w:p w14:paraId="5243BE3A" w14:textId="176C9A49" w:rsidR="007D1448" w:rsidRPr="001E1FC0" w:rsidRDefault="007D1448" w:rsidP="007D1448">
      <w:pPr>
        <w:pStyle w:val="Legenda"/>
        <w:keepNext/>
        <w:spacing w:after="0"/>
        <w:rPr>
          <w:rFonts w:asciiTheme="majorHAnsi" w:hAnsiTheme="majorHAnsi" w:cstheme="majorHAnsi"/>
        </w:rPr>
      </w:pPr>
      <w:bookmarkStart w:id="44" w:name="_Toc135933463"/>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10</w:t>
      </w:r>
      <w:r w:rsidRPr="001E1FC0">
        <w:rPr>
          <w:rFonts w:asciiTheme="majorHAnsi" w:hAnsiTheme="majorHAnsi" w:cstheme="majorHAnsi"/>
          <w:noProof/>
        </w:rPr>
        <w:fldChar w:fldCharType="end"/>
      </w:r>
      <w:r w:rsidRPr="001E1FC0">
        <w:rPr>
          <w:rFonts w:asciiTheme="majorHAnsi" w:hAnsiTheme="majorHAnsi" w:cstheme="majorHAnsi"/>
        </w:rPr>
        <w:t xml:space="preserve"> wskaźniki przestrzenno-funkcjonalne - porównanie</w:t>
      </w:r>
      <w:bookmarkEnd w:id="44"/>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7D1448" w:rsidRPr="001E1FC0" w14:paraId="03B3645C" w14:textId="77777777" w:rsidTr="005A6FE1">
        <w:trPr>
          <w:trHeight w:val="277"/>
          <w:tblHeader/>
        </w:trPr>
        <w:tc>
          <w:tcPr>
            <w:tcW w:w="4555" w:type="dxa"/>
            <w:shd w:val="clear" w:color="auto" w:fill="DEEAF6" w:themeFill="accent1" w:themeFillTint="33"/>
            <w:noWrap/>
            <w:vAlign w:val="center"/>
            <w:hideMark/>
          </w:tcPr>
          <w:p w14:paraId="0BE58992" w14:textId="77777777" w:rsidR="007D1448" w:rsidRPr="001E1FC0" w:rsidRDefault="007D1448" w:rsidP="005A6FE1">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7FDB58FD"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1CF1CF88" w14:textId="77777777" w:rsidR="007D1448" w:rsidRPr="001E1FC0" w:rsidRDefault="007D1448"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Drochlin</w:t>
            </w:r>
          </w:p>
        </w:tc>
      </w:tr>
      <w:tr w:rsidR="007D1448" w:rsidRPr="001E1FC0" w14:paraId="3B9D9C6D" w14:textId="77777777" w:rsidTr="005A6FE1">
        <w:trPr>
          <w:trHeight w:val="442"/>
        </w:trPr>
        <w:tc>
          <w:tcPr>
            <w:tcW w:w="4555" w:type="dxa"/>
            <w:noWrap/>
            <w:vAlign w:val="center"/>
          </w:tcPr>
          <w:p w14:paraId="141DC9A2" w14:textId="77777777" w:rsidR="007D1448" w:rsidRPr="001E1FC0" w:rsidRDefault="007D1448" w:rsidP="005A6FE1">
            <w:pPr>
              <w:spacing w:line="240" w:lineRule="auto"/>
              <w:jc w:val="left"/>
              <w:rPr>
                <w:rFonts w:asciiTheme="majorHAnsi" w:hAnsiTheme="majorHAnsi" w:cstheme="majorHAnsi"/>
              </w:rPr>
            </w:pPr>
            <w:r w:rsidRPr="001E1FC0">
              <w:rPr>
                <w:rFonts w:asciiTheme="majorHAnsi" w:hAnsiTheme="majorHAnsi" w:cstheme="majorHAnsi"/>
              </w:rPr>
              <w:t>Liczba obiektów użyteczności publicznej wymagających dostosowania do osób ze szczególnymi potrzebami na km</w:t>
            </w:r>
            <w:r w:rsidRPr="001E1FC0">
              <w:rPr>
                <w:rFonts w:asciiTheme="majorHAnsi" w:hAnsiTheme="majorHAnsi" w:cstheme="majorHAnsi"/>
                <w:vertAlign w:val="superscript"/>
              </w:rPr>
              <w:t>2</w:t>
            </w:r>
          </w:p>
        </w:tc>
        <w:tc>
          <w:tcPr>
            <w:tcW w:w="2237" w:type="dxa"/>
            <w:vAlign w:val="center"/>
          </w:tcPr>
          <w:p w14:paraId="55CD05C5" w14:textId="77777777" w:rsidR="007D1448" w:rsidRPr="001E1FC0" w:rsidRDefault="007D1448" w:rsidP="005A6FE1">
            <w:pPr>
              <w:spacing w:line="240" w:lineRule="auto"/>
              <w:jc w:val="center"/>
              <w:rPr>
                <w:rFonts w:asciiTheme="majorHAnsi" w:hAnsiTheme="majorHAnsi" w:cstheme="majorHAnsi"/>
              </w:rPr>
            </w:pPr>
            <w:r w:rsidRPr="001E1FC0">
              <w:rPr>
                <w:rFonts w:asciiTheme="majorHAnsi" w:hAnsiTheme="majorHAnsi" w:cstheme="majorHAnsi"/>
              </w:rPr>
              <w:t>0,14</w:t>
            </w:r>
          </w:p>
        </w:tc>
        <w:tc>
          <w:tcPr>
            <w:tcW w:w="2910" w:type="dxa"/>
            <w:noWrap/>
            <w:vAlign w:val="center"/>
          </w:tcPr>
          <w:p w14:paraId="35634011" w14:textId="77777777" w:rsidR="007D1448" w:rsidRPr="001E1FC0" w:rsidRDefault="007D1448" w:rsidP="005A6FE1">
            <w:pPr>
              <w:spacing w:line="240" w:lineRule="auto"/>
              <w:jc w:val="center"/>
              <w:rPr>
                <w:rFonts w:asciiTheme="majorHAnsi" w:hAnsiTheme="majorHAnsi" w:cstheme="majorHAnsi"/>
              </w:rPr>
            </w:pPr>
            <w:r w:rsidRPr="001E1FC0">
              <w:rPr>
                <w:rFonts w:asciiTheme="majorHAnsi" w:hAnsiTheme="majorHAnsi" w:cstheme="majorHAnsi"/>
              </w:rPr>
              <w:t>0,14</w:t>
            </w:r>
          </w:p>
        </w:tc>
      </w:tr>
    </w:tbl>
    <w:p w14:paraId="2886C9AE" w14:textId="77777777" w:rsidR="007D1448" w:rsidRPr="001E1FC0" w:rsidRDefault="007D1448" w:rsidP="007D1448">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55F3E802" w14:textId="08149450"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Dlatego też poprawa dostępności  wskazanych obiektów może być szczególnie istotna w kontekście ogólnopolskich procesów starzenia się społeczeństwa.</w:t>
      </w:r>
    </w:p>
    <w:p w14:paraId="09187FBA" w14:textId="3496F1A5" w:rsidR="005A6FE1"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Do deficytów obszaru w zakresie zagospodarowania przestrzennego należy zaliczyć również niedostatek terenów zielonych. Na OR Drochlin tereny zielone stanowią 27,9% ogólnej powierzchni sołectwa przy średniej wartości wskaźnika dla gminy na poziomie 32,5%. Zbyt mała powierzchnia  lub niska jakość terenów zielonych może przynosić negatywne skutki w postaci ograniczenia dostępności miejsc rekreacji i wypoczynku. </w:t>
      </w:r>
      <w:r w:rsidR="005A6FE1">
        <w:rPr>
          <w:rFonts w:asciiTheme="majorHAnsi" w:hAnsiTheme="majorHAnsi" w:cstheme="majorHAnsi"/>
          <w:szCs w:val="24"/>
          <w:lang w:eastAsia="zh-CN"/>
        </w:rPr>
        <w:br w:type="page"/>
      </w:r>
    </w:p>
    <w:p w14:paraId="0BE8C4BC" w14:textId="77777777"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b/>
          <w:szCs w:val="24"/>
          <w:lang w:eastAsia="zh-CN"/>
        </w:rPr>
        <w:t>Sfera środowiskowa</w:t>
      </w:r>
    </w:p>
    <w:p w14:paraId="7BD022AE" w14:textId="77777777"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szCs w:val="24"/>
          <w:lang w:eastAsia="zh-CN"/>
        </w:rPr>
        <w:t xml:space="preserve">W zakresie kwestii środowiskowych jedynym (choć bardzo istotnym) odnotowanym mankamentem obszaru jest ponadnormatywne występowanie azbestu i wyrobów zawierających azbest. Substancja </w:t>
      </w:r>
      <w:r w:rsidRPr="001E1FC0">
        <w:rPr>
          <w:rFonts w:asciiTheme="majorHAnsi" w:hAnsiTheme="majorHAnsi" w:cstheme="majorHAnsi"/>
          <w:szCs w:val="24"/>
          <w:lang w:eastAsia="zh-CN"/>
        </w:rPr>
        <w:br/>
        <w:t xml:space="preserve">ta jest niezwykle niebezpieczna dla zdrowia człowieka (w szczególności włókna azbestowe uwalniane podczas utylizacji) i powinna być jak najszybciej usunięta. Na obszarze rewitalizacji zdiagnozowano występowanie 0,71 kg na mieszkańca przy średniej wartości dla gminy Lelów na poziomie 0,62 kg. </w:t>
      </w:r>
    </w:p>
    <w:p w14:paraId="7ACF6ADD" w14:textId="77777777"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b/>
          <w:szCs w:val="24"/>
          <w:lang w:eastAsia="zh-CN"/>
        </w:rPr>
        <w:t>Wyniki badań ankietowych – sfery pozaspołeczne</w:t>
      </w:r>
    </w:p>
    <w:p w14:paraId="024391A8"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Zgromadzone dane uzupełniono o wypowiedzi badanych w przeprowadzonej ankietyzacji. Poniższy wykres obrazuje odpowiedzi respondentów, których poproszone o ocenę niektórych elementów tworzących sferę przestrzenno-funkcjonalną, środowiskową czy techniczną Drochlina. </w:t>
      </w:r>
    </w:p>
    <w:p w14:paraId="753786C3" w14:textId="7AFF5C9B" w:rsidR="007D1448" w:rsidRPr="001E1FC0" w:rsidRDefault="007D1448" w:rsidP="007D1448">
      <w:pPr>
        <w:pStyle w:val="Legenda"/>
        <w:keepNext/>
        <w:spacing w:after="0"/>
        <w:rPr>
          <w:rFonts w:asciiTheme="majorHAnsi" w:hAnsiTheme="majorHAnsi" w:cstheme="majorHAnsi"/>
        </w:rPr>
      </w:pPr>
      <w:bookmarkStart w:id="45" w:name="_Toc135933514"/>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6</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poszczególnych aspektów obszaru rewitalizacji (Drochlin) – sfera pozaspołeczna</w:t>
      </w:r>
      <w:bookmarkEnd w:id="45"/>
    </w:p>
    <w:p w14:paraId="6E39D18A" w14:textId="77777777" w:rsidR="007D1448" w:rsidRPr="001E1FC0" w:rsidRDefault="007D1448" w:rsidP="007D1448">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5197C605" wp14:editId="22660C6D">
            <wp:extent cx="5760720" cy="5627914"/>
            <wp:effectExtent l="0" t="0" r="11430" b="1143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287EDD" w14:textId="77777777" w:rsidR="007D1448" w:rsidRPr="001E1FC0" w:rsidRDefault="007D1448" w:rsidP="007D1448">
      <w:pPr>
        <w:pStyle w:val="Legenda"/>
        <w:spacing w:after="0"/>
        <w:rPr>
          <w:rFonts w:asciiTheme="majorHAnsi" w:hAnsiTheme="majorHAnsi" w:cstheme="majorHAnsi"/>
          <w:b/>
          <w:szCs w:val="24"/>
          <w:lang w:eastAsia="zh-CN"/>
        </w:rPr>
      </w:pPr>
      <w:r w:rsidRPr="001E1FC0">
        <w:rPr>
          <w:rFonts w:asciiTheme="majorHAnsi" w:hAnsiTheme="majorHAnsi" w:cstheme="majorHAnsi"/>
        </w:rPr>
        <w:t>Źródło: badania własne n=29</w:t>
      </w:r>
    </w:p>
    <w:p w14:paraId="260CB2D1"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Udzielone odpowiedzi wskazują na kilka kwestii. Do najbardziej uciążliwych dla mieszkańców podobszaru elementów badani zaliczyli elementy infrastruktury drogowej i około drogowej – przede wszystkich brak ścieżek rowerowych, jakość dróg oraz zły stan techniczny chodników. W innym ocenianym obszarze (przede wszystkim związanym ze sferą przestrzenno-funkcjonalną) wskazano na problemy związane z dostępnością poszczególnych usług społecznych – nisko oceniono dostępność żłobków, przedszkoli oraz szkół. Jako zalety obszaru ankietowani wskazali jakość powietrza oraz stan oświetlenia ulicznego.  </w:t>
      </w:r>
    </w:p>
    <w:p w14:paraId="5034D11E"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Dodatkowo poproszono badanych o ocenę zagrożeń występujących na podobszarze. Podobnie jak </w:t>
      </w:r>
      <w:r w:rsidRPr="001E1FC0">
        <w:rPr>
          <w:rFonts w:asciiTheme="majorHAnsi" w:hAnsiTheme="majorHAnsi" w:cstheme="majorHAnsi"/>
          <w:szCs w:val="24"/>
          <w:lang w:eastAsia="zh-CN"/>
        </w:rPr>
        <w:br/>
        <w:t>w poprzednim pytaniu, ankietowani stwierdzili, iż do największych zagrożeń należy niska jakość układu drogowego.</w:t>
      </w:r>
    </w:p>
    <w:p w14:paraId="154759E5" w14:textId="4AB73D32" w:rsidR="007D1448" w:rsidRPr="001E1FC0" w:rsidRDefault="007D1448" w:rsidP="007D1448">
      <w:pPr>
        <w:pStyle w:val="Legenda"/>
        <w:keepNext/>
        <w:spacing w:after="0"/>
        <w:rPr>
          <w:rFonts w:asciiTheme="majorHAnsi" w:hAnsiTheme="majorHAnsi" w:cstheme="majorHAnsi"/>
        </w:rPr>
      </w:pPr>
      <w:bookmarkStart w:id="46" w:name="_Toc135933515"/>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7</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zagrożeń występujących na obszarze rewitalizacji (Drochlin) – sfera pozaspołeczna</w:t>
      </w:r>
      <w:bookmarkEnd w:id="46"/>
    </w:p>
    <w:p w14:paraId="42471BDB" w14:textId="53409C6C" w:rsidR="007D1448" w:rsidRPr="001E1FC0" w:rsidRDefault="007D1448" w:rsidP="005A6FE1">
      <w:pPr>
        <w:pStyle w:val="Legenda"/>
      </w:pPr>
      <w:r w:rsidRPr="001E1FC0">
        <w:rPr>
          <w:noProof/>
          <w:lang w:eastAsia="pl-PL"/>
        </w:rPr>
        <w:drawing>
          <wp:inline distT="0" distB="0" distL="0" distR="0" wp14:anchorId="4BA0B287" wp14:editId="40CB9F97">
            <wp:extent cx="5760720" cy="1813560"/>
            <wp:effectExtent l="0" t="0" r="11430" b="1524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E1FC0">
        <w:t>Źródło: badania własne n=29</w:t>
      </w:r>
    </w:p>
    <w:p w14:paraId="3D0486FC" w14:textId="77777777" w:rsidR="007D1448" w:rsidRPr="001E1FC0" w:rsidRDefault="007D1448" w:rsidP="007D1448">
      <w:pPr>
        <w:rPr>
          <w:rFonts w:asciiTheme="majorHAnsi" w:hAnsiTheme="majorHAnsi" w:cstheme="majorHAnsi"/>
          <w:szCs w:val="24"/>
          <w:lang w:eastAsia="zh-CN"/>
        </w:rPr>
      </w:pPr>
      <w:r w:rsidRPr="001E1FC0">
        <w:rPr>
          <w:rFonts w:asciiTheme="majorHAnsi" w:hAnsiTheme="majorHAnsi" w:cstheme="majorHAnsi"/>
          <w:szCs w:val="24"/>
          <w:lang w:eastAsia="zh-CN"/>
        </w:rPr>
        <w:t xml:space="preserve"> </w:t>
      </w:r>
    </w:p>
    <w:p w14:paraId="71BB56FF" w14:textId="4F8603A6" w:rsidR="007D1448" w:rsidRPr="001E1FC0" w:rsidRDefault="007D1448" w:rsidP="007D1448">
      <w:pPr>
        <w:rPr>
          <w:rFonts w:asciiTheme="majorHAnsi" w:hAnsiTheme="majorHAnsi" w:cstheme="majorHAnsi"/>
          <w:b/>
          <w:szCs w:val="24"/>
          <w:lang w:eastAsia="zh-CN"/>
        </w:rPr>
      </w:pPr>
      <w:r w:rsidRPr="001E1FC0">
        <w:rPr>
          <w:rFonts w:asciiTheme="majorHAnsi" w:hAnsiTheme="majorHAnsi" w:cstheme="majorHAnsi"/>
          <w:b/>
          <w:szCs w:val="24"/>
          <w:lang w:eastAsia="zh-CN"/>
        </w:rPr>
        <w:t>Analiza SWOT</w:t>
      </w:r>
      <w:r w:rsidR="005A6FE1">
        <w:rPr>
          <w:rFonts w:asciiTheme="majorHAnsi" w:hAnsiTheme="majorHAnsi" w:cstheme="majorHAnsi"/>
          <w:b/>
          <w:szCs w:val="24"/>
          <w:lang w:eastAsia="zh-CN"/>
        </w:rPr>
        <w:t xml:space="preserve"> podobszaru rewitalizacji - Drochlin</w:t>
      </w:r>
    </w:p>
    <w:p w14:paraId="3B057298" w14:textId="436F3062" w:rsidR="007D1448" w:rsidRPr="001E1FC0" w:rsidRDefault="007D1448" w:rsidP="007D1448">
      <w:pPr>
        <w:pStyle w:val="Legenda"/>
        <w:keepNext/>
        <w:spacing w:after="0"/>
        <w:rPr>
          <w:rFonts w:asciiTheme="majorHAnsi" w:hAnsiTheme="majorHAnsi" w:cstheme="majorHAnsi"/>
        </w:rPr>
      </w:pPr>
      <w:bookmarkStart w:id="47" w:name="_Toc135933464"/>
      <w:r w:rsidRPr="001E1FC0">
        <w:rPr>
          <w:rFonts w:asciiTheme="majorHAnsi" w:hAnsiTheme="majorHAnsi" w:cstheme="majorHAnsi"/>
        </w:rPr>
        <w:t xml:space="preserve">Tabela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Tabela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11</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Analiza SWOT - Drochlin</w:t>
      </w:r>
      <w:bookmarkEnd w:id="47"/>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7D1448" w:rsidRPr="005A6FE1" w14:paraId="2D1A7F9C" w14:textId="77777777" w:rsidTr="005A6FE1">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14:paraId="5B09F1BB" w14:textId="77777777" w:rsidR="007D1448" w:rsidRPr="005A6FE1" w:rsidRDefault="007D1448" w:rsidP="005A6FE1">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Mocne strony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cPr>
          <w:p w14:paraId="278B7BD6" w14:textId="77777777" w:rsidR="007D1448" w:rsidRPr="005A6FE1" w:rsidRDefault="007D1448" w:rsidP="005A6FE1">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Słabe strony</w:t>
            </w:r>
          </w:p>
        </w:tc>
      </w:tr>
      <w:tr w:rsidR="007D1448" w:rsidRPr="001E1FC0" w14:paraId="41F4DF97" w14:textId="77777777" w:rsidTr="005A6FE1">
        <w:trPr>
          <w:trHeight w:val="486"/>
        </w:trPr>
        <w:tc>
          <w:tcPr>
            <w:tcW w:w="4531" w:type="dxa"/>
            <w:tcBorders>
              <w:top w:val="single" w:sz="4" w:space="0" w:color="FFFFFF" w:themeColor="background1"/>
            </w:tcBorders>
            <w:vAlign w:val="center"/>
          </w:tcPr>
          <w:p w14:paraId="6C9E465B"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Potencjał społeczny w postaci organizacji pozarządowych</w:t>
            </w:r>
          </w:p>
        </w:tc>
        <w:tc>
          <w:tcPr>
            <w:tcW w:w="4531" w:type="dxa"/>
            <w:tcBorders>
              <w:top w:val="single" w:sz="4" w:space="0" w:color="FFFFFF" w:themeColor="background1"/>
            </w:tcBorders>
            <w:vAlign w:val="center"/>
          </w:tcPr>
          <w:p w14:paraId="0EFE043A"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Brak możliwości znalezienia atrakcyjnego zatrudnienia</w:t>
            </w:r>
          </w:p>
        </w:tc>
      </w:tr>
      <w:tr w:rsidR="007D1448" w:rsidRPr="001E1FC0" w14:paraId="2A8C4965" w14:textId="77777777" w:rsidTr="005A6FE1">
        <w:trPr>
          <w:trHeight w:val="236"/>
        </w:trPr>
        <w:tc>
          <w:tcPr>
            <w:tcW w:w="4531" w:type="dxa"/>
            <w:vAlign w:val="center"/>
          </w:tcPr>
          <w:p w14:paraId="6A32785F"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Stosunkowo wysokie poczucie bezpieczeństwa</w:t>
            </w:r>
          </w:p>
        </w:tc>
        <w:tc>
          <w:tcPr>
            <w:tcW w:w="4531" w:type="dxa"/>
            <w:vAlign w:val="center"/>
          </w:tcPr>
          <w:p w14:paraId="2D40D085" w14:textId="69ADA1D1"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Zwiększony poziom bezrobocia</w:t>
            </w:r>
          </w:p>
        </w:tc>
      </w:tr>
      <w:tr w:rsidR="007D1448" w:rsidRPr="001E1FC0" w14:paraId="4F087C70" w14:textId="77777777" w:rsidTr="005A6FE1">
        <w:trPr>
          <w:trHeight w:val="200"/>
        </w:trPr>
        <w:tc>
          <w:tcPr>
            <w:tcW w:w="4531" w:type="dxa"/>
            <w:vAlign w:val="center"/>
          </w:tcPr>
          <w:p w14:paraId="62E881AE"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Jakość powietrza</w:t>
            </w:r>
          </w:p>
        </w:tc>
        <w:tc>
          <w:tcPr>
            <w:tcW w:w="4531" w:type="dxa"/>
            <w:vAlign w:val="center"/>
          </w:tcPr>
          <w:p w14:paraId="0CC3CFD3"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Wysoki wiek zabudowy</w:t>
            </w:r>
          </w:p>
        </w:tc>
      </w:tr>
      <w:tr w:rsidR="007D1448" w:rsidRPr="001E1FC0" w14:paraId="50F845B9" w14:textId="77777777" w:rsidTr="005A6FE1">
        <w:trPr>
          <w:trHeight w:val="357"/>
        </w:trPr>
        <w:tc>
          <w:tcPr>
            <w:tcW w:w="4531" w:type="dxa"/>
            <w:vAlign w:val="center"/>
          </w:tcPr>
          <w:p w14:paraId="139AA3AA" w14:textId="7A43B882"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Dobrze oceniany stan techniczny oświetlenia</w:t>
            </w:r>
          </w:p>
        </w:tc>
        <w:tc>
          <w:tcPr>
            <w:tcW w:w="4531" w:type="dxa"/>
            <w:vAlign w:val="center"/>
          </w:tcPr>
          <w:p w14:paraId="2E857578"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Niski poziom rozwoju gospodarczego wyrażony niską liczbą nowo rejestrowanych podmiotów gospodarczych oraz ogólna niską liczba podmiotów</w:t>
            </w:r>
          </w:p>
        </w:tc>
      </w:tr>
      <w:tr w:rsidR="005A6FE1" w:rsidRPr="001E1FC0" w14:paraId="0090C68E" w14:textId="77777777" w:rsidTr="005A6FE1">
        <w:tc>
          <w:tcPr>
            <w:tcW w:w="4531" w:type="dxa"/>
            <w:vMerge w:val="restart"/>
            <w:vAlign w:val="center"/>
          </w:tcPr>
          <w:p w14:paraId="5F97AED6" w14:textId="130A4066"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Występowanie zabytków świadczących o bogatym dziedzictwie kulturowym obszaru.</w:t>
            </w:r>
          </w:p>
        </w:tc>
        <w:tc>
          <w:tcPr>
            <w:tcW w:w="4531" w:type="dxa"/>
            <w:vAlign w:val="center"/>
          </w:tcPr>
          <w:p w14:paraId="591B1F68"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Niedostatecznie rozwinięta sieć ścieżek i dróg rowerowych</w:t>
            </w:r>
          </w:p>
        </w:tc>
      </w:tr>
      <w:tr w:rsidR="005A6FE1" w:rsidRPr="001E1FC0" w14:paraId="7EE5521A" w14:textId="77777777" w:rsidTr="005A6FE1">
        <w:tc>
          <w:tcPr>
            <w:tcW w:w="4531" w:type="dxa"/>
            <w:vMerge/>
          </w:tcPr>
          <w:p w14:paraId="4D1DED08"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vAlign w:val="center"/>
          </w:tcPr>
          <w:p w14:paraId="101B35A2"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Występowanie wyrobów zawierających azbest</w:t>
            </w:r>
          </w:p>
        </w:tc>
      </w:tr>
      <w:tr w:rsidR="005A6FE1" w:rsidRPr="001E1FC0" w14:paraId="27E201A0" w14:textId="77777777" w:rsidTr="005A6FE1">
        <w:trPr>
          <w:trHeight w:val="252"/>
        </w:trPr>
        <w:tc>
          <w:tcPr>
            <w:tcW w:w="4531" w:type="dxa"/>
            <w:vMerge/>
          </w:tcPr>
          <w:p w14:paraId="3E8BAFDF"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vAlign w:val="center"/>
          </w:tcPr>
          <w:p w14:paraId="0FE6E4BE"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Niedostatek terenów zielonych/zasklepianie powierzchni biologicznie czynnych</w:t>
            </w:r>
          </w:p>
        </w:tc>
      </w:tr>
      <w:tr w:rsidR="005A6FE1" w:rsidRPr="001E1FC0" w14:paraId="48F3F124" w14:textId="77777777" w:rsidTr="005A6FE1">
        <w:trPr>
          <w:trHeight w:val="500"/>
        </w:trPr>
        <w:tc>
          <w:tcPr>
            <w:tcW w:w="4531" w:type="dxa"/>
            <w:vMerge w:val="restart"/>
          </w:tcPr>
          <w:p w14:paraId="24651E3C"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vAlign w:val="center"/>
          </w:tcPr>
          <w:p w14:paraId="5645A5BC"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Niska jakość ofert sportowej, rekreacyjnej, kulturalnej dla różnych grup mieszkańców</w:t>
            </w:r>
          </w:p>
        </w:tc>
      </w:tr>
      <w:tr w:rsidR="005A6FE1" w:rsidRPr="001E1FC0" w14:paraId="2A045710" w14:textId="77777777" w:rsidTr="005A6FE1">
        <w:trPr>
          <w:trHeight w:val="252"/>
        </w:trPr>
        <w:tc>
          <w:tcPr>
            <w:tcW w:w="4531" w:type="dxa"/>
            <w:vMerge/>
          </w:tcPr>
          <w:p w14:paraId="5176D5BB"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vAlign w:val="center"/>
          </w:tcPr>
          <w:p w14:paraId="56F2571A"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Źle oceniana dostępność żłobków, szkół przedszkoli</w:t>
            </w:r>
          </w:p>
        </w:tc>
      </w:tr>
      <w:tr w:rsidR="005A6FE1" w:rsidRPr="001E1FC0" w14:paraId="57258E4E" w14:textId="77777777" w:rsidTr="005A6FE1">
        <w:trPr>
          <w:trHeight w:val="426"/>
        </w:trPr>
        <w:tc>
          <w:tcPr>
            <w:tcW w:w="4531" w:type="dxa"/>
            <w:vMerge/>
          </w:tcPr>
          <w:p w14:paraId="038CD9C2"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vAlign w:val="center"/>
          </w:tcPr>
          <w:p w14:paraId="4D8A8BE4"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Brak dostosowania budynków użyteczności publicznej do osób ze specjalnymi potrzebami</w:t>
            </w:r>
          </w:p>
        </w:tc>
      </w:tr>
      <w:tr w:rsidR="005A6FE1" w:rsidRPr="001E1FC0" w14:paraId="370BE2BC" w14:textId="77777777" w:rsidTr="005A6FE1">
        <w:trPr>
          <w:trHeight w:val="503"/>
        </w:trPr>
        <w:tc>
          <w:tcPr>
            <w:tcW w:w="4531" w:type="dxa"/>
            <w:vMerge/>
            <w:tcBorders>
              <w:bottom w:val="single" w:sz="4" w:space="0" w:color="FFFFFF" w:themeColor="background1"/>
            </w:tcBorders>
          </w:tcPr>
          <w:p w14:paraId="56D1366D" w14:textId="77777777" w:rsidR="005A6FE1" w:rsidRPr="001E1FC0" w:rsidRDefault="005A6FE1" w:rsidP="005A6FE1">
            <w:pPr>
              <w:spacing w:before="120" w:after="120" w:line="240" w:lineRule="auto"/>
              <w:rPr>
                <w:rFonts w:asciiTheme="majorHAnsi" w:hAnsiTheme="majorHAnsi" w:cstheme="majorHAnsi"/>
                <w:sz w:val="20"/>
                <w:szCs w:val="20"/>
              </w:rPr>
            </w:pPr>
          </w:p>
        </w:tc>
        <w:tc>
          <w:tcPr>
            <w:tcW w:w="4531" w:type="dxa"/>
            <w:tcBorders>
              <w:bottom w:val="single" w:sz="4" w:space="0" w:color="FFFFFF" w:themeColor="background1"/>
            </w:tcBorders>
            <w:vAlign w:val="center"/>
          </w:tcPr>
          <w:p w14:paraId="3321E99C"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Niski stopień dostosowania budynków użyteczności publicznej w zakresie energooszczędności</w:t>
            </w:r>
          </w:p>
        </w:tc>
      </w:tr>
      <w:tr w:rsidR="007D1448" w:rsidRPr="005A6FE1" w14:paraId="1AD169E1" w14:textId="77777777" w:rsidTr="005A6FE1">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5E0610B3" w14:textId="77777777" w:rsidR="007D1448" w:rsidRPr="005A6FE1" w:rsidRDefault="007D1448" w:rsidP="005A6FE1">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Szanse</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8F00" w:themeFill="accent4" w:themeFillShade="BF"/>
            <w:vAlign w:val="center"/>
          </w:tcPr>
          <w:p w14:paraId="29BB8B08" w14:textId="4525B940" w:rsidR="007D1448" w:rsidRPr="005A6FE1" w:rsidRDefault="007D1448" w:rsidP="005A6FE1">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Zagrożenia</w:t>
            </w:r>
          </w:p>
        </w:tc>
      </w:tr>
      <w:tr w:rsidR="007D1448" w:rsidRPr="001E1FC0" w14:paraId="612192C1" w14:textId="77777777" w:rsidTr="005A6FE1">
        <w:tc>
          <w:tcPr>
            <w:tcW w:w="4531" w:type="dxa"/>
            <w:tcBorders>
              <w:top w:val="single" w:sz="4" w:space="0" w:color="FFFFFF" w:themeColor="background1"/>
            </w:tcBorders>
            <w:vAlign w:val="center"/>
          </w:tcPr>
          <w:p w14:paraId="6ED7AA83"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Uwolnienie potencjału obszaru dzięki działaniom rewitalizacyjnym</w:t>
            </w:r>
          </w:p>
        </w:tc>
        <w:tc>
          <w:tcPr>
            <w:tcW w:w="4531" w:type="dxa"/>
            <w:tcBorders>
              <w:top w:val="single" w:sz="4" w:space="0" w:color="FFFFFF" w:themeColor="background1"/>
            </w:tcBorders>
            <w:vAlign w:val="center"/>
          </w:tcPr>
          <w:p w14:paraId="62B55242"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Zmieniająca się dynamicznie struktura problemów społecznych, będących pochodną starzenia się społeczeństwa (odpływ ludności)</w:t>
            </w:r>
          </w:p>
        </w:tc>
      </w:tr>
      <w:tr w:rsidR="007D1448" w:rsidRPr="001E1FC0" w14:paraId="0CB8E84A" w14:textId="77777777" w:rsidTr="005A6FE1">
        <w:trPr>
          <w:trHeight w:val="425"/>
        </w:trPr>
        <w:tc>
          <w:tcPr>
            <w:tcW w:w="4531" w:type="dxa"/>
            <w:vAlign w:val="center"/>
          </w:tcPr>
          <w:p w14:paraId="6007DBB7"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Współpraca w ramach partnerstw lokalnych i regionalnych</w:t>
            </w:r>
          </w:p>
        </w:tc>
        <w:tc>
          <w:tcPr>
            <w:tcW w:w="4531" w:type="dxa"/>
            <w:vAlign w:val="center"/>
          </w:tcPr>
          <w:p w14:paraId="2884E103" w14:textId="77777777" w:rsidR="007D1448" w:rsidRPr="001E1FC0" w:rsidRDefault="007D1448"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Problemy w pozyskiwaniu środków zewnętrznych na realizację inwestycji</w:t>
            </w:r>
          </w:p>
        </w:tc>
      </w:tr>
      <w:tr w:rsidR="005A6FE1" w:rsidRPr="001E1FC0" w14:paraId="33DDB235" w14:textId="77777777" w:rsidTr="005A6FE1">
        <w:tc>
          <w:tcPr>
            <w:tcW w:w="4531" w:type="dxa"/>
            <w:vAlign w:val="center"/>
          </w:tcPr>
          <w:p w14:paraId="2CB41B34"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Wykorzystanie potencjału historycznego do rozwoju gminy i jej promocji poza obszar lokalny</w:t>
            </w:r>
          </w:p>
        </w:tc>
        <w:tc>
          <w:tcPr>
            <w:tcW w:w="4531" w:type="dxa"/>
            <w:vMerge w:val="restart"/>
            <w:vAlign w:val="center"/>
          </w:tcPr>
          <w:p w14:paraId="148455D6"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Pogłębiający się kryzys gospodarczy i wzrastające ceny energii</w:t>
            </w:r>
          </w:p>
        </w:tc>
      </w:tr>
      <w:tr w:rsidR="005A6FE1" w:rsidRPr="001E1FC0" w14:paraId="33375B23" w14:textId="77777777" w:rsidTr="005A6FE1">
        <w:trPr>
          <w:trHeight w:val="425"/>
        </w:trPr>
        <w:tc>
          <w:tcPr>
            <w:tcW w:w="4531" w:type="dxa"/>
            <w:vAlign w:val="center"/>
          </w:tcPr>
          <w:p w14:paraId="5B0A6F52"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Wzrost dostępności środków zewnętrznych</w:t>
            </w:r>
          </w:p>
        </w:tc>
        <w:tc>
          <w:tcPr>
            <w:tcW w:w="4531" w:type="dxa"/>
            <w:vMerge/>
            <w:vAlign w:val="center"/>
          </w:tcPr>
          <w:p w14:paraId="3A5D9559" w14:textId="77777777" w:rsidR="005A6FE1" w:rsidRPr="001E1FC0" w:rsidRDefault="005A6FE1" w:rsidP="005A6FE1">
            <w:pPr>
              <w:keepNext/>
              <w:spacing w:before="120" w:after="120" w:line="240" w:lineRule="auto"/>
              <w:jc w:val="center"/>
              <w:rPr>
                <w:rFonts w:asciiTheme="majorHAnsi" w:hAnsiTheme="majorHAnsi" w:cstheme="majorHAnsi"/>
                <w:sz w:val="20"/>
                <w:szCs w:val="20"/>
              </w:rPr>
            </w:pPr>
          </w:p>
        </w:tc>
      </w:tr>
      <w:tr w:rsidR="005A6FE1" w:rsidRPr="001E1FC0" w14:paraId="3B95DC94" w14:textId="77777777" w:rsidTr="005A6FE1">
        <w:tc>
          <w:tcPr>
            <w:tcW w:w="4531" w:type="dxa"/>
            <w:vAlign w:val="center"/>
          </w:tcPr>
          <w:p w14:paraId="6DB02574" w14:textId="77777777" w:rsidR="005A6FE1" w:rsidRPr="001E1FC0" w:rsidRDefault="005A6FE1" w:rsidP="005A6FE1">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Pozyskanie inwestorów i partnerów na rzecz realizacji przedsięwzięć rewitalizacyjnych</w:t>
            </w:r>
          </w:p>
        </w:tc>
        <w:tc>
          <w:tcPr>
            <w:tcW w:w="4531" w:type="dxa"/>
            <w:vMerge/>
            <w:vAlign w:val="center"/>
          </w:tcPr>
          <w:p w14:paraId="1999C7E2" w14:textId="77777777" w:rsidR="005A6FE1" w:rsidRPr="001E1FC0" w:rsidRDefault="005A6FE1" w:rsidP="005A6FE1">
            <w:pPr>
              <w:keepNext/>
              <w:spacing w:before="120" w:after="120" w:line="240" w:lineRule="auto"/>
              <w:jc w:val="center"/>
              <w:rPr>
                <w:rFonts w:asciiTheme="majorHAnsi" w:hAnsiTheme="majorHAnsi" w:cstheme="majorHAnsi"/>
                <w:sz w:val="20"/>
                <w:szCs w:val="20"/>
              </w:rPr>
            </w:pPr>
          </w:p>
        </w:tc>
      </w:tr>
    </w:tbl>
    <w:p w14:paraId="7E81C45A" w14:textId="77777777" w:rsidR="00B1026C" w:rsidRPr="001E1FC0" w:rsidRDefault="007D1448" w:rsidP="00B1026C">
      <w:pPr>
        <w:pStyle w:val="Legenda"/>
        <w:keepNext/>
        <w:spacing w:after="0"/>
        <w:rPr>
          <w:rFonts w:asciiTheme="majorHAnsi" w:hAnsiTheme="majorHAnsi" w:cstheme="majorHAnsi"/>
        </w:rPr>
      </w:pPr>
      <w:r w:rsidRPr="001E1FC0">
        <w:rPr>
          <w:rFonts w:asciiTheme="majorHAnsi" w:hAnsiTheme="majorHAnsi" w:cstheme="majorHAnsi"/>
        </w:rPr>
        <w:t>Źródło: opracowanie własne</w:t>
      </w:r>
    </w:p>
    <w:p w14:paraId="3F93BBE3" w14:textId="77777777" w:rsidR="00B1026C" w:rsidRPr="001E1FC0" w:rsidRDefault="00B1026C" w:rsidP="00B1026C">
      <w:pPr>
        <w:pStyle w:val="Legenda"/>
        <w:keepNext/>
        <w:spacing w:after="0"/>
        <w:rPr>
          <w:rFonts w:asciiTheme="majorHAnsi" w:hAnsiTheme="majorHAnsi" w:cstheme="majorHAnsi"/>
          <w:i w:val="0"/>
        </w:rPr>
      </w:pPr>
    </w:p>
    <w:p w14:paraId="219BD985" w14:textId="77777777" w:rsidR="00B1026C" w:rsidRPr="001E1FC0" w:rsidRDefault="00B1026C" w:rsidP="00B1026C">
      <w:pPr>
        <w:pStyle w:val="Legenda"/>
        <w:keepNext/>
        <w:spacing w:after="0"/>
        <w:rPr>
          <w:rFonts w:asciiTheme="majorHAnsi" w:hAnsiTheme="majorHAnsi" w:cstheme="majorHAnsi"/>
          <w:i w:val="0"/>
        </w:rPr>
      </w:pPr>
    </w:p>
    <w:p w14:paraId="391D3DF3" w14:textId="4F86638C" w:rsidR="00B1026C" w:rsidRPr="001E1FC0" w:rsidRDefault="00B1026C" w:rsidP="00B1026C">
      <w:pPr>
        <w:pStyle w:val="Nagwek2"/>
        <w:rPr>
          <w:rFonts w:cstheme="majorHAnsi"/>
          <w:szCs w:val="24"/>
          <w:lang w:eastAsia="zh-CN"/>
        </w:rPr>
      </w:pPr>
      <w:bookmarkStart w:id="48" w:name="_Toc135998581"/>
      <w:r w:rsidRPr="001E1FC0">
        <w:rPr>
          <w:rFonts w:cstheme="majorHAnsi"/>
          <w:szCs w:val="24"/>
          <w:lang w:eastAsia="zh-CN"/>
        </w:rPr>
        <w:t>5.3 Podobszar rewitalizacji – Mełchów</w:t>
      </w:r>
      <w:bookmarkEnd w:id="48"/>
    </w:p>
    <w:p w14:paraId="31DE579D" w14:textId="77777777" w:rsidR="00B1026C" w:rsidRPr="001E1FC0" w:rsidRDefault="00B1026C"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liczba mieszkańców:  75,</w:t>
      </w:r>
      <w:r w:rsidRPr="001E1FC0">
        <w:rPr>
          <w:rFonts w:asciiTheme="majorHAnsi" w:hAnsiTheme="majorHAnsi" w:cstheme="majorHAnsi"/>
          <w:b/>
          <w:szCs w:val="24"/>
          <w:lang w:eastAsia="zh-CN"/>
        </w:rPr>
        <w:tab/>
        <w:t xml:space="preserve"> </w:t>
      </w:r>
    </w:p>
    <w:p w14:paraId="39D3EEB0" w14:textId="77777777" w:rsidR="00B1026C" w:rsidRPr="001E1FC0" w:rsidRDefault="00B1026C"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mieszkańców w populacji gminy: 1,5%,</w:t>
      </w:r>
    </w:p>
    <w:p w14:paraId="1278A8D0" w14:textId="77777777" w:rsidR="00B1026C" w:rsidRPr="001E1FC0" w:rsidRDefault="00B1026C"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powierzchnia [ha]: 57,</w:t>
      </w:r>
    </w:p>
    <w:p w14:paraId="39F0E2FE" w14:textId="77777777" w:rsidR="00B1026C" w:rsidRPr="001E1FC0" w:rsidRDefault="00B1026C" w:rsidP="000D5E2D">
      <w:pPr>
        <w:pStyle w:val="Akapitzlist"/>
        <w:numPr>
          <w:ilvl w:val="0"/>
          <w:numId w:val="5"/>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w powierzchni gminy: 0,5%.</w:t>
      </w:r>
    </w:p>
    <w:p w14:paraId="69410349" w14:textId="49FCA11F"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Podobszar rewitalizacji Mełchów – obszar wydzielony w ramach granic sołectwa położonego </w:t>
      </w:r>
      <w:r w:rsidRPr="001E1FC0">
        <w:rPr>
          <w:rFonts w:asciiTheme="majorHAnsi" w:hAnsiTheme="majorHAnsi" w:cstheme="majorHAnsi"/>
          <w:szCs w:val="24"/>
          <w:lang w:eastAsia="zh-CN"/>
        </w:rPr>
        <w:br/>
        <w:t>w zachodniej części gminy Lelów. To obszar rolniczy, wykorzystywany także jako atrakcja turystyczna czy też posiadający potencjał sportowo-rekreacyjny. Jest to miejsce związane z ważnymi wydarzeniami z</w:t>
      </w:r>
      <w:r w:rsidR="005A6FE1">
        <w:rPr>
          <w:rFonts w:asciiTheme="majorHAnsi" w:hAnsiTheme="majorHAnsi" w:cstheme="majorHAnsi"/>
          <w:szCs w:val="24"/>
          <w:lang w:eastAsia="zh-CN"/>
        </w:rPr>
        <w:t> </w:t>
      </w:r>
      <w:r w:rsidRPr="001E1FC0">
        <w:rPr>
          <w:rFonts w:asciiTheme="majorHAnsi" w:hAnsiTheme="majorHAnsi" w:cstheme="majorHAnsi"/>
          <w:szCs w:val="24"/>
          <w:lang w:eastAsia="zh-CN"/>
        </w:rPr>
        <w:t xml:space="preserve">historii Polski. W 1863 na terenie dzisiejszej gminy Lelów odbyła się zwycięska dla Polaków bitwa pomiędzy powstańcami styczniowymi dowodzonymi przez płk. Zygmunta Chmieleńskiego </w:t>
      </w:r>
      <w:r w:rsidRPr="001E1FC0">
        <w:rPr>
          <w:rFonts w:asciiTheme="majorHAnsi" w:hAnsiTheme="majorHAnsi" w:cstheme="majorHAnsi"/>
          <w:szCs w:val="24"/>
          <w:lang w:eastAsia="zh-CN"/>
        </w:rPr>
        <w:br/>
        <w:t xml:space="preserve">a żołnierzami Imperium Rosyjskiego. W bitwie został ranny Adam Chmielowski, później znany jako </w:t>
      </w:r>
      <w:r w:rsidRPr="001E1FC0">
        <w:rPr>
          <w:rFonts w:asciiTheme="majorHAnsi" w:hAnsiTheme="majorHAnsi" w:cstheme="majorHAnsi"/>
          <w:szCs w:val="24"/>
          <w:lang w:eastAsia="zh-CN"/>
        </w:rPr>
        <w:br/>
        <w:t xml:space="preserve">św. Brat Albert. </w:t>
      </w:r>
    </w:p>
    <w:p w14:paraId="7E27FFA0" w14:textId="3DDC6F0E" w:rsidR="00B1026C" w:rsidRPr="001E1FC0" w:rsidRDefault="00B1026C" w:rsidP="00B1026C">
      <w:pPr>
        <w:pStyle w:val="Legenda"/>
        <w:keepNext/>
        <w:spacing w:after="0"/>
        <w:rPr>
          <w:rFonts w:asciiTheme="majorHAnsi" w:hAnsiTheme="majorHAnsi" w:cstheme="majorHAnsi"/>
        </w:rPr>
      </w:pPr>
      <w:bookmarkStart w:id="49" w:name="_Toc135933538"/>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3</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Kaplica św. Brata Alberta Chmielowskiego w Mełchowie</w:t>
      </w:r>
      <w:bookmarkEnd w:id="49"/>
    </w:p>
    <w:p w14:paraId="5F86A3D8"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szCs w:val="24"/>
          <w:lang w:eastAsia="pl-PL"/>
        </w:rPr>
        <w:drawing>
          <wp:inline distT="0" distB="0" distL="0" distR="0" wp14:anchorId="08CD7DAF" wp14:editId="4E5B693B">
            <wp:extent cx="5760720" cy="4323242"/>
            <wp:effectExtent l="0" t="0" r="0" b="1270"/>
            <wp:docPr id="18" name="Obraz 18" descr="Z:\PROJEKTY - SEKTOR PUBLICZNY\Gminne Programy Rewitalizacji\LELÓW GPR\Zdjęcia\WhatsApp Image 2023-04-14 at 14.39.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Y - SEKTOR PUBLICZNY\Gminne Programy Rewitalizacji\LELÓW GPR\Zdjęcia\WhatsApp Image 2023-04-14 at 14.39.41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323242"/>
                    </a:xfrm>
                    <a:prstGeom prst="rect">
                      <a:avLst/>
                    </a:prstGeom>
                    <a:noFill/>
                    <a:ln>
                      <a:noFill/>
                    </a:ln>
                  </pic:spPr>
                </pic:pic>
              </a:graphicData>
            </a:graphic>
          </wp:inline>
        </w:drawing>
      </w:r>
    </w:p>
    <w:p w14:paraId="4B488616" w14:textId="77777777" w:rsidR="00B1026C" w:rsidRPr="001E1FC0" w:rsidRDefault="00B1026C" w:rsidP="005A6FE1">
      <w:pPr>
        <w:pStyle w:val="Legenda"/>
        <w:rPr>
          <w:szCs w:val="24"/>
          <w:lang w:eastAsia="zh-CN"/>
        </w:rPr>
      </w:pPr>
      <w:r w:rsidRPr="001E1FC0">
        <w:t>Źródło: archiwum własne – spacer studyjny</w:t>
      </w:r>
    </w:p>
    <w:p w14:paraId="384CD40F"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We wschodniej części sołectwa (poza obszarem rewitalizacji) znajduje się mogiła powstańców i krzyż upamiętniający wydarzenia z końca XIX wieku. Natomiast w centralnej części zlokalizowana jest kaplica upamiętniająca udział w bitwie Adama Chmielowskiego (św. Brat Albert ). Co roku we wsi odbywa się rekonstrukcja tych wydarzeń i jest ważnym elementem życia kulturalnego zarówno dla społeczności lokalnej, jak i mieszkańców regionu i Polski.  </w:t>
      </w:r>
    </w:p>
    <w:p w14:paraId="767003A9" w14:textId="3B877BEB" w:rsidR="00B1026C" w:rsidRPr="001E1FC0" w:rsidRDefault="00C75498" w:rsidP="00C75498">
      <w:pPr>
        <w:pStyle w:val="nad"/>
      </w:pPr>
      <w:bookmarkStart w:id="50" w:name="_Toc135933489"/>
      <w:r>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8</w:t>
      </w:r>
      <w:r w:rsidR="00775E3F">
        <w:rPr>
          <w:noProof/>
        </w:rPr>
        <w:fldChar w:fldCharType="end"/>
      </w:r>
      <w:r>
        <w:t xml:space="preserve"> </w:t>
      </w:r>
      <w:r w:rsidR="00B1026C" w:rsidRPr="001E1FC0">
        <w:t>Podobszar Mełchów</w:t>
      </w:r>
      <w:bookmarkEnd w:id="50"/>
    </w:p>
    <w:p w14:paraId="139FB75F" w14:textId="6A607F15" w:rsidR="00B1026C" w:rsidRPr="001E1FC0" w:rsidRDefault="00A25E3B" w:rsidP="005A6FE1">
      <w:pPr>
        <w:pStyle w:val="Legenda"/>
        <w:rPr>
          <w:szCs w:val="24"/>
          <w:lang w:eastAsia="zh-CN"/>
        </w:rPr>
      </w:pPr>
      <w:r w:rsidRPr="00A25E3B">
        <w:rPr>
          <w:noProof/>
          <w:lang w:eastAsia="pl-PL"/>
        </w:rPr>
        <w:drawing>
          <wp:inline distT="0" distB="0" distL="0" distR="0" wp14:anchorId="52F696CC" wp14:editId="3BE20ED9">
            <wp:extent cx="5400040" cy="3959225"/>
            <wp:effectExtent l="0" t="0" r="0" b="3175"/>
            <wp:docPr id="1849162119" name="Obraz 1849162119" descr="C:\Users\jan.liniany\Downloads\OR Mełchów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liniany\Downloads\OR Mełchów_instytucj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959225"/>
                    </a:xfrm>
                    <a:prstGeom prst="rect">
                      <a:avLst/>
                    </a:prstGeom>
                    <a:noFill/>
                    <a:ln>
                      <a:noFill/>
                    </a:ln>
                  </pic:spPr>
                </pic:pic>
              </a:graphicData>
            </a:graphic>
          </wp:inline>
        </w:drawing>
      </w:r>
      <w:r w:rsidR="005A6FE1">
        <w:br/>
      </w:r>
      <w:r w:rsidR="00B1026C" w:rsidRPr="001E1FC0">
        <w:t>Źródło: opracowanie własne</w:t>
      </w:r>
    </w:p>
    <w:p w14:paraId="714A78B2"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Poniżej scharakteryzowano obszar w oparciu o pozyskane dane. Analiza została uzupełniona o wyniki badań ankietowych, które przeprowadzono na przełomie lutego i marca 2023 roku. </w:t>
      </w:r>
    </w:p>
    <w:p w14:paraId="510545EA"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Wszyscy badani jednoznacznie potwierdzili, iż obszar rewitalizacji został trafnie wybrany (100% badanych). </w:t>
      </w:r>
    </w:p>
    <w:p w14:paraId="52580895" w14:textId="7A368027" w:rsidR="00B1026C" w:rsidRPr="001E1FC0" w:rsidRDefault="00B1026C" w:rsidP="00B1026C">
      <w:pPr>
        <w:pStyle w:val="Legenda"/>
        <w:keepNext/>
        <w:spacing w:after="0"/>
        <w:rPr>
          <w:rFonts w:asciiTheme="majorHAnsi" w:hAnsiTheme="majorHAnsi" w:cstheme="majorHAnsi"/>
        </w:rPr>
      </w:pPr>
      <w:bookmarkStart w:id="51" w:name="_Toc135933516"/>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8</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Czy Pani/Pana zdaniem obszar rewitalizacji wskazany na mapach (podobszar Mełchów), powinien zostać poddany procesowi rewitalizacji?</w:t>
      </w:r>
      <w:bookmarkEnd w:id="51"/>
    </w:p>
    <w:p w14:paraId="5081D0AA" w14:textId="5216D80E" w:rsidR="00B1026C" w:rsidRPr="001E1FC0" w:rsidRDefault="00B1026C" w:rsidP="005A6FE1">
      <w:pPr>
        <w:pStyle w:val="Legenda"/>
      </w:pPr>
      <w:r w:rsidRPr="001E1FC0">
        <w:rPr>
          <w:noProof/>
          <w:lang w:eastAsia="pl-PL"/>
        </w:rPr>
        <w:drawing>
          <wp:inline distT="0" distB="0" distL="0" distR="0" wp14:anchorId="0E3745C4" wp14:editId="684B3381">
            <wp:extent cx="5734050" cy="2275840"/>
            <wp:effectExtent l="0" t="0" r="0" b="101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E1FC0">
        <w:t>Źródło: badania własne n=19</w:t>
      </w:r>
    </w:p>
    <w:p w14:paraId="1F2EF150"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W zakresie istotności obszaru dla funkcjonowania gminy, 68% badanych przyznało, iż wskazany obszar (Mełchów) zdecydowanie stanowi ważne miejsce dla gminy Lelów.</w:t>
      </w:r>
    </w:p>
    <w:p w14:paraId="66EC3E96" w14:textId="58320845" w:rsidR="00B1026C" w:rsidRPr="001E1FC0" w:rsidRDefault="00B1026C" w:rsidP="00B1026C">
      <w:pPr>
        <w:pStyle w:val="Legenda"/>
        <w:keepNext/>
        <w:spacing w:after="0"/>
        <w:rPr>
          <w:rFonts w:asciiTheme="majorHAnsi" w:hAnsiTheme="majorHAnsi" w:cstheme="majorHAnsi"/>
        </w:rPr>
      </w:pPr>
      <w:bookmarkStart w:id="52" w:name="_Toc135933517"/>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9</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Czy Pani/Pana zdaniem wskazany obszar rewitalizacji (podobszar Mełchów ) stanowi ważny punkt/miejsce związane z funkcjonowaniem gminy?</w:t>
      </w:r>
      <w:bookmarkEnd w:id="52"/>
    </w:p>
    <w:p w14:paraId="1029E6FF"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2B351317" wp14:editId="32AC2DF4">
            <wp:extent cx="5760720" cy="1933575"/>
            <wp:effectExtent l="0" t="0" r="1143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8F8AB2" w14:textId="77777777" w:rsidR="00B1026C" w:rsidRPr="001E1FC0" w:rsidRDefault="00B1026C" w:rsidP="00B1026C">
      <w:pPr>
        <w:pStyle w:val="Legenda"/>
        <w:rPr>
          <w:rFonts w:asciiTheme="majorHAnsi" w:hAnsiTheme="majorHAnsi" w:cstheme="majorHAnsi"/>
        </w:rPr>
      </w:pPr>
      <w:r w:rsidRPr="001E1FC0">
        <w:rPr>
          <w:rFonts w:asciiTheme="majorHAnsi" w:hAnsiTheme="majorHAnsi" w:cstheme="majorHAnsi"/>
        </w:rPr>
        <w:t>Źródło: opracowanie własne, n=19</w:t>
      </w:r>
    </w:p>
    <w:p w14:paraId="47C8A222"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szCs w:val="24"/>
          <w:lang w:eastAsia="zh-CN"/>
        </w:rPr>
        <w:t xml:space="preserve"> </w:t>
      </w:r>
      <w:r w:rsidRPr="001E1FC0">
        <w:rPr>
          <w:rFonts w:asciiTheme="majorHAnsi" w:hAnsiTheme="majorHAnsi" w:cstheme="majorHAnsi"/>
          <w:b/>
          <w:szCs w:val="24"/>
          <w:lang w:eastAsia="zh-CN"/>
        </w:rPr>
        <w:t>Sfera społeczna</w:t>
      </w:r>
    </w:p>
    <w:p w14:paraId="7700D986" w14:textId="7C02774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Jednym z przejawów kryzysu w sferze społecznej na podobszarze Mełchów jest ujemny przyrost naturalny oraz wysokie, ujemne saldo migracji. Oba te procesy prowadzą do wyludniania się obszaru, </w:t>
      </w:r>
      <w:r w:rsidR="0057789F">
        <w:rPr>
          <w:rFonts w:asciiTheme="majorHAnsi" w:hAnsiTheme="majorHAnsi" w:cstheme="majorHAnsi"/>
          <w:szCs w:val="24"/>
          <w:lang w:eastAsia="zh-CN"/>
        </w:rPr>
        <w:br/>
      </w:r>
      <w:r w:rsidRPr="001E1FC0">
        <w:rPr>
          <w:rFonts w:asciiTheme="majorHAnsi" w:hAnsiTheme="majorHAnsi" w:cstheme="majorHAnsi"/>
          <w:szCs w:val="24"/>
          <w:lang w:eastAsia="zh-CN"/>
        </w:rPr>
        <w:t xml:space="preserve">a także przyczyniają się do starzenia się społeczności lokalnej. W Mełchowie więcej niż co trzeci mieszkaniec jest w wieku poprodukcyjnym. W opinii osób badanach jest to efekt dawnej migracji mieszkańców do innych części Górnego Śląska „za pracą”. Aktualnie natomiast obserwuje się powroty tych osób, kiedy znajdują się już w wieku emerytalnym. Drugim faktem wskazującym na kryzys w sferze społecznej jest ponadnormatywna liczba udzielonych świadczeń pomocy społecznej, która jest blisko dwukrotnie wyższa niż na obszarze gminy Lelów. Wysoka liczba udzielonych świadczeń najpewniej związana jest z wiekiem społeczności lokalnej (z reguły sytuacja materialna osób starszych jest gorsza niż osób w wieku produkcyjnym, osoby te też części potrzebują wsparcia instytucjonalnego). Niski poziom życia ogranicza również aktywność społeczną mieszkańców, choć jak wskazali informatorzy </w:t>
      </w:r>
      <w:r w:rsidRPr="001E1FC0">
        <w:rPr>
          <w:rFonts w:asciiTheme="majorHAnsi" w:hAnsiTheme="majorHAnsi" w:cstheme="majorHAnsi"/>
          <w:szCs w:val="24"/>
          <w:lang w:eastAsia="zh-CN"/>
        </w:rPr>
        <w:br/>
        <w:t xml:space="preserve">na terenie miejscowości działa Koło Gospodyń Wiejskich, którego członkowie angażują się we wspólne prace rękodzielnicze, w ten sposób pozyskując środki na inne, wspólne działania społeczne.   </w:t>
      </w:r>
    </w:p>
    <w:p w14:paraId="76A5EE73" w14:textId="74DABCC8" w:rsidR="00B1026C" w:rsidRPr="001E1FC0" w:rsidRDefault="00B1026C" w:rsidP="00B1026C">
      <w:pPr>
        <w:pStyle w:val="Legenda"/>
        <w:keepNext/>
        <w:spacing w:after="0"/>
        <w:rPr>
          <w:rFonts w:asciiTheme="majorHAnsi" w:hAnsiTheme="majorHAnsi" w:cstheme="majorHAnsi"/>
        </w:rPr>
      </w:pPr>
      <w:bookmarkStart w:id="53" w:name="_Toc135933465"/>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12</w:t>
      </w:r>
      <w:r w:rsidRPr="001E1FC0">
        <w:rPr>
          <w:rFonts w:asciiTheme="majorHAnsi" w:hAnsiTheme="majorHAnsi" w:cstheme="majorHAnsi"/>
          <w:noProof/>
        </w:rPr>
        <w:fldChar w:fldCharType="end"/>
      </w:r>
      <w:r w:rsidRPr="001E1FC0">
        <w:rPr>
          <w:rFonts w:asciiTheme="majorHAnsi" w:hAnsiTheme="majorHAnsi" w:cstheme="majorHAnsi"/>
        </w:rPr>
        <w:t xml:space="preserve"> wskaźniki społeczne - porównanie</w:t>
      </w:r>
      <w:bookmarkEnd w:id="53"/>
    </w:p>
    <w:tbl>
      <w:tblPr>
        <w:tblStyle w:val="Siatkatabelijasna1"/>
        <w:tblW w:w="970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555"/>
        <w:gridCol w:w="2237"/>
        <w:gridCol w:w="2910"/>
      </w:tblGrid>
      <w:tr w:rsidR="00B1026C" w:rsidRPr="001E1FC0" w14:paraId="1EBBE99B" w14:textId="77777777" w:rsidTr="005A6FE1">
        <w:trPr>
          <w:trHeight w:val="297"/>
          <w:tblHeader/>
        </w:trPr>
        <w:tc>
          <w:tcPr>
            <w:tcW w:w="4555" w:type="dxa"/>
            <w:shd w:val="clear" w:color="auto" w:fill="DEEAF6" w:themeFill="accent1" w:themeFillTint="33"/>
            <w:noWrap/>
            <w:vAlign w:val="center"/>
            <w:hideMark/>
          </w:tcPr>
          <w:p w14:paraId="56B9ACE2" w14:textId="77777777" w:rsidR="00B1026C" w:rsidRPr="001E1FC0" w:rsidRDefault="00B1026C" w:rsidP="005A6FE1">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2C2A44BA"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6C9B5940"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Mełchów</w:t>
            </w:r>
          </w:p>
        </w:tc>
      </w:tr>
      <w:tr w:rsidR="00B1026C" w:rsidRPr="001E1FC0" w14:paraId="03CF5D96" w14:textId="77777777" w:rsidTr="005A6FE1">
        <w:trPr>
          <w:trHeight w:val="376"/>
        </w:trPr>
        <w:tc>
          <w:tcPr>
            <w:tcW w:w="4555" w:type="dxa"/>
            <w:noWrap/>
            <w:vAlign w:val="center"/>
          </w:tcPr>
          <w:p w14:paraId="29FDB4CE"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 xml:space="preserve">Przyrost naturalny na 1000 mieszkańców </w:t>
            </w:r>
          </w:p>
        </w:tc>
        <w:tc>
          <w:tcPr>
            <w:tcW w:w="2237" w:type="dxa"/>
            <w:vAlign w:val="center"/>
          </w:tcPr>
          <w:p w14:paraId="050DFFFB"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-10,9</w:t>
            </w:r>
          </w:p>
        </w:tc>
        <w:tc>
          <w:tcPr>
            <w:tcW w:w="2910" w:type="dxa"/>
            <w:noWrap/>
            <w:vAlign w:val="center"/>
          </w:tcPr>
          <w:p w14:paraId="0521FC0E"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-37,0</w:t>
            </w:r>
          </w:p>
        </w:tc>
      </w:tr>
      <w:tr w:rsidR="00B1026C" w:rsidRPr="001E1FC0" w14:paraId="3F55E9FC" w14:textId="77777777" w:rsidTr="005A6FE1">
        <w:trPr>
          <w:trHeight w:val="268"/>
        </w:trPr>
        <w:tc>
          <w:tcPr>
            <w:tcW w:w="4555" w:type="dxa"/>
            <w:noWrap/>
            <w:vAlign w:val="center"/>
          </w:tcPr>
          <w:p w14:paraId="4545F552"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Saldo migracji na 1000 mieszkańców</w:t>
            </w:r>
          </w:p>
        </w:tc>
        <w:tc>
          <w:tcPr>
            <w:tcW w:w="2237" w:type="dxa"/>
            <w:vAlign w:val="center"/>
          </w:tcPr>
          <w:p w14:paraId="27E11C9D"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-12,5</w:t>
            </w:r>
          </w:p>
        </w:tc>
        <w:tc>
          <w:tcPr>
            <w:tcW w:w="2910" w:type="dxa"/>
            <w:noWrap/>
            <w:vAlign w:val="center"/>
          </w:tcPr>
          <w:p w14:paraId="02137401"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-14,4</w:t>
            </w:r>
          </w:p>
        </w:tc>
      </w:tr>
      <w:tr w:rsidR="00B1026C" w:rsidRPr="001E1FC0" w14:paraId="1EFC1807" w14:textId="77777777" w:rsidTr="005A6FE1">
        <w:trPr>
          <w:trHeight w:val="442"/>
        </w:trPr>
        <w:tc>
          <w:tcPr>
            <w:tcW w:w="4555" w:type="dxa"/>
            <w:noWrap/>
            <w:vAlign w:val="center"/>
          </w:tcPr>
          <w:p w14:paraId="5DFE350D"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Odsetek ludności w wieku poprodukcyjnym</w:t>
            </w:r>
          </w:p>
        </w:tc>
        <w:tc>
          <w:tcPr>
            <w:tcW w:w="2237" w:type="dxa"/>
            <w:vAlign w:val="center"/>
          </w:tcPr>
          <w:p w14:paraId="7C460FA8"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23,6%</w:t>
            </w:r>
          </w:p>
        </w:tc>
        <w:tc>
          <w:tcPr>
            <w:tcW w:w="2910" w:type="dxa"/>
            <w:noWrap/>
            <w:vAlign w:val="center"/>
          </w:tcPr>
          <w:p w14:paraId="26D39B5D"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35,8%</w:t>
            </w:r>
          </w:p>
        </w:tc>
      </w:tr>
      <w:tr w:rsidR="00B1026C" w:rsidRPr="001E1FC0" w14:paraId="09060E60" w14:textId="77777777" w:rsidTr="005A6FE1">
        <w:trPr>
          <w:trHeight w:val="442"/>
        </w:trPr>
        <w:tc>
          <w:tcPr>
            <w:tcW w:w="4555" w:type="dxa"/>
            <w:noWrap/>
            <w:vAlign w:val="center"/>
          </w:tcPr>
          <w:p w14:paraId="483284D5"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udzielonych świadczeń pomocy społecznej na 1000 mieszkańców</w:t>
            </w:r>
          </w:p>
        </w:tc>
        <w:tc>
          <w:tcPr>
            <w:tcW w:w="2237" w:type="dxa"/>
            <w:vAlign w:val="center"/>
          </w:tcPr>
          <w:p w14:paraId="551EB35F"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52,9</w:t>
            </w:r>
          </w:p>
        </w:tc>
        <w:tc>
          <w:tcPr>
            <w:tcW w:w="2910" w:type="dxa"/>
            <w:noWrap/>
            <w:vAlign w:val="center"/>
          </w:tcPr>
          <w:p w14:paraId="15D4351B"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98,8</w:t>
            </w:r>
          </w:p>
        </w:tc>
      </w:tr>
      <w:tr w:rsidR="00B1026C" w:rsidRPr="001E1FC0" w14:paraId="4C1612AB" w14:textId="77777777" w:rsidTr="005A6FE1">
        <w:trPr>
          <w:trHeight w:val="442"/>
        </w:trPr>
        <w:tc>
          <w:tcPr>
            <w:tcW w:w="4555" w:type="dxa"/>
            <w:noWrap/>
            <w:vAlign w:val="center"/>
          </w:tcPr>
          <w:p w14:paraId="486229E1"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organizacji pozarządowych na 1000 mieszkańców</w:t>
            </w:r>
          </w:p>
        </w:tc>
        <w:tc>
          <w:tcPr>
            <w:tcW w:w="2237" w:type="dxa"/>
            <w:vAlign w:val="center"/>
          </w:tcPr>
          <w:p w14:paraId="78ED6EA2"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3,6</w:t>
            </w:r>
          </w:p>
        </w:tc>
        <w:tc>
          <w:tcPr>
            <w:tcW w:w="2910" w:type="dxa"/>
            <w:noWrap/>
            <w:vAlign w:val="center"/>
          </w:tcPr>
          <w:p w14:paraId="47BA2B25"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0,0</w:t>
            </w:r>
          </w:p>
        </w:tc>
      </w:tr>
    </w:tbl>
    <w:p w14:paraId="05D6F700" w14:textId="77777777" w:rsidR="00B1026C" w:rsidRPr="001E1FC0" w:rsidRDefault="00B1026C" w:rsidP="00B1026C">
      <w:pPr>
        <w:pStyle w:val="Legenda"/>
        <w:spacing w:after="0"/>
        <w:rPr>
          <w:rFonts w:asciiTheme="majorHAnsi" w:hAnsiTheme="majorHAnsi" w:cstheme="majorHAnsi"/>
          <w:b/>
          <w:szCs w:val="24"/>
          <w:lang w:eastAsia="zh-CN"/>
        </w:rPr>
      </w:pPr>
      <w:r w:rsidRPr="001E1FC0">
        <w:rPr>
          <w:rFonts w:asciiTheme="majorHAnsi" w:hAnsiTheme="majorHAnsi" w:cstheme="majorHAnsi"/>
        </w:rPr>
        <w:t>Źródło: opracowanie własne</w:t>
      </w:r>
    </w:p>
    <w:p w14:paraId="22CE7C6A"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Trudną sytuację społeczną na obszarze potwierdzają wyniki badań ankietowych przeprowadzanych </w:t>
      </w:r>
      <w:r w:rsidRPr="001E1FC0">
        <w:rPr>
          <w:rFonts w:asciiTheme="majorHAnsi" w:hAnsiTheme="majorHAnsi" w:cstheme="majorHAnsi"/>
          <w:szCs w:val="24"/>
          <w:lang w:eastAsia="zh-CN"/>
        </w:rPr>
        <w:br/>
        <w:t>we współpracy z mieszkańcami Mełchowa.  W zakresie kwestii społecznych ankietowani źle lub bardzo źle ocenili (95% odpowiedzi):</w:t>
      </w:r>
    </w:p>
    <w:p w14:paraId="6687B7EF" w14:textId="77777777" w:rsidR="00B1026C" w:rsidRPr="001E1FC0" w:rsidRDefault="00B1026C"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Ofertę sportową i rekreacyjną,</w:t>
      </w:r>
    </w:p>
    <w:p w14:paraId="7FA84C53" w14:textId="77777777" w:rsidR="00B1026C" w:rsidRPr="001E1FC0" w:rsidRDefault="00B1026C"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Pracę (możliwość uzyskania atrakcyjnego zatrudnienia),</w:t>
      </w:r>
    </w:p>
    <w:p w14:paraId="7684F9B2" w14:textId="77777777" w:rsidR="00B1026C" w:rsidRPr="001E1FC0" w:rsidRDefault="00B1026C"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Jakość oferty i programów kierowanych do dzieci i młodzieży,</w:t>
      </w:r>
    </w:p>
    <w:p w14:paraId="666C1115" w14:textId="77777777" w:rsidR="00B1026C" w:rsidRPr="001E1FC0" w:rsidRDefault="00B1026C"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Ofertę instytucji kultury.</w:t>
      </w:r>
    </w:p>
    <w:p w14:paraId="5AD8305D" w14:textId="7228C499" w:rsidR="00B1026C" w:rsidRPr="001E1FC0" w:rsidRDefault="00B1026C" w:rsidP="00B1026C">
      <w:pPr>
        <w:pStyle w:val="Legenda"/>
        <w:keepNext/>
        <w:spacing w:after="0"/>
        <w:rPr>
          <w:rFonts w:asciiTheme="majorHAnsi" w:hAnsiTheme="majorHAnsi" w:cstheme="majorHAnsi"/>
        </w:rPr>
      </w:pPr>
      <w:bookmarkStart w:id="54" w:name="_Toc135933518"/>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10</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wybranych aspektów życia na obszarze rewitalizacji (Mełchów)</w:t>
      </w:r>
      <w:bookmarkEnd w:id="54"/>
    </w:p>
    <w:p w14:paraId="32C4428B"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222EEB88" wp14:editId="2A534388">
            <wp:extent cx="5760720" cy="2962275"/>
            <wp:effectExtent l="0" t="0" r="1143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399169" w14:textId="77777777" w:rsidR="00B1026C" w:rsidRPr="001E1FC0" w:rsidRDefault="00B1026C" w:rsidP="00B1026C">
      <w:pPr>
        <w:pStyle w:val="Legenda"/>
        <w:spacing w:after="0"/>
        <w:rPr>
          <w:rFonts w:asciiTheme="majorHAnsi" w:hAnsiTheme="majorHAnsi" w:cstheme="majorHAnsi"/>
        </w:rPr>
      </w:pPr>
      <w:r w:rsidRPr="001E1FC0">
        <w:rPr>
          <w:rFonts w:asciiTheme="majorHAnsi" w:hAnsiTheme="majorHAnsi" w:cstheme="majorHAnsi"/>
        </w:rPr>
        <w:t>Źródło: badania własne n=19</w:t>
      </w:r>
    </w:p>
    <w:p w14:paraId="718C247C"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 </w:t>
      </w:r>
    </w:p>
    <w:p w14:paraId="2860A3DB"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Ponadto badani wskazali, iż największym zagrożeniem natury społecznej jest bezrobocie oraz alkoholizm.</w:t>
      </w:r>
    </w:p>
    <w:p w14:paraId="1E7AD750" w14:textId="027BFDCD" w:rsidR="00B1026C" w:rsidRPr="001E1FC0" w:rsidRDefault="00B1026C" w:rsidP="00B1026C">
      <w:pPr>
        <w:pStyle w:val="Legenda"/>
        <w:keepNext/>
        <w:spacing w:after="0"/>
        <w:rPr>
          <w:rFonts w:asciiTheme="majorHAnsi" w:hAnsiTheme="majorHAnsi" w:cstheme="majorHAnsi"/>
        </w:rPr>
      </w:pPr>
      <w:bookmarkStart w:id="55" w:name="_Toc135933519"/>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11</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Zagrożenia występujące na obszarze rewitalizacji (Mełchów)</w:t>
      </w:r>
      <w:bookmarkEnd w:id="55"/>
    </w:p>
    <w:p w14:paraId="69A2C7DD"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2F832B23" wp14:editId="4F492346">
            <wp:extent cx="5760720" cy="2095500"/>
            <wp:effectExtent l="0" t="0" r="1143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DA6525" w14:textId="77777777" w:rsidR="00B1026C" w:rsidRPr="001E1FC0" w:rsidRDefault="00B1026C" w:rsidP="00B1026C">
      <w:pPr>
        <w:pStyle w:val="Legenda"/>
        <w:spacing w:after="0"/>
        <w:rPr>
          <w:rFonts w:asciiTheme="majorHAnsi" w:hAnsiTheme="majorHAnsi" w:cstheme="majorHAnsi"/>
          <w:szCs w:val="24"/>
          <w:lang w:eastAsia="zh-CN"/>
        </w:rPr>
      </w:pPr>
      <w:r w:rsidRPr="001E1FC0">
        <w:rPr>
          <w:rFonts w:asciiTheme="majorHAnsi" w:hAnsiTheme="majorHAnsi" w:cstheme="majorHAnsi"/>
        </w:rPr>
        <w:t>Źródło: badania własne n=19</w:t>
      </w:r>
    </w:p>
    <w:p w14:paraId="6966F995"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Elementem, wokół którego warto budować proces rewitalizacji, jest potencjał turystyczny obszaru </w:t>
      </w:r>
      <w:r w:rsidRPr="001E1FC0">
        <w:rPr>
          <w:rFonts w:asciiTheme="majorHAnsi" w:hAnsiTheme="majorHAnsi" w:cstheme="majorHAnsi"/>
          <w:szCs w:val="24"/>
          <w:lang w:eastAsia="zh-CN"/>
        </w:rPr>
        <w:br/>
        <w:t xml:space="preserve">w postaci atrakcyjnej historii i już funkcjonujących imprez kulturalnych z wieloletnimi tradycjami. Działalność rozwijająca potencjał turystyczny obszaru może stać się kołem zamachowym dla poprawy jakości życia mieszkańców i ich aktywizacji.  </w:t>
      </w:r>
    </w:p>
    <w:p w14:paraId="2E81AB5C"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b/>
          <w:szCs w:val="24"/>
          <w:lang w:eastAsia="zh-CN"/>
        </w:rPr>
        <w:t>Sfera gospodarcza</w:t>
      </w:r>
    </w:p>
    <w:p w14:paraId="3F97C748"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2021 roku na terenie Mełchowa funkcjonował 1 podmiot gospodarczy, co w przeliczeniu na 1000 mieszkańców  daje wartość wskaźnika na poziomie 12,3 i wskazuje na występowanie kryzysu w obrębie sfery gospodarczej. </w:t>
      </w:r>
    </w:p>
    <w:p w14:paraId="3CC4ED59" w14:textId="32685C5C" w:rsidR="00B1026C" w:rsidRPr="001E1FC0" w:rsidRDefault="00B1026C" w:rsidP="00B1026C">
      <w:pPr>
        <w:pStyle w:val="Legenda"/>
        <w:keepNext/>
        <w:spacing w:after="0"/>
        <w:rPr>
          <w:rFonts w:asciiTheme="majorHAnsi" w:hAnsiTheme="majorHAnsi" w:cstheme="majorHAnsi"/>
        </w:rPr>
      </w:pPr>
      <w:bookmarkStart w:id="56" w:name="_Toc135933466"/>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13</w:t>
      </w:r>
      <w:r w:rsidRPr="001E1FC0">
        <w:rPr>
          <w:rFonts w:asciiTheme="majorHAnsi" w:hAnsiTheme="majorHAnsi" w:cstheme="majorHAnsi"/>
          <w:noProof/>
        </w:rPr>
        <w:fldChar w:fldCharType="end"/>
      </w:r>
      <w:r w:rsidRPr="001E1FC0">
        <w:rPr>
          <w:rFonts w:asciiTheme="majorHAnsi" w:hAnsiTheme="majorHAnsi" w:cstheme="majorHAnsi"/>
        </w:rPr>
        <w:t xml:space="preserve"> wskaźniki gospodarcze - porównanie</w:t>
      </w:r>
      <w:bookmarkEnd w:id="56"/>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B1026C" w:rsidRPr="001E1FC0" w14:paraId="2ED183C4" w14:textId="77777777" w:rsidTr="003D4196">
        <w:trPr>
          <w:trHeight w:val="277"/>
          <w:tblHeader/>
        </w:trPr>
        <w:tc>
          <w:tcPr>
            <w:tcW w:w="4555" w:type="dxa"/>
            <w:shd w:val="clear" w:color="auto" w:fill="DEEAF6" w:themeFill="accent1" w:themeFillTint="33"/>
            <w:noWrap/>
            <w:vAlign w:val="center"/>
            <w:hideMark/>
          </w:tcPr>
          <w:p w14:paraId="69D24127" w14:textId="77777777" w:rsidR="00B1026C" w:rsidRPr="001E1FC0" w:rsidRDefault="00B1026C" w:rsidP="005A6FE1">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421A5C7F"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085B3A20"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Mełchów</w:t>
            </w:r>
          </w:p>
        </w:tc>
      </w:tr>
      <w:tr w:rsidR="00B1026C" w:rsidRPr="001E1FC0" w14:paraId="2F377B3F" w14:textId="77777777" w:rsidTr="003D4196">
        <w:trPr>
          <w:trHeight w:val="442"/>
        </w:trPr>
        <w:tc>
          <w:tcPr>
            <w:tcW w:w="4555" w:type="dxa"/>
            <w:noWrap/>
            <w:vAlign w:val="center"/>
          </w:tcPr>
          <w:p w14:paraId="36B8BB23"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podmiotów gospodarczych na 1000 mieszkańców</w:t>
            </w:r>
          </w:p>
        </w:tc>
        <w:tc>
          <w:tcPr>
            <w:tcW w:w="2237" w:type="dxa"/>
            <w:vAlign w:val="center"/>
          </w:tcPr>
          <w:p w14:paraId="67F00BBF"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43,4</w:t>
            </w:r>
          </w:p>
        </w:tc>
        <w:tc>
          <w:tcPr>
            <w:tcW w:w="2910" w:type="dxa"/>
            <w:noWrap/>
            <w:vAlign w:val="center"/>
          </w:tcPr>
          <w:p w14:paraId="7EFF9D03" w14:textId="77777777" w:rsidR="00B1026C" w:rsidRPr="001E1FC0" w:rsidRDefault="00B1026C" w:rsidP="005A6FE1">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12,3</w:t>
            </w:r>
          </w:p>
        </w:tc>
      </w:tr>
      <w:tr w:rsidR="00B1026C" w:rsidRPr="001E1FC0" w14:paraId="5D037DF7" w14:textId="77777777" w:rsidTr="003D4196">
        <w:trPr>
          <w:trHeight w:val="442"/>
        </w:trPr>
        <w:tc>
          <w:tcPr>
            <w:tcW w:w="4555" w:type="dxa"/>
            <w:noWrap/>
            <w:vAlign w:val="center"/>
          </w:tcPr>
          <w:p w14:paraId="7E7FDCCD" w14:textId="77777777" w:rsidR="00B1026C" w:rsidRPr="001E1FC0" w:rsidRDefault="00B1026C" w:rsidP="005A6FE1">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nowo zarejestrowanych podmiotów w ogólnej liczbie podmiotów gospodarczych</w:t>
            </w:r>
          </w:p>
        </w:tc>
        <w:tc>
          <w:tcPr>
            <w:tcW w:w="2237" w:type="dxa"/>
            <w:vAlign w:val="center"/>
          </w:tcPr>
          <w:p w14:paraId="0A46982A" w14:textId="77777777" w:rsidR="00B1026C" w:rsidRPr="001E1FC0" w:rsidRDefault="00B1026C" w:rsidP="005A6FE1">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3,2</w:t>
            </w:r>
          </w:p>
        </w:tc>
        <w:tc>
          <w:tcPr>
            <w:tcW w:w="2910" w:type="dxa"/>
            <w:noWrap/>
            <w:vAlign w:val="center"/>
          </w:tcPr>
          <w:p w14:paraId="5148481E" w14:textId="77777777" w:rsidR="00B1026C" w:rsidRPr="001E1FC0" w:rsidRDefault="00B1026C" w:rsidP="005A6FE1">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0,0%</w:t>
            </w:r>
          </w:p>
        </w:tc>
      </w:tr>
    </w:tbl>
    <w:p w14:paraId="6A04491D" w14:textId="77777777" w:rsidR="00B1026C" w:rsidRPr="001E1FC0" w:rsidRDefault="00B1026C" w:rsidP="00B1026C">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4175DC50"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Niski poziom przedsiębiorczości może być związany z wcześniej wykazaną niską aktywnością społeczną mieszkańców.</w:t>
      </w:r>
    </w:p>
    <w:p w14:paraId="6191CFCA"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b/>
          <w:szCs w:val="24"/>
          <w:lang w:eastAsia="zh-CN"/>
        </w:rPr>
        <w:t>Sfera techniczna</w:t>
      </w:r>
    </w:p>
    <w:p w14:paraId="31DD5359"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Obszar Mełchowa w większości pokrywa zabudowa składająca się z obiektów powstałych co najmniej 34 lata temu. Zaledwie jeden obiekt budowlany powstał przed 1989 rokiem. </w:t>
      </w:r>
    </w:p>
    <w:p w14:paraId="12D34471" w14:textId="11511E54" w:rsidR="00B1026C" w:rsidRPr="001E1FC0" w:rsidRDefault="00B1026C" w:rsidP="00B1026C">
      <w:pPr>
        <w:pStyle w:val="Legenda"/>
        <w:keepNext/>
        <w:spacing w:after="0"/>
        <w:rPr>
          <w:rFonts w:asciiTheme="majorHAnsi" w:hAnsiTheme="majorHAnsi" w:cstheme="majorHAnsi"/>
        </w:rPr>
      </w:pPr>
      <w:bookmarkStart w:id="57" w:name="_Toc135933539"/>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4</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Przykład zdegradowanych obiektów budowlanych – Chlewnia w Mełchowie</w:t>
      </w:r>
      <w:bookmarkEnd w:id="57"/>
    </w:p>
    <w:p w14:paraId="4DF564FD"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szCs w:val="24"/>
          <w:lang w:eastAsia="pl-PL"/>
        </w:rPr>
        <w:drawing>
          <wp:inline distT="0" distB="0" distL="0" distR="0" wp14:anchorId="56184143" wp14:editId="1C50846E">
            <wp:extent cx="5760720" cy="3798025"/>
            <wp:effectExtent l="0" t="0" r="0" b="0"/>
            <wp:docPr id="24" name="Obraz 24" descr="Z:\PROJEKTY - SEKTOR PUBLICZNY\Gminne Programy Rewitalizacji\LELÓW GPR\Zdjęcia\Chlewnia Mełchó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KTY - SEKTOR PUBLICZNY\Gminne Programy Rewitalizacji\LELÓW GPR\Zdjęcia\Chlewnia Mełchów.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094"/>
                    <a:stretch/>
                  </pic:blipFill>
                  <pic:spPr bwMode="auto">
                    <a:xfrm>
                      <a:off x="0" y="0"/>
                      <a:ext cx="5760720" cy="3798025"/>
                    </a:xfrm>
                    <a:prstGeom prst="rect">
                      <a:avLst/>
                    </a:prstGeom>
                    <a:noFill/>
                    <a:ln>
                      <a:noFill/>
                    </a:ln>
                    <a:extLst>
                      <a:ext uri="{53640926-AAD7-44D8-BBD7-CCE9431645EC}">
                        <a14:shadowObscured xmlns:a14="http://schemas.microsoft.com/office/drawing/2010/main"/>
                      </a:ext>
                    </a:extLst>
                  </pic:spPr>
                </pic:pic>
              </a:graphicData>
            </a:graphic>
          </wp:inline>
        </w:drawing>
      </w:r>
    </w:p>
    <w:p w14:paraId="5A3011C1" w14:textId="77777777" w:rsidR="00B1026C" w:rsidRPr="001E1FC0" w:rsidRDefault="00B1026C" w:rsidP="00B1026C">
      <w:pPr>
        <w:pStyle w:val="Legenda"/>
        <w:spacing w:after="0"/>
        <w:rPr>
          <w:rFonts w:asciiTheme="majorHAnsi" w:hAnsiTheme="majorHAnsi" w:cstheme="majorHAnsi"/>
          <w:szCs w:val="24"/>
          <w:lang w:eastAsia="zh-CN"/>
        </w:rPr>
      </w:pPr>
      <w:r w:rsidRPr="001E1FC0">
        <w:rPr>
          <w:rFonts w:asciiTheme="majorHAnsi" w:hAnsiTheme="majorHAnsi" w:cstheme="majorHAnsi"/>
        </w:rPr>
        <w:t>Źródło: archiwum własne – spacer studyjny</w:t>
      </w:r>
    </w:p>
    <w:p w14:paraId="0125FCC6"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Zgromadzone dane wskazują, iż na obszarze zachodzi konieczność modernizacji jednego budynku użyteczności publicznej i dostosowanie go do osób o szczególnych potrzebach.</w:t>
      </w:r>
    </w:p>
    <w:p w14:paraId="295EDB5F" w14:textId="3C034A8E" w:rsidR="00B1026C" w:rsidRPr="001E1FC0" w:rsidRDefault="00B1026C" w:rsidP="00B1026C">
      <w:pPr>
        <w:pStyle w:val="Legenda"/>
        <w:keepNext/>
        <w:spacing w:after="0"/>
        <w:rPr>
          <w:rFonts w:asciiTheme="majorHAnsi" w:hAnsiTheme="majorHAnsi" w:cstheme="majorHAnsi"/>
        </w:rPr>
      </w:pPr>
      <w:bookmarkStart w:id="58" w:name="_Toc135933467"/>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14</w:t>
      </w:r>
      <w:r w:rsidRPr="001E1FC0">
        <w:rPr>
          <w:rFonts w:asciiTheme="majorHAnsi" w:hAnsiTheme="majorHAnsi" w:cstheme="majorHAnsi"/>
          <w:noProof/>
        </w:rPr>
        <w:fldChar w:fldCharType="end"/>
      </w:r>
      <w:r w:rsidRPr="001E1FC0">
        <w:rPr>
          <w:rFonts w:asciiTheme="majorHAnsi" w:hAnsiTheme="majorHAnsi" w:cstheme="majorHAnsi"/>
        </w:rPr>
        <w:t xml:space="preserve"> wskaźniki techniczne- porównanie</w:t>
      </w:r>
      <w:bookmarkEnd w:id="58"/>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B1026C" w:rsidRPr="001E1FC0" w14:paraId="0D4F3BCB" w14:textId="77777777" w:rsidTr="003C19A7">
        <w:trPr>
          <w:trHeight w:val="277"/>
          <w:tblHeader/>
        </w:trPr>
        <w:tc>
          <w:tcPr>
            <w:tcW w:w="4555" w:type="dxa"/>
            <w:shd w:val="clear" w:color="auto" w:fill="DEEAF6" w:themeFill="accent1" w:themeFillTint="33"/>
            <w:noWrap/>
            <w:vAlign w:val="center"/>
            <w:hideMark/>
          </w:tcPr>
          <w:p w14:paraId="3712A222" w14:textId="77777777" w:rsidR="00B1026C" w:rsidRPr="001E1FC0" w:rsidRDefault="00B1026C" w:rsidP="003D4196">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60E2B06E"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7397456C"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Mełchów</w:t>
            </w:r>
          </w:p>
        </w:tc>
      </w:tr>
      <w:tr w:rsidR="00B1026C" w:rsidRPr="001E1FC0" w14:paraId="0F4D2177" w14:textId="77777777" w:rsidTr="003C19A7">
        <w:trPr>
          <w:trHeight w:val="442"/>
        </w:trPr>
        <w:tc>
          <w:tcPr>
            <w:tcW w:w="4555" w:type="dxa"/>
            <w:noWrap/>
            <w:vAlign w:val="center"/>
          </w:tcPr>
          <w:p w14:paraId="33B5A274" w14:textId="77777777" w:rsidR="00B1026C" w:rsidRPr="001E1FC0" w:rsidRDefault="00B1026C" w:rsidP="003D4196">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budynków mieszkalnych zbudowanych przed rokiem 1989 w liczbie budynków</w:t>
            </w:r>
          </w:p>
        </w:tc>
        <w:tc>
          <w:tcPr>
            <w:tcW w:w="2237" w:type="dxa"/>
            <w:vAlign w:val="center"/>
          </w:tcPr>
          <w:p w14:paraId="5A260F76"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89,6%</w:t>
            </w:r>
          </w:p>
        </w:tc>
        <w:tc>
          <w:tcPr>
            <w:tcW w:w="2910" w:type="dxa"/>
            <w:noWrap/>
            <w:vAlign w:val="center"/>
          </w:tcPr>
          <w:p w14:paraId="012BFB1C"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98,5%</w:t>
            </w:r>
          </w:p>
        </w:tc>
      </w:tr>
      <w:tr w:rsidR="00B1026C" w:rsidRPr="001E1FC0" w14:paraId="25F94E8A" w14:textId="77777777" w:rsidTr="003C19A7">
        <w:trPr>
          <w:trHeight w:val="442"/>
        </w:trPr>
        <w:tc>
          <w:tcPr>
            <w:tcW w:w="4555" w:type="dxa"/>
            <w:noWrap/>
            <w:vAlign w:val="center"/>
          </w:tcPr>
          <w:p w14:paraId="1D097FDE" w14:textId="77777777" w:rsidR="00B1026C" w:rsidRPr="001E1FC0" w:rsidRDefault="00B1026C" w:rsidP="003D4196">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obiektów użyteczności publicznej wymagających dostosowania do osób ze szczególnymi potrzebami na km</w:t>
            </w:r>
            <w:r w:rsidRPr="001E1FC0">
              <w:rPr>
                <w:rFonts w:asciiTheme="majorHAnsi" w:eastAsia="Times New Roman" w:hAnsiTheme="majorHAnsi" w:cstheme="majorHAnsi"/>
                <w:color w:val="000000"/>
                <w:vertAlign w:val="superscript"/>
              </w:rPr>
              <w:t>2</w:t>
            </w:r>
          </w:p>
        </w:tc>
        <w:tc>
          <w:tcPr>
            <w:tcW w:w="2237" w:type="dxa"/>
            <w:vAlign w:val="center"/>
          </w:tcPr>
          <w:p w14:paraId="107B1805"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0,14</w:t>
            </w:r>
          </w:p>
        </w:tc>
        <w:tc>
          <w:tcPr>
            <w:tcW w:w="2910" w:type="dxa"/>
            <w:noWrap/>
            <w:vAlign w:val="center"/>
          </w:tcPr>
          <w:p w14:paraId="5D5521AA" w14:textId="77777777" w:rsidR="00B1026C" w:rsidRPr="001E1FC0" w:rsidRDefault="00B1026C" w:rsidP="003D4196">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0,16</w:t>
            </w:r>
          </w:p>
        </w:tc>
      </w:tr>
    </w:tbl>
    <w:p w14:paraId="6846C2C5" w14:textId="77777777" w:rsidR="00B1026C" w:rsidRPr="001E1FC0" w:rsidRDefault="00B1026C" w:rsidP="00B1026C">
      <w:pPr>
        <w:pStyle w:val="Legenda"/>
        <w:rPr>
          <w:rFonts w:asciiTheme="majorHAnsi" w:hAnsiTheme="majorHAnsi" w:cstheme="majorHAnsi"/>
        </w:rPr>
      </w:pPr>
      <w:r w:rsidRPr="001E1FC0">
        <w:rPr>
          <w:rFonts w:asciiTheme="majorHAnsi" w:hAnsiTheme="majorHAnsi" w:cstheme="majorHAnsi"/>
        </w:rPr>
        <w:t>Źródło: opracowanie własne</w:t>
      </w:r>
    </w:p>
    <w:p w14:paraId="7DAAFA12"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b/>
          <w:szCs w:val="24"/>
          <w:lang w:eastAsia="zh-CN"/>
        </w:rPr>
        <w:t>Sfera przestrzenno-funkcjonalna</w:t>
      </w:r>
    </w:p>
    <w:p w14:paraId="23488412"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Podobszar Mełchów charakteryzuje ograniczoną dostępnością do usług publicznych – zasadniczo jednym z nielicznych takich obiektów jest niewielka świetlica wiejska.</w:t>
      </w:r>
    </w:p>
    <w:p w14:paraId="2FFF6003" w14:textId="4D87D84A" w:rsidR="00B1026C" w:rsidRPr="001E1FC0" w:rsidRDefault="00B1026C" w:rsidP="00B1026C">
      <w:pPr>
        <w:pStyle w:val="Legenda"/>
        <w:keepNext/>
        <w:spacing w:after="0"/>
        <w:rPr>
          <w:rFonts w:asciiTheme="majorHAnsi" w:hAnsiTheme="majorHAnsi" w:cstheme="majorHAnsi"/>
        </w:rPr>
      </w:pPr>
      <w:bookmarkStart w:id="59" w:name="_Toc135933540"/>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5</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Świetlica wiejska w Mełchowie</w:t>
      </w:r>
      <w:bookmarkEnd w:id="59"/>
      <w:r w:rsidRPr="001E1FC0">
        <w:rPr>
          <w:rFonts w:asciiTheme="majorHAnsi" w:hAnsiTheme="majorHAnsi" w:cstheme="majorHAnsi"/>
        </w:rPr>
        <w:t xml:space="preserve"> </w:t>
      </w:r>
    </w:p>
    <w:p w14:paraId="731312C7"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szCs w:val="24"/>
          <w:lang w:eastAsia="pl-PL"/>
        </w:rPr>
        <w:drawing>
          <wp:inline distT="0" distB="0" distL="0" distR="0" wp14:anchorId="5A66BACF" wp14:editId="32198738">
            <wp:extent cx="5760720" cy="4320540"/>
            <wp:effectExtent l="0" t="0" r="0" b="3810"/>
            <wp:docPr id="26" name="Obraz 26" descr="Z:\PROJEKTY - SEKTOR PUBLICZNY\Gminne Programy Rewitalizacji\LELÓW GPR\Zdjęcia\Mełchów - świetl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KTY - SEKTOR PUBLICZNY\Gminne Programy Rewitalizacji\LELÓW GPR\Zdjęcia\Mełchów - świetlica.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DC44545" w14:textId="77777777" w:rsidR="00B1026C" w:rsidRPr="001E1FC0" w:rsidRDefault="00B1026C" w:rsidP="003D4196">
      <w:pPr>
        <w:pStyle w:val="Legenda"/>
        <w:rPr>
          <w:szCs w:val="24"/>
          <w:lang w:eastAsia="zh-CN"/>
        </w:rPr>
      </w:pPr>
      <w:r w:rsidRPr="001E1FC0">
        <w:t xml:space="preserve">Źródło: archiwum własne – </w:t>
      </w:r>
      <w:r w:rsidRPr="003D4196">
        <w:t>spacer</w:t>
      </w:r>
      <w:r w:rsidRPr="001E1FC0">
        <w:t xml:space="preserve"> studyjny</w:t>
      </w:r>
    </w:p>
    <w:p w14:paraId="2DA22DFA"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Aby obiekt mógł pełnić swoją rolę integracyjną brakuje odpowiedniego zagospodarowania terenu przylegającego do świetlicy i wyposażenia terenu w małą architekturę. </w:t>
      </w:r>
    </w:p>
    <w:p w14:paraId="41CA955B"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Opisywane deficyty w połączeniu z ograniczoną dostępnością  komunikacyjną (w Mełchowie nie ma ani jednego przystanku komunikacji) prowadzi do sytuacji kryzysowej i wykluczenia części mieszkańców niedysponujących własnym środkiem transportu.</w:t>
      </w:r>
    </w:p>
    <w:p w14:paraId="13D08D1E" w14:textId="309CEE65" w:rsidR="00B1026C" w:rsidRPr="001E1FC0" w:rsidRDefault="00B1026C" w:rsidP="00B1026C">
      <w:pPr>
        <w:pStyle w:val="Legenda"/>
        <w:keepNext/>
        <w:spacing w:after="0"/>
        <w:rPr>
          <w:rFonts w:asciiTheme="majorHAnsi" w:hAnsiTheme="majorHAnsi" w:cstheme="majorHAnsi"/>
        </w:rPr>
      </w:pPr>
      <w:bookmarkStart w:id="60" w:name="_Toc135933468"/>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15</w:t>
      </w:r>
      <w:r w:rsidRPr="001E1FC0">
        <w:rPr>
          <w:rFonts w:asciiTheme="majorHAnsi" w:hAnsiTheme="majorHAnsi" w:cstheme="majorHAnsi"/>
          <w:noProof/>
        </w:rPr>
        <w:fldChar w:fldCharType="end"/>
      </w:r>
      <w:r w:rsidRPr="001E1FC0">
        <w:rPr>
          <w:rFonts w:asciiTheme="majorHAnsi" w:hAnsiTheme="majorHAnsi" w:cstheme="majorHAnsi"/>
        </w:rPr>
        <w:t xml:space="preserve"> wskaźniki przestrzenno-funkcjonalne - porównanie</w:t>
      </w:r>
      <w:bookmarkEnd w:id="60"/>
    </w:p>
    <w:tbl>
      <w:tblPr>
        <w:tblStyle w:val="Siatkatabelijasna1"/>
        <w:tblW w:w="907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B1026C" w:rsidRPr="001E1FC0" w14:paraId="30304ED1" w14:textId="77777777" w:rsidTr="003C19A7">
        <w:trPr>
          <w:trHeight w:val="277"/>
          <w:tblHeader/>
          <w:jc w:val="center"/>
        </w:trPr>
        <w:tc>
          <w:tcPr>
            <w:tcW w:w="4555" w:type="dxa"/>
            <w:shd w:val="clear" w:color="auto" w:fill="DEEAF6" w:themeFill="accent1" w:themeFillTint="33"/>
            <w:noWrap/>
            <w:vAlign w:val="center"/>
            <w:hideMark/>
          </w:tcPr>
          <w:p w14:paraId="42C26F32" w14:textId="77777777" w:rsidR="00B1026C" w:rsidRPr="001E1FC0" w:rsidRDefault="00B1026C" w:rsidP="003D4196">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3830ACF4"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3E67D3AC" w14:textId="77777777" w:rsidR="00B1026C" w:rsidRPr="001E1FC0" w:rsidRDefault="00B1026C"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Mełchów</w:t>
            </w:r>
          </w:p>
        </w:tc>
      </w:tr>
      <w:tr w:rsidR="00B1026C" w:rsidRPr="001E1FC0" w14:paraId="57250F5C" w14:textId="77777777" w:rsidTr="003C19A7">
        <w:trPr>
          <w:trHeight w:val="442"/>
          <w:jc w:val="center"/>
        </w:trPr>
        <w:tc>
          <w:tcPr>
            <w:tcW w:w="4555" w:type="dxa"/>
            <w:noWrap/>
            <w:vAlign w:val="center"/>
          </w:tcPr>
          <w:p w14:paraId="484C7FE4" w14:textId="77777777" w:rsidR="00B1026C" w:rsidRPr="001E1FC0" w:rsidRDefault="00B1026C" w:rsidP="003D4196">
            <w:pPr>
              <w:spacing w:line="240" w:lineRule="auto"/>
              <w:jc w:val="left"/>
              <w:rPr>
                <w:rFonts w:asciiTheme="majorHAnsi" w:hAnsiTheme="majorHAnsi" w:cstheme="majorHAnsi"/>
              </w:rPr>
            </w:pPr>
            <w:r w:rsidRPr="001E1FC0">
              <w:rPr>
                <w:rFonts w:asciiTheme="majorHAnsi" w:hAnsiTheme="majorHAnsi" w:cstheme="majorHAnsi"/>
              </w:rPr>
              <w:t>Dostępność do usług społecznych (apteki, biblioteki, banki, poczta, urząd, instytucje kultury, świetlice)</w:t>
            </w:r>
          </w:p>
        </w:tc>
        <w:tc>
          <w:tcPr>
            <w:tcW w:w="2237" w:type="dxa"/>
            <w:vAlign w:val="center"/>
          </w:tcPr>
          <w:p w14:paraId="39D3311C"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1,79</w:t>
            </w:r>
          </w:p>
        </w:tc>
        <w:tc>
          <w:tcPr>
            <w:tcW w:w="2910" w:type="dxa"/>
            <w:noWrap/>
            <w:vAlign w:val="center"/>
          </w:tcPr>
          <w:p w14:paraId="760FCC7F"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0,00</w:t>
            </w:r>
          </w:p>
        </w:tc>
      </w:tr>
      <w:tr w:rsidR="00B1026C" w:rsidRPr="001E1FC0" w14:paraId="5906BB9C" w14:textId="77777777" w:rsidTr="003C19A7">
        <w:trPr>
          <w:trHeight w:val="442"/>
          <w:jc w:val="center"/>
        </w:trPr>
        <w:tc>
          <w:tcPr>
            <w:tcW w:w="4555" w:type="dxa"/>
            <w:noWrap/>
            <w:vAlign w:val="center"/>
          </w:tcPr>
          <w:p w14:paraId="43CB1390" w14:textId="77777777" w:rsidR="00B1026C" w:rsidRPr="001E1FC0" w:rsidRDefault="00B1026C" w:rsidP="003D4196">
            <w:pPr>
              <w:spacing w:line="240" w:lineRule="auto"/>
              <w:jc w:val="left"/>
              <w:rPr>
                <w:rFonts w:asciiTheme="majorHAnsi" w:hAnsiTheme="majorHAnsi" w:cstheme="majorHAnsi"/>
              </w:rPr>
            </w:pPr>
            <w:r w:rsidRPr="001E1FC0">
              <w:rPr>
                <w:rFonts w:asciiTheme="majorHAnsi" w:hAnsiTheme="majorHAnsi" w:cstheme="majorHAnsi"/>
              </w:rPr>
              <w:t>Liczba udogodnień w przestrzeniach publicznych dostosowanych do potrzeb osób ze szczególnymi potrzebami na 1000 mieszkańców</w:t>
            </w:r>
          </w:p>
        </w:tc>
        <w:tc>
          <w:tcPr>
            <w:tcW w:w="2237" w:type="dxa"/>
            <w:vAlign w:val="center"/>
          </w:tcPr>
          <w:p w14:paraId="60BA5EAA"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1,59</w:t>
            </w:r>
          </w:p>
        </w:tc>
        <w:tc>
          <w:tcPr>
            <w:tcW w:w="2910" w:type="dxa"/>
            <w:noWrap/>
            <w:vAlign w:val="center"/>
          </w:tcPr>
          <w:p w14:paraId="68CE9A6A"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0,00</w:t>
            </w:r>
          </w:p>
        </w:tc>
      </w:tr>
      <w:tr w:rsidR="00B1026C" w:rsidRPr="001E1FC0" w14:paraId="63C91C69" w14:textId="77777777" w:rsidTr="003C19A7">
        <w:trPr>
          <w:trHeight w:val="442"/>
          <w:jc w:val="center"/>
        </w:trPr>
        <w:tc>
          <w:tcPr>
            <w:tcW w:w="4555" w:type="dxa"/>
            <w:noWrap/>
            <w:vAlign w:val="center"/>
          </w:tcPr>
          <w:p w14:paraId="7258271C" w14:textId="77777777" w:rsidR="00B1026C" w:rsidRPr="001E1FC0" w:rsidRDefault="00B1026C" w:rsidP="003D4196">
            <w:pPr>
              <w:spacing w:line="240" w:lineRule="auto"/>
              <w:jc w:val="left"/>
              <w:rPr>
                <w:rFonts w:asciiTheme="majorHAnsi" w:hAnsiTheme="majorHAnsi" w:cstheme="majorHAnsi"/>
              </w:rPr>
            </w:pPr>
            <w:r w:rsidRPr="001E1FC0">
              <w:rPr>
                <w:rFonts w:asciiTheme="majorHAnsi" w:hAnsiTheme="majorHAnsi" w:cstheme="majorHAnsi"/>
              </w:rPr>
              <w:t>Dostępność komunikacyjna</w:t>
            </w:r>
          </w:p>
        </w:tc>
        <w:tc>
          <w:tcPr>
            <w:tcW w:w="2237" w:type="dxa"/>
            <w:vAlign w:val="center"/>
          </w:tcPr>
          <w:p w14:paraId="3AE15C67"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0,16</w:t>
            </w:r>
          </w:p>
        </w:tc>
        <w:tc>
          <w:tcPr>
            <w:tcW w:w="2910" w:type="dxa"/>
            <w:noWrap/>
            <w:vAlign w:val="center"/>
          </w:tcPr>
          <w:p w14:paraId="72A29F60" w14:textId="77777777" w:rsidR="00B1026C" w:rsidRPr="001E1FC0" w:rsidRDefault="00B1026C" w:rsidP="003D4196">
            <w:pPr>
              <w:spacing w:line="240" w:lineRule="auto"/>
              <w:jc w:val="center"/>
              <w:rPr>
                <w:rFonts w:asciiTheme="majorHAnsi" w:hAnsiTheme="majorHAnsi" w:cstheme="majorHAnsi"/>
              </w:rPr>
            </w:pPr>
            <w:r w:rsidRPr="001E1FC0">
              <w:rPr>
                <w:rFonts w:asciiTheme="majorHAnsi" w:hAnsiTheme="majorHAnsi" w:cstheme="majorHAnsi"/>
              </w:rPr>
              <w:t>0,00</w:t>
            </w:r>
          </w:p>
        </w:tc>
      </w:tr>
    </w:tbl>
    <w:p w14:paraId="3553CFC5" w14:textId="77777777" w:rsidR="00B1026C" w:rsidRPr="001E1FC0" w:rsidRDefault="00B1026C" w:rsidP="00B1026C">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746F039D"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b/>
          <w:szCs w:val="24"/>
          <w:lang w:eastAsia="zh-CN"/>
        </w:rPr>
        <w:t>Sfera środowiskowa</w:t>
      </w:r>
    </w:p>
    <w:p w14:paraId="61EA8AE7"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szCs w:val="24"/>
          <w:lang w:eastAsia="zh-CN"/>
        </w:rPr>
        <w:t xml:space="preserve">W zakresie kwestii środowiskowych warto odnotować, iż w Mełchowie zlokalizowane są 44 obiekty zawierające azbest lub wyroby azbestowe. Substancja ta jest niezwykle niebezpieczna dla zdrowia człowieka (w szczególności włókna azbestowe uwalniane podczas utylizacji) i powinna być jak najszybciej usunięta. Na obszarze rewitalizacji zdiagnozowano występowanie 0,89 kg na mieszkańca przy średniej wartości dla gminy Lelów na poziomie 0,62 kg. </w:t>
      </w:r>
    </w:p>
    <w:p w14:paraId="7DDFBD45" w14:textId="777777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b/>
          <w:szCs w:val="24"/>
          <w:lang w:eastAsia="zh-CN"/>
        </w:rPr>
        <w:t>Wyniki badań ankietowych – sfery pozaspołeczne</w:t>
      </w:r>
    </w:p>
    <w:p w14:paraId="0B6CFBDA"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Zgromadzone w drodze badań ankietowych dane potwierdzają występowanie zjawisk kryzysowych </w:t>
      </w:r>
      <w:r w:rsidRPr="001E1FC0">
        <w:rPr>
          <w:rFonts w:asciiTheme="majorHAnsi" w:hAnsiTheme="majorHAnsi" w:cstheme="majorHAnsi"/>
          <w:szCs w:val="24"/>
          <w:lang w:eastAsia="zh-CN"/>
        </w:rPr>
        <w:br/>
        <w:t>w aspektach pozaspołecznych. Do najgorzej ocenianych elementów badani zaliczyli:</w:t>
      </w:r>
    </w:p>
    <w:p w14:paraId="6F06905E" w14:textId="77777777" w:rsidR="00B1026C" w:rsidRPr="001E1FC0" w:rsidRDefault="00B1026C" w:rsidP="000D5E2D">
      <w:pPr>
        <w:pStyle w:val="Akapitzlist"/>
        <w:numPr>
          <w:ilvl w:val="0"/>
          <w:numId w:val="7"/>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stan techniczny chodników,</w:t>
      </w:r>
    </w:p>
    <w:p w14:paraId="69DD4C80" w14:textId="77777777" w:rsidR="00B1026C" w:rsidRPr="001E1FC0" w:rsidRDefault="00B1026C" w:rsidP="000D5E2D">
      <w:pPr>
        <w:pStyle w:val="Akapitzlist"/>
        <w:numPr>
          <w:ilvl w:val="0"/>
          <w:numId w:val="7"/>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jakość dróg,</w:t>
      </w:r>
    </w:p>
    <w:p w14:paraId="69CCA922" w14:textId="77777777" w:rsidR="00B1026C" w:rsidRPr="001E1FC0" w:rsidRDefault="00B1026C" w:rsidP="000D5E2D">
      <w:pPr>
        <w:pStyle w:val="Akapitzlist"/>
        <w:numPr>
          <w:ilvl w:val="0"/>
          <w:numId w:val="7"/>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dostępność miejsc spędzania czasu wolnego.</w:t>
      </w:r>
    </w:p>
    <w:p w14:paraId="6B816700"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 Jako atuty obszaru można wskazać na jakość powietrza, brak hałasu czy wysokie poczucie bezpieczeństwa mieszkańców.</w:t>
      </w:r>
    </w:p>
    <w:p w14:paraId="5E59492F" w14:textId="135A7394" w:rsidR="00B1026C" w:rsidRPr="001E1FC0" w:rsidRDefault="00B1026C" w:rsidP="00B1026C">
      <w:pPr>
        <w:pStyle w:val="Legenda"/>
        <w:keepNext/>
        <w:spacing w:after="0"/>
        <w:rPr>
          <w:rFonts w:asciiTheme="majorHAnsi" w:hAnsiTheme="majorHAnsi" w:cstheme="majorHAnsi"/>
        </w:rPr>
      </w:pPr>
      <w:bookmarkStart w:id="61" w:name="_Toc135933520"/>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12</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poszczególnych aspektów obszaru rewitalizacji (Mełchów) – sfera pozaspołeczna</w:t>
      </w:r>
      <w:bookmarkEnd w:id="61"/>
    </w:p>
    <w:p w14:paraId="2259765A"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18653807" wp14:editId="7E231F5C">
            <wp:extent cx="5760720" cy="5838825"/>
            <wp:effectExtent l="0" t="0" r="11430" b="952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1E3236" w14:textId="77777777" w:rsidR="00B1026C" w:rsidRPr="001E1FC0" w:rsidRDefault="00B1026C" w:rsidP="00B1026C">
      <w:pPr>
        <w:pStyle w:val="Legenda"/>
        <w:spacing w:after="0"/>
        <w:rPr>
          <w:rFonts w:asciiTheme="majorHAnsi" w:hAnsiTheme="majorHAnsi" w:cstheme="majorHAnsi"/>
          <w:b/>
          <w:szCs w:val="24"/>
          <w:lang w:eastAsia="zh-CN"/>
        </w:rPr>
      </w:pPr>
      <w:r w:rsidRPr="001E1FC0">
        <w:rPr>
          <w:rFonts w:asciiTheme="majorHAnsi" w:hAnsiTheme="majorHAnsi" w:cstheme="majorHAnsi"/>
        </w:rPr>
        <w:t>Źródło: badania własne n=19</w:t>
      </w:r>
    </w:p>
    <w:p w14:paraId="6A792173" w14:textId="77777777" w:rsidR="00B1026C" w:rsidRPr="001E1FC0" w:rsidRDefault="00B1026C" w:rsidP="00B1026C">
      <w:pPr>
        <w:rPr>
          <w:rFonts w:asciiTheme="majorHAnsi" w:hAnsiTheme="majorHAnsi" w:cstheme="majorHAnsi"/>
          <w:szCs w:val="24"/>
          <w:lang w:eastAsia="zh-CN"/>
        </w:rPr>
      </w:pPr>
    </w:p>
    <w:p w14:paraId="44051ED4" w14:textId="77777777" w:rsidR="00B1026C" w:rsidRPr="001E1FC0" w:rsidRDefault="00B1026C" w:rsidP="00B1026C">
      <w:pPr>
        <w:rPr>
          <w:rFonts w:asciiTheme="majorHAnsi" w:hAnsiTheme="majorHAnsi" w:cstheme="majorHAnsi"/>
          <w:szCs w:val="24"/>
          <w:lang w:eastAsia="zh-CN"/>
        </w:rPr>
      </w:pPr>
      <w:r w:rsidRPr="001E1FC0">
        <w:rPr>
          <w:rFonts w:asciiTheme="majorHAnsi" w:hAnsiTheme="majorHAnsi" w:cstheme="majorHAnsi"/>
          <w:szCs w:val="24"/>
          <w:lang w:eastAsia="zh-CN"/>
        </w:rPr>
        <w:t xml:space="preserve">Dodatkowo poproszono badanych o ocenę zagrożeń występujących na podobszarze. Podobnie jak </w:t>
      </w:r>
      <w:r w:rsidRPr="001E1FC0">
        <w:rPr>
          <w:rFonts w:asciiTheme="majorHAnsi" w:hAnsiTheme="majorHAnsi" w:cstheme="majorHAnsi"/>
          <w:szCs w:val="24"/>
          <w:lang w:eastAsia="zh-CN"/>
        </w:rPr>
        <w:br/>
        <w:t>w poprzednim pytaniu, ankietowani stwierdzili, iż do największych zagrożeń należy niska jakość układu drogowego.</w:t>
      </w:r>
    </w:p>
    <w:p w14:paraId="137C93FE" w14:textId="7184A742" w:rsidR="00B1026C" w:rsidRPr="001E1FC0" w:rsidRDefault="00B1026C" w:rsidP="00B1026C">
      <w:pPr>
        <w:pStyle w:val="Legenda"/>
        <w:keepNext/>
        <w:spacing w:after="0"/>
        <w:rPr>
          <w:rFonts w:asciiTheme="majorHAnsi" w:hAnsiTheme="majorHAnsi" w:cstheme="majorHAnsi"/>
        </w:rPr>
      </w:pPr>
      <w:bookmarkStart w:id="62" w:name="_Toc135933521"/>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13</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zagrożeń występujących na obszarze rewitalizacji (Mełchów) – sfera pozaspołeczna</w:t>
      </w:r>
      <w:bookmarkEnd w:id="62"/>
    </w:p>
    <w:p w14:paraId="2D463D1C" w14:textId="77777777" w:rsidR="00B1026C" w:rsidRPr="001E1FC0" w:rsidRDefault="00B1026C" w:rsidP="00B1026C">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2476FCD1" wp14:editId="52829ACE">
            <wp:extent cx="5760720" cy="1752600"/>
            <wp:effectExtent l="0" t="0" r="1143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A319BC" w14:textId="77777777" w:rsidR="00B1026C" w:rsidRPr="001E1FC0" w:rsidRDefault="00B1026C" w:rsidP="00B1026C">
      <w:pPr>
        <w:pStyle w:val="Legenda"/>
        <w:spacing w:after="0"/>
        <w:rPr>
          <w:rFonts w:asciiTheme="majorHAnsi" w:hAnsiTheme="majorHAnsi" w:cstheme="majorHAnsi"/>
        </w:rPr>
      </w:pPr>
      <w:r w:rsidRPr="001E1FC0">
        <w:rPr>
          <w:rFonts w:asciiTheme="majorHAnsi" w:hAnsiTheme="majorHAnsi" w:cstheme="majorHAnsi"/>
        </w:rPr>
        <w:t>Źródło: badania własne n=19</w:t>
      </w:r>
    </w:p>
    <w:p w14:paraId="5E1F34D6" w14:textId="77777777" w:rsidR="00B1026C" w:rsidRPr="001E1FC0" w:rsidRDefault="00B1026C" w:rsidP="00B1026C">
      <w:pPr>
        <w:rPr>
          <w:rFonts w:asciiTheme="majorHAnsi" w:hAnsiTheme="majorHAnsi" w:cstheme="majorHAnsi"/>
          <w:szCs w:val="24"/>
          <w:lang w:eastAsia="zh-CN"/>
        </w:rPr>
      </w:pPr>
    </w:p>
    <w:p w14:paraId="6E3AD32D" w14:textId="61A77477" w:rsidR="00B1026C" w:rsidRPr="001E1FC0" w:rsidRDefault="00B1026C" w:rsidP="00B1026C">
      <w:pPr>
        <w:rPr>
          <w:rFonts w:asciiTheme="majorHAnsi" w:hAnsiTheme="majorHAnsi" w:cstheme="majorHAnsi"/>
          <w:b/>
          <w:szCs w:val="24"/>
          <w:lang w:eastAsia="zh-CN"/>
        </w:rPr>
      </w:pPr>
      <w:r w:rsidRPr="001E1FC0">
        <w:rPr>
          <w:rFonts w:asciiTheme="majorHAnsi" w:hAnsiTheme="majorHAnsi" w:cstheme="majorHAnsi"/>
          <w:b/>
          <w:szCs w:val="24"/>
          <w:lang w:eastAsia="zh-CN"/>
        </w:rPr>
        <w:t>Analiza SWOT</w:t>
      </w:r>
      <w:r w:rsidR="003D4196">
        <w:rPr>
          <w:rFonts w:asciiTheme="majorHAnsi" w:hAnsiTheme="majorHAnsi" w:cstheme="majorHAnsi"/>
          <w:b/>
          <w:szCs w:val="24"/>
          <w:lang w:eastAsia="zh-CN"/>
        </w:rPr>
        <w:t xml:space="preserve"> podobszaru Mełchów</w:t>
      </w:r>
    </w:p>
    <w:p w14:paraId="61C45297" w14:textId="3901F900" w:rsidR="00B1026C" w:rsidRDefault="00B1026C" w:rsidP="00B1026C">
      <w:pPr>
        <w:pStyle w:val="Legenda"/>
        <w:keepNext/>
        <w:spacing w:after="0"/>
        <w:rPr>
          <w:rFonts w:asciiTheme="majorHAnsi" w:hAnsiTheme="majorHAnsi" w:cstheme="majorHAnsi"/>
        </w:rPr>
      </w:pPr>
      <w:bookmarkStart w:id="63" w:name="_Toc135933469"/>
      <w:r w:rsidRPr="001E1FC0">
        <w:rPr>
          <w:rFonts w:asciiTheme="majorHAnsi" w:hAnsiTheme="majorHAnsi" w:cstheme="majorHAnsi"/>
        </w:rPr>
        <w:t xml:space="preserve">Tabela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Tabela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16</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Analiza SWOT – Mełchów</w:t>
      </w:r>
      <w:bookmarkEnd w:id="63"/>
      <w:r w:rsidRPr="001E1FC0">
        <w:rPr>
          <w:rFonts w:asciiTheme="majorHAnsi" w:hAnsiTheme="majorHAnsi" w:cstheme="majorHAnsi"/>
        </w:rPr>
        <w:t xml:space="preserve"> </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3D4196" w:rsidRPr="005A6FE1" w14:paraId="19B7439D" w14:textId="77777777" w:rsidTr="003D4196">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BFC9F68" w14:textId="77777777" w:rsidR="003D4196" w:rsidRPr="005A6FE1" w:rsidRDefault="003D4196" w:rsidP="003A05BF">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Mocne strony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557C3983" w14:textId="77777777" w:rsidR="003D4196" w:rsidRPr="005A6FE1" w:rsidRDefault="003D4196" w:rsidP="003A05BF">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Słabe strony</w:t>
            </w:r>
          </w:p>
        </w:tc>
      </w:tr>
      <w:tr w:rsidR="003D4196" w:rsidRPr="001E1FC0" w14:paraId="539151A8" w14:textId="77777777" w:rsidTr="003D4196">
        <w:trPr>
          <w:trHeight w:val="486"/>
        </w:trPr>
        <w:tc>
          <w:tcPr>
            <w:tcW w:w="4531" w:type="dxa"/>
            <w:tcBorders>
              <w:top w:val="single" w:sz="4" w:space="0" w:color="FFFFFF" w:themeColor="background1"/>
            </w:tcBorders>
            <w:vAlign w:val="center"/>
          </w:tcPr>
          <w:p w14:paraId="26A99C87" w14:textId="492368C4"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Interesująca historia związana z obszarem</w:t>
            </w:r>
          </w:p>
        </w:tc>
        <w:tc>
          <w:tcPr>
            <w:tcW w:w="4531" w:type="dxa"/>
            <w:tcBorders>
              <w:top w:val="single" w:sz="4" w:space="0" w:color="FFFFFF" w:themeColor="background1"/>
            </w:tcBorders>
            <w:vAlign w:val="center"/>
          </w:tcPr>
          <w:p w14:paraId="53E6AD40" w14:textId="6E770EFA"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Depopulacja obszaru</w:t>
            </w:r>
          </w:p>
        </w:tc>
      </w:tr>
      <w:tr w:rsidR="003D4196" w:rsidRPr="001E1FC0" w14:paraId="6BF64A87" w14:textId="77777777" w:rsidTr="003D4196">
        <w:trPr>
          <w:trHeight w:val="236"/>
        </w:trPr>
        <w:tc>
          <w:tcPr>
            <w:tcW w:w="4531" w:type="dxa"/>
            <w:vAlign w:val="center"/>
          </w:tcPr>
          <w:p w14:paraId="08F678F8" w14:textId="68867C9C"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Coroczna organizacja ważnej imprezy kulturalnej, rozpoznawalnej w skali kraju (rekonstrukcja bitwy pod Mełchowem) </w:t>
            </w:r>
          </w:p>
        </w:tc>
        <w:tc>
          <w:tcPr>
            <w:tcW w:w="4531" w:type="dxa"/>
            <w:vAlign w:val="center"/>
          </w:tcPr>
          <w:p w14:paraId="728B7AE3" w14:textId="0A676D2D"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Ujemny przyrost naturalny i ujemne saldo migracji</w:t>
            </w:r>
          </w:p>
        </w:tc>
      </w:tr>
      <w:tr w:rsidR="003D4196" w:rsidRPr="001E1FC0" w14:paraId="30A20DDB" w14:textId="77777777" w:rsidTr="003D4196">
        <w:trPr>
          <w:trHeight w:val="200"/>
        </w:trPr>
        <w:tc>
          <w:tcPr>
            <w:tcW w:w="4531" w:type="dxa"/>
            <w:vAlign w:val="center"/>
          </w:tcPr>
          <w:p w14:paraId="629604D1" w14:textId="3CD41E88"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Stosunkowo wysokie poczucie bezpieczeństwa mieszkańców</w:t>
            </w:r>
          </w:p>
        </w:tc>
        <w:tc>
          <w:tcPr>
            <w:tcW w:w="4531" w:type="dxa"/>
            <w:vAlign w:val="center"/>
          </w:tcPr>
          <w:p w14:paraId="3043B5CC" w14:textId="30A41050"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Starzenie się społeczności lokalnej</w:t>
            </w:r>
          </w:p>
        </w:tc>
      </w:tr>
      <w:tr w:rsidR="003D4196" w:rsidRPr="001E1FC0" w14:paraId="2118949E" w14:textId="77777777" w:rsidTr="003D4196">
        <w:trPr>
          <w:trHeight w:val="200"/>
        </w:trPr>
        <w:tc>
          <w:tcPr>
            <w:tcW w:w="4531" w:type="dxa"/>
            <w:vAlign w:val="center"/>
          </w:tcPr>
          <w:p w14:paraId="06DE96D0" w14:textId="21129CCA"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Jakość powietrza</w:t>
            </w:r>
          </w:p>
        </w:tc>
        <w:tc>
          <w:tcPr>
            <w:tcW w:w="4531" w:type="dxa"/>
            <w:vAlign w:val="center"/>
          </w:tcPr>
          <w:p w14:paraId="244C6056" w14:textId="6215AF0C"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Wysoki wiek zabudowy</w:t>
            </w:r>
          </w:p>
        </w:tc>
      </w:tr>
      <w:tr w:rsidR="003D4196" w:rsidRPr="001E1FC0" w14:paraId="1408F034" w14:textId="77777777" w:rsidTr="003D4196">
        <w:trPr>
          <w:trHeight w:val="357"/>
        </w:trPr>
        <w:tc>
          <w:tcPr>
            <w:tcW w:w="4531" w:type="dxa"/>
            <w:vMerge w:val="restart"/>
            <w:vAlign w:val="center"/>
          </w:tcPr>
          <w:p w14:paraId="53FA4D9E" w14:textId="74E94C01"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Rezerwy terenów, które mogą pełnić funkcje rekreacyjne</w:t>
            </w:r>
          </w:p>
        </w:tc>
        <w:tc>
          <w:tcPr>
            <w:tcW w:w="4531" w:type="dxa"/>
            <w:vAlign w:val="center"/>
          </w:tcPr>
          <w:p w14:paraId="4480960B" w14:textId="1A2FA609"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Niski poziom rozwoju gospodarczego wyrażony niską liczbą podmiotów gospodarczych</w:t>
            </w:r>
          </w:p>
        </w:tc>
      </w:tr>
      <w:tr w:rsidR="003D4196" w:rsidRPr="001E1FC0" w14:paraId="59DD1198" w14:textId="77777777" w:rsidTr="003D4196">
        <w:trPr>
          <w:trHeight w:val="357"/>
        </w:trPr>
        <w:tc>
          <w:tcPr>
            <w:tcW w:w="4531" w:type="dxa"/>
            <w:vMerge/>
            <w:vAlign w:val="center"/>
          </w:tcPr>
          <w:p w14:paraId="213ABEEC" w14:textId="77777777" w:rsidR="003D4196" w:rsidRPr="001E1FC0" w:rsidRDefault="003D4196" w:rsidP="003D4196">
            <w:pPr>
              <w:spacing w:before="120" w:after="120" w:line="240" w:lineRule="auto"/>
              <w:jc w:val="center"/>
              <w:rPr>
                <w:rFonts w:asciiTheme="majorHAnsi" w:hAnsiTheme="majorHAnsi" w:cstheme="majorHAnsi"/>
                <w:sz w:val="20"/>
                <w:szCs w:val="20"/>
              </w:rPr>
            </w:pPr>
          </w:p>
        </w:tc>
        <w:tc>
          <w:tcPr>
            <w:tcW w:w="4531" w:type="dxa"/>
            <w:vAlign w:val="center"/>
          </w:tcPr>
          <w:p w14:paraId="65BB3494" w14:textId="31017858"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Niedostatecznie rozwinięta sieć ścieżek i dróg rowerowych</w:t>
            </w:r>
          </w:p>
        </w:tc>
      </w:tr>
      <w:tr w:rsidR="003D4196" w:rsidRPr="001E1FC0" w14:paraId="356FACCD" w14:textId="77777777" w:rsidTr="003D4196">
        <w:trPr>
          <w:trHeight w:val="357"/>
        </w:trPr>
        <w:tc>
          <w:tcPr>
            <w:tcW w:w="4531" w:type="dxa"/>
            <w:vMerge/>
            <w:vAlign w:val="center"/>
          </w:tcPr>
          <w:p w14:paraId="19D217D8" w14:textId="77777777" w:rsidR="003D4196" w:rsidRPr="001E1FC0" w:rsidRDefault="003D4196" w:rsidP="003D4196">
            <w:pPr>
              <w:spacing w:before="120" w:after="120" w:line="240" w:lineRule="auto"/>
              <w:jc w:val="center"/>
              <w:rPr>
                <w:rFonts w:asciiTheme="majorHAnsi" w:hAnsiTheme="majorHAnsi" w:cstheme="majorHAnsi"/>
                <w:sz w:val="20"/>
                <w:szCs w:val="20"/>
              </w:rPr>
            </w:pPr>
          </w:p>
        </w:tc>
        <w:tc>
          <w:tcPr>
            <w:tcW w:w="4531" w:type="dxa"/>
            <w:vAlign w:val="center"/>
          </w:tcPr>
          <w:p w14:paraId="2BE96FB8" w14:textId="20728FFA"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Występowanie wyrobów zawierających azbest</w:t>
            </w:r>
          </w:p>
        </w:tc>
      </w:tr>
      <w:tr w:rsidR="003D4196" w:rsidRPr="001E1FC0" w14:paraId="696AF7D4" w14:textId="77777777" w:rsidTr="003D4196">
        <w:trPr>
          <w:trHeight w:val="357"/>
        </w:trPr>
        <w:tc>
          <w:tcPr>
            <w:tcW w:w="4531" w:type="dxa"/>
            <w:vMerge/>
            <w:vAlign w:val="center"/>
          </w:tcPr>
          <w:p w14:paraId="67F7B2D4" w14:textId="77777777" w:rsidR="003D4196" w:rsidRPr="001E1FC0" w:rsidRDefault="003D4196" w:rsidP="003D4196">
            <w:pPr>
              <w:spacing w:before="120" w:after="120" w:line="240" w:lineRule="auto"/>
              <w:jc w:val="center"/>
              <w:rPr>
                <w:rFonts w:asciiTheme="majorHAnsi" w:hAnsiTheme="majorHAnsi" w:cstheme="majorHAnsi"/>
                <w:sz w:val="20"/>
                <w:szCs w:val="20"/>
              </w:rPr>
            </w:pPr>
          </w:p>
        </w:tc>
        <w:tc>
          <w:tcPr>
            <w:tcW w:w="4531" w:type="dxa"/>
            <w:vAlign w:val="center"/>
          </w:tcPr>
          <w:p w14:paraId="24945419" w14:textId="660A32A6"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Niska jakość ofert sportowej, rekreacyjnej, kulturalnej dla różnych grup mieszkańców</w:t>
            </w:r>
          </w:p>
        </w:tc>
      </w:tr>
      <w:tr w:rsidR="003D4196" w:rsidRPr="001E1FC0" w14:paraId="248B4C5E" w14:textId="77777777" w:rsidTr="003D4196">
        <w:trPr>
          <w:trHeight w:val="357"/>
        </w:trPr>
        <w:tc>
          <w:tcPr>
            <w:tcW w:w="4531" w:type="dxa"/>
            <w:vMerge/>
            <w:vAlign w:val="center"/>
          </w:tcPr>
          <w:p w14:paraId="5E9919D7" w14:textId="77777777" w:rsidR="003D4196" w:rsidRPr="001E1FC0" w:rsidRDefault="003D4196" w:rsidP="003D4196">
            <w:pPr>
              <w:spacing w:before="120" w:after="120" w:line="240" w:lineRule="auto"/>
              <w:jc w:val="center"/>
              <w:rPr>
                <w:rFonts w:asciiTheme="majorHAnsi" w:hAnsiTheme="majorHAnsi" w:cstheme="majorHAnsi"/>
                <w:sz w:val="20"/>
                <w:szCs w:val="20"/>
              </w:rPr>
            </w:pPr>
          </w:p>
        </w:tc>
        <w:tc>
          <w:tcPr>
            <w:tcW w:w="4531" w:type="dxa"/>
            <w:vAlign w:val="center"/>
          </w:tcPr>
          <w:p w14:paraId="328146F1" w14:textId="3045F96D"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Brak dostosowania budynków użyteczności publicznej do osób ze specjalnymi potrzebami</w:t>
            </w:r>
          </w:p>
        </w:tc>
      </w:tr>
      <w:tr w:rsidR="003D4196" w:rsidRPr="005A6FE1" w14:paraId="350C0BEF" w14:textId="77777777" w:rsidTr="003D4196">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66DD55A8" w14:textId="77777777" w:rsidR="003D4196" w:rsidRPr="005A6FE1" w:rsidRDefault="003D4196" w:rsidP="003A05BF">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Szanse</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8F00" w:themeFill="accent4" w:themeFillShade="BF"/>
            <w:vAlign w:val="center"/>
          </w:tcPr>
          <w:p w14:paraId="542BF2BC" w14:textId="77777777" w:rsidR="003D4196" w:rsidRPr="005A6FE1" w:rsidRDefault="003D4196" w:rsidP="003A05BF">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Zagrożenia</w:t>
            </w:r>
          </w:p>
        </w:tc>
      </w:tr>
      <w:tr w:rsidR="003D4196" w:rsidRPr="001E1FC0" w14:paraId="0B757F83" w14:textId="77777777" w:rsidTr="003D4196">
        <w:tc>
          <w:tcPr>
            <w:tcW w:w="4531" w:type="dxa"/>
            <w:tcBorders>
              <w:top w:val="single" w:sz="4" w:space="0" w:color="FFFFFF" w:themeColor="background1"/>
            </w:tcBorders>
            <w:vAlign w:val="center"/>
          </w:tcPr>
          <w:p w14:paraId="2A32B069" w14:textId="00AF8951"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Uwolnienie potencjału turystycznego obszaru</w:t>
            </w:r>
          </w:p>
        </w:tc>
        <w:tc>
          <w:tcPr>
            <w:tcW w:w="4531" w:type="dxa"/>
            <w:tcBorders>
              <w:top w:val="single" w:sz="4" w:space="0" w:color="FFFFFF" w:themeColor="background1"/>
            </w:tcBorders>
            <w:vAlign w:val="center"/>
          </w:tcPr>
          <w:p w14:paraId="75A664CA" w14:textId="69338EA3"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Zmieniająca się dynamicznie struktura problemów społecznych, będących pochodną starzenia się społeczeństwa (odpływ ludności)</w:t>
            </w:r>
          </w:p>
        </w:tc>
      </w:tr>
      <w:tr w:rsidR="003D4196" w:rsidRPr="001E1FC0" w14:paraId="00A1CEDD" w14:textId="77777777" w:rsidTr="003D4196">
        <w:trPr>
          <w:trHeight w:val="425"/>
        </w:trPr>
        <w:tc>
          <w:tcPr>
            <w:tcW w:w="4531" w:type="dxa"/>
            <w:vAlign w:val="center"/>
          </w:tcPr>
          <w:p w14:paraId="35A98E3F" w14:textId="79F3F57A"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Pozyskanie inwestorów i partnerów na rzecz realizacji przedsięwzięć rewitalizacyjnych</w:t>
            </w:r>
          </w:p>
        </w:tc>
        <w:tc>
          <w:tcPr>
            <w:tcW w:w="4531" w:type="dxa"/>
            <w:vAlign w:val="center"/>
          </w:tcPr>
          <w:p w14:paraId="44C2CF91" w14:textId="1F1D5510"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Problemy w pozyskiwaniu środków zewnętrznych na realizację inwestycji</w:t>
            </w:r>
          </w:p>
        </w:tc>
      </w:tr>
      <w:tr w:rsidR="003D4196" w:rsidRPr="001E1FC0" w14:paraId="1B4B64DF" w14:textId="77777777" w:rsidTr="003D4196">
        <w:trPr>
          <w:trHeight w:val="425"/>
        </w:trPr>
        <w:tc>
          <w:tcPr>
            <w:tcW w:w="4531" w:type="dxa"/>
            <w:vAlign w:val="center"/>
          </w:tcPr>
          <w:p w14:paraId="3794D45D" w14:textId="43551783"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Wykorzystanie potencjału historycznego do rozwoju gminy i jej promocji poza obszar lokalny</w:t>
            </w:r>
          </w:p>
        </w:tc>
        <w:tc>
          <w:tcPr>
            <w:tcW w:w="4531" w:type="dxa"/>
            <w:vMerge w:val="restart"/>
            <w:vAlign w:val="center"/>
          </w:tcPr>
          <w:p w14:paraId="63A3BB0A" w14:textId="3273C81E"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Pogłębiający się kryzys gospodarczy i wzrastające ceny energii</w:t>
            </w:r>
          </w:p>
        </w:tc>
      </w:tr>
      <w:tr w:rsidR="003D4196" w:rsidRPr="001E1FC0" w14:paraId="2EC1A952" w14:textId="77777777" w:rsidTr="003D4196">
        <w:trPr>
          <w:trHeight w:val="425"/>
        </w:trPr>
        <w:tc>
          <w:tcPr>
            <w:tcW w:w="4531" w:type="dxa"/>
            <w:vAlign w:val="center"/>
          </w:tcPr>
          <w:p w14:paraId="14C2B0B3" w14:textId="1ED10456"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Wzrost dostępności środków zewnętrznych</w:t>
            </w:r>
          </w:p>
        </w:tc>
        <w:tc>
          <w:tcPr>
            <w:tcW w:w="4531" w:type="dxa"/>
            <w:vMerge/>
            <w:vAlign w:val="center"/>
          </w:tcPr>
          <w:p w14:paraId="0C0173BC" w14:textId="77777777" w:rsidR="003D4196" w:rsidRPr="001E1FC0" w:rsidRDefault="003D4196" w:rsidP="003D4196">
            <w:pPr>
              <w:spacing w:before="120" w:after="120" w:line="240" w:lineRule="auto"/>
              <w:jc w:val="center"/>
              <w:rPr>
                <w:rFonts w:asciiTheme="majorHAnsi" w:hAnsiTheme="majorHAnsi" w:cstheme="majorHAnsi"/>
                <w:sz w:val="20"/>
                <w:szCs w:val="20"/>
              </w:rPr>
            </w:pPr>
          </w:p>
        </w:tc>
      </w:tr>
      <w:tr w:rsidR="003D4196" w:rsidRPr="001E1FC0" w14:paraId="2DE289C3" w14:textId="77777777" w:rsidTr="003D4196">
        <w:trPr>
          <w:trHeight w:val="425"/>
        </w:trPr>
        <w:tc>
          <w:tcPr>
            <w:tcW w:w="4531" w:type="dxa"/>
            <w:vAlign w:val="center"/>
          </w:tcPr>
          <w:p w14:paraId="25F7259B" w14:textId="53A01E20" w:rsidR="003D4196" w:rsidRPr="001E1FC0" w:rsidRDefault="003D4196" w:rsidP="003D4196">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Uwolnienie potencjału turystycznego obszaru</w:t>
            </w:r>
          </w:p>
        </w:tc>
        <w:tc>
          <w:tcPr>
            <w:tcW w:w="4531" w:type="dxa"/>
            <w:vMerge/>
            <w:vAlign w:val="center"/>
          </w:tcPr>
          <w:p w14:paraId="156A6648" w14:textId="4EEBF106" w:rsidR="003D4196" w:rsidRPr="001E1FC0" w:rsidRDefault="003D4196" w:rsidP="003D4196">
            <w:pPr>
              <w:spacing w:before="120" w:after="120" w:line="240" w:lineRule="auto"/>
              <w:jc w:val="center"/>
              <w:rPr>
                <w:rFonts w:asciiTheme="majorHAnsi" w:hAnsiTheme="majorHAnsi" w:cstheme="majorHAnsi"/>
                <w:sz w:val="20"/>
                <w:szCs w:val="20"/>
              </w:rPr>
            </w:pPr>
          </w:p>
        </w:tc>
      </w:tr>
    </w:tbl>
    <w:p w14:paraId="587ED219" w14:textId="77777777" w:rsidR="002B1560" w:rsidRPr="001E1FC0" w:rsidRDefault="00B1026C" w:rsidP="002B1560">
      <w:pPr>
        <w:pStyle w:val="Legenda"/>
        <w:keepNext/>
        <w:spacing w:after="0"/>
        <w:rPr>
          <w:rFonts w:asciiTheme="majorHAnsi" w:hAnsiTheme="majorHAnsi" w:cstheme="majorHAnsi"/>
        </w:rPr>
      </w:pPr>
      <w:r w:rsidRPr="001E1FC0">
        <w:rPr>
          <w:rFonts w:asciiTheme="majorHAnsi" w:hAnsiTheme="majorHAnsi" w:cstheme="majorHAnsi"/>
        </w:rPr>
        <w:t>Źródło: opracowanie własne</w:t>
      </w:r>
    </w:p>
    <w:p w14:paraId="30CED022" w14:textId="77777777" w:rsidR="002B1560" w:rsidRPr="001E1FC0" w:rsidRDefault="002B1560" w:rsidP="002B1560">
      <w:pPr>
        <w:pStyle w:val="Legenda"/>
        <w:keepNext/>
        <w:spacing w:after="0"/>
        <w:rPr>
          <w:rFonts w:asciiTheme="majorHAnsi" w:hAnsiTheme="majorHAnsi" w:cstheme="majorHAnsi"/>
        </w:rPr>
      </w:pPr>
    </w:p>
    <w:p w14:paraId="4A69C3DE" w14:textId="175E023F" w:rsidR="002B1560" w:rsidRPr="001E1FC0" w:rsidRDefault="002B1560" w:rsidP="002B1560">
      <w:pPr>
        <w:pStyle w:val="Nagwek2"/>
        <w:rPr>
          <w:rFonts w:cstheme="majorHAnsi"/>
        </w:rPr>
      </w:pPr>
      <w:bookmarkStart w:id="64" w:name="_Toc135998582"/>
      <w:r w:rsidRPr="001E1FC0">
        <w:rPr>
          <w:rFonts w:cstheme="majorHAnsi"/>
        </w:rPr>
        <w:t>5.4 Podobszar rewitalizacji – Nakło</w:t>
      </w:r>
      <w:bookmarkEnd w:id="64"/>
    </w:p>
    <w:p w14:paraId="568BEA3F" w14:textId="77777777" w:rsidR="002B1560" w:rsidRPr="001E1FC0" w:rsidRDefault="002B1560" w:rsidP="000D5E2D">
      <w:pPr>
        <w:pStyle w:val="Akapitzlist"/>
        <w:numPr>
          <w:ilvl w:val="0"/>
          <w:numId w:val="8"/>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liczba mieszkańców: 281,</w:t>
      </w:r>
      <w:r w:rsidRPr="001E1FC0">
        <w:rPr>
          <w:rFonts w:asciiTheme="majorHAnsi" w:hAnsiTheme="majorHAnsi" w:cstheme="majorHAnsi"/>
          <w:b/>
          <w:szCs w:val="24"/>
          <w:lang w:eastAsia="zh-CN"/>
        </w:rPr>
        <w:tab/>
        <w:t xml:space="preserve"> </w:t>
      </w:r>
    </w:p>
    <w:p w14:paraId="50A6617B" w14:textId="77777777" w:rsidR="002B1560" w:rsidRPr="001E1FC0" w:rsidRDefault="002B1560" w:rsidP="000D5E2D">
      <w:pPr>
        <w:pStyle w:val="Akapitzlist"/>
        <w:numPr>
          <w:ilvl w:val="0"/>
          <w:numId w:val="8"/>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mieszkańców w populacji gminy: 5,6%,</w:t>
      </w:r>
    </w:p>
    <w:p w14:paraId="19F6896C" w14:textId="77777777" w:rsidR="002B1560" w:rsidRPr="001E1FC0" w:rsidRDefault="002B1560" w:rsidP="000D5E2D">
      <w:pPr>
        <w:pStyle w:val="Akapitzlist"/>
        <w:numPr>
          <w:ilvl w:val="0"/>
          <w:numId w:val="8"/>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powierzchnia [ha]: 69,</w:t>
      </w:r>
    </w:p>
    <w:p w14:paraId="2202B0A1" w14:textId="77777777" w:rsidR="002B1560" w:rsidRPr="001E1FC0" w:rsidRDefault="002B1560" w:rsidP="000D5E2D">
      <w:pPr>
        <w:pStyle w:val="Akapitzlist"/>
        <w:numPr>
          <w:ilvl w:val="0"/>
          <w:numId w:val="8"/>
        </w:numPr>
        <w:contextualSpacing w:val="0"/>
        <w:rPr>
          <w:rFonts w:asciiTheme="majorHAnsi" w:hAnsiTheme="majorHAnsi" w:cstheme="majorHAnsi"/>
          <w:b/>
          <w:szCs w:val="24"/>
          <w:lang w:eastAsia="zh-CN"/>
        </w:rPr>
      </w:pPr>
      <w:r w:rsidRPr="001E1FC0">
        <w:rPr>
          <w:rFonts w:asciiTheme="majorHAnsi" w:hAnsiTheme="majorHAnsi" w:cstheme="majorHAnsi"/>
          <w:b/>
          <w:szCs w:val="24"/>
          <w:lang w:eastAsia="zh-CN"/>
        </w:rPr>
        <w:t>udział w powierzchni gminy: 0,6%.</w:t>
      </w:r>
    </w:p>
    <w:p w14:paraId="7140D1C2" w14:textId="64A2FA3D"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Podobszar rewitalizacji Nakło – obszar wydzielony w ramach granic sołectwa położonego </w:t>
      </w:r>
      <w:r w:rsidRPr="001E1FC0">
        <w:rPr>
          <w:rFonts w:asciiTheme="majorHAnsi" w:hAnsiTheme="majorHAnsi" w:cstheme="majorHAnsi"/>
          <w:szCs w:val="24"/>
          <w:lang w:eastAsia="zh-CN"/>
        </w:rPr>
        <w:br/>
        <w:t xml:space="preserve">we wschodniej części gminy Lelów. Niegdyś osobna jednostka administracyjna, która uzyskała lokację miejską w połowie XVIII wieku. W początkach czasów nowożytnych rozwój miejscowości związany był </w:t>
      </w:r>
      <w:r w:rsidR="00A27794" w:rsidRPr="001E1FC0">
        <w:rPr>
          <w:rFonts w:asciiTheme="majorHAnsi" w:hAnsiTheme="majorHAnsi" w:cstheme="majorHAnsi"/>
          <w:szCs w:val="24"/>
          <w:lang w:eastAsia="zh-CN"/>
        </w:rPr>
        <w:br/>
      </w:r>
      <w:r w:rsidRPr="001E1FC0">
        <w:rPr>
          <w:rFonts w:asciiTheme="majorHAnsi" w:hAnsiTheme="majorHAnsi" w:cstheme="majorHAnsi"/>
          <w:szCs w:val="24"/>
          <w:lang w:eastAsia="zh-CN"/>
        </w:rPr>
        <w:t>z położeniem przy trakcie handlowym wiodącym do Krakowa. Potwierdzeniem handlowego charakteru miasta było wezwanie lokalnego kościoła św. Mikołaja. Początkiem XIX wieku Nakło traci prawa miejskie, a w 1855 roku nawiedza je epidemia cholery. Dziś miejscowość zlokalizowana jest przy drodze krajowej 46 (DK46) łączącej Kotlinę Kłodzką z Opolem, Lublińcem i Częstochową. W strukturze osadniczej miejscowości wyróżnić można 3 przysiółki:</w:t>
      </w:r>
    </w:p>
    <w:p w14:paraId="5EBBFA48" w14:textId="77777777" w:rsidR="002B1560" w:rsidRPr="001E1FC0" w:rsidRDefault="002B1560" w:rsidP="000D5E2D">
      <w:pPr>
        <w:pStyle w:val="Akapitzlist"/>
        <w:numPr>
          <w:ilvl w:val="0"/>
          <w:numId w:val="9"/>
        </w:numPr>
        <w:contextualSpacing w:val="0"/>
        <w:rPr>
          <w:rFonts w:asciiTheme="majorHAnsi" w:hAnsiTheme="majorHAnsi" w:cstheme="majorHAnsi"/>
          <w:szCs w:val="24"/>
          <w:lang w:eastAsia="zh-CN"/>
        </w:rPr>
      </w:pPr>
      <w:proofErr w:type="spellStart"/>
      <w:r w:rsidRPr="001E1FC0">
        <w:rPr>
          <w:rFonts w:asciiTheme="majorHAnsi" w:hAnsiTheme="majorHAnsi" w:cstheme="majorHAnsi"/>
          <w:szCs w:val="24"/>
          <w:lang w:eastAsia="zh-CN"/>
        </w:rPr>
        <w:t>Marcjampol</w:t>
      </w:r>
      <w:proofErr w:type="spellEnd"/>
      <w:r w:rsidRPr="001E1FC0">
        <w:rPr>
          <w:rFonts w:asciiTheme="majorHAnsi" w:hAnsiTheme="majorHAnsi" w:cstheme="majorHAnsi"/>
          <w:szCs w:val="24"/>
          <w:lang w:eastAsia="zh-CN"/>
        </w:rPr>
        <w:t>,</w:t>
      </w:r>
    </w:p>
    <w:p w14:paraId="6C7D9144" w14:textId="77777777" w:rsidR="002B1560" w:rsidRPr="001E1FC0" w:rsidRDefault="002B1560" w:rsidP="000D5E2D">
      <w:pPr>
        <w:pStyle w:val="Akapitzlist"/>
        <w:numPr>
          <w:ilvl w:val="0"/>
          <w:numId w:val="9"/>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Mostki,</w:t>
      </w:r>
    </w:p>
    <w:p w14:paraId="283ADA3C" w14:textId="77777777" w:rsidR="002B1560" w:rsidRPr="001E1FC0" w:rsidRDefault="002B1560" w:rsidP="000D5E2D">
      <w:pPr>
        <w:pStyle w:val="Akapitzlist"/>
        <w:numPr>
          <w:ilvl w:val="0"/>
          <w:numId w:val="9"/>
        </w:numPr>
        <w:contextualSpacing w:val="0"/>
        <w:rPr>
          <w:rFonts w:asciiTheme="majorHAnsi" w:hAnsiTheme="majorHAnsi" w:cstheme="majorHAnsi"/>
          <w:b/>
          <w:szCs w:val="24"/>
          <w:lang w:eastAsia="zh-CN"/>
        </w:rPr>
      </w:pPr>
      <w:r w:rsidRPr="001E1FC0">
        <w:rPr>
          <w:rFonts w:asciiTheme="majorHAnsi" w:hAnsiTheme="majorHAnsi" w:cstheme="majorHAnsi"/>
          <w:szCs w:val="24"/>
          <w:lang w:eastAsia="zh-CN"/>
        </w:rPr>
        <w:t>Zagaj.</w:t>
      </w:r>
    </w:p>
    <w:p w14:paraId="74D30570"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Do charakterystycznych elementów krajobrazu Nakła należy zaliczyć:</w:t>
      </w:r>
    </w:p>
    <w:p w14:paraId="5E848B21" w14:textId="77777777" w:rsidR="002B1560" w:rsidRPr="001E1FC0" w:rsidRDefault="002B1560" w:rsidP="000D5E2D">
      <w:pPr>
        <w:pStyle w:val="Akapitzlist"/>
        <w:numPr>
          <w:ilvl w:val="0"/>
          <w:numId w:val="10"/>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kościół św. Mikołaja (pochodzący z 1326 roku i przebudowany w 1712 roku),</w:t>
      </w:r>
    </w:p>
    <w:p w14:paraId="1DDA4B21" w14:textId="77777777" w:rsidR="002B1560" w:rsidRPr="001E1FC0" w:rsidRDefault="002B1560" w:rsidP="000D5E2D">
      <w:pPr>
        <w:pStyle w:val="Akapitzlist"/>
        <w:numPr>
          <w:ilvl w:val="0"/>
          <w:numId w:val="10"/>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 xml:space="preserve">klasycystyczny pałac wybudowany przez hrabiego Kajetana </w:t>
      </w:r>
      <w:proofErr w:type="spellStart"/>
      <w:r w:rsidRPr="001E1FC0">
        <w:rPr>
          <w:rFonts w:asciiTheme="majorHAnsi" w:hAnsiTheme="majorHAnsi" w:cstheme="majorHAnsi"/>
          <w:szCs w:val="24"/>
          <w:lang w:eastAsia="zh-CN"/>
        </w:rPr>
        <w:t>Bystrzanowskiego</w:t>
      </w:r>
      <w:proofErr w:type="spellEnd"/>
      <w:r w:rsidRPr="001E1FC0">
        <w:rPr>
          <w:rFonts w:asciiTheme="majorHAnsi" w:hAnsiTheme="majorHAnsi" w:cstheme="majorHAnsi"/>
          <w:szCs w:val="24"/>
          <w:lang w:eastAsia="zh-CN"/>
        </w:rPr>
        <w:t xml:space="preserve"> w latach 1770-1780. W 2002 roku dwór został kupiony przez prywatnych inwestorów i pełni dziś rolę pensjonatu,</w:t>
      </w:r>
    </w:p>
    <w:p w14:paraId="5A80F82B" w14:textId="77777777" w:rsidR="002B1560" w:rsidRPr="001E1FC0" w:rsidRDefault="002B1560" w:rsidP="000D5E2D">
      <w:pPr>
        <w:pStyle w:val="Akapitzlist"/>
        <w:numPr>
          <w:ilvl w:val="0"/>
          <w:numId w:val="10"/>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 xml:space="preserve">dwór w Nakle, usytuowany w centrum wsi wybudowany również przez hrabiego Kajetana </w:t>
      </w:r>
      <w:proofErr w:type="spellStart"/>
      <w:r w:rsidRPr="001E1FC0">
        <w:rPr>
          <w:rFonts w:asciiTheme="majorHAnsi" w:hAnsiTheme="majorHAnsi" w:cstheme="majorHAnsi"/>
          <w:szCs w:val="24"/>
          <w:lang w:eastAsia="zh-CN"/>
        </w:rPr>
        <w:t>Bystrzanowskiego</w:t>
      </w:r>
      <w:proofErr w:type="spellEnd"/>
      <w:r w:rsidRPr="001E1FC0">
        <w:rPr>
          <w:rFonts w:asciiTheme="majorHAnsi" w:hAnsiTheme="majorHAnsi" w:cstheme="majorHAnsi"/>
          <w:szCs w:val="24"/>
          <w:lang w:eastAsia="zh-CN"/>
        </w:rPr>
        <w:t xml:space="preserve"> w 1795 roku. </w:t>
      </w:r>
    </w:p>
    <w:p w14:paraId="20BD78E4"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W zakresie obiektów użyteczności publicznej na terenie Nakła funkcjonuje Publiczna Szkoła Podstawowa w Nakle oraz Ochotnicza Straż Pożarna w Nakle.</w:t>
      </w:r>
    </w:p>
    <w:p w14:paraId="1FD3928E" w14:textId="77777777" w:rsidR="002B1560" w:rsidRPr="001E1FC0" w:rsidRDefault="002B1560" w:rsidP="002B1560">
      <w:pPr>
        <w:rPr>
          <w:rFonts w:asciiTheme="majorHAnsi" w:hAnsiTheme="majorHAnsi" w:cstheme="majorHAnsi"/>
          <w:szCs w:val="24"/>
          <w:lang w:eastAsia="zh-CN"/>
        </w:rPr>
      </w:pPr>
    </w:p>
    <w:p w14:paraId="12AA0F41" w14:textId="28BAEA95" w:rsidR="002B1560" w:rsidRPr="001E1FC0" w:rsidRDefault="00C75498" w:rsidP="00C75498">
      <w:pPr>
        <w:pStyle w:val="nad"/>
      </w:pPr>
      <w:bookmarkStart w:id="65" w:name="_Toc135933490"/>
      <w:r>
        <w:t xml:space="preserve">Mapa </w:t>
      </w:r>
      <w:r w:rsidR="00775E3F">
        <w:rPr>
          <w:noProof/>
        </w:rPr>
        <w:fldChar w:fldCharType="begin"/>
      </w:r>
      <w:r w:rsidR="00775E3F">
        <w:rPr>
          <w:noProof/>
        </w:rPr>
        <w:instrText xml:space="preserve"> SEQ Mapa \* ARABIC </w:instrText>
      </w:r>
      <w:r w:rsidR="00775E3F">
        <w:rPr>
          <w:noProof/>
        </w:rPr>
        <w:fldChar w:fldCharType="separate"/>
      </w:r>
      <w:r w:rsidR="004B5434">
        <w:rPr>
          <w:noProof/>
        </w:rPr>
        <w:t>9</w:t>
      </w:r>
      <w:r w:rsidR="00775E3F">
        <w:rPr>
          <w:noProof/>
        </w:rPr>
        <w:fldChar w:fldCharType="end"/>
      </w:r>
      <w:r>
        <w:t xml:space="preserve"> </w:t>
      </w:r>
      <w:r w:rsidR="002B1560" w:rsidRPr="001E1FC0">
        <w:t>Podobszar Nakło</w:t>
      </w:r>
      <w:bookmarkEnd w:id="65"/>
    </w:p>
    <w:p w14:paraId="2117F6E6" w14:textId="519F67B2" w:rsidR="002B1560" w:rsidRPr="001E1FC0" w:rsidRDefault="0057789F" w:rsidP="002B1560">
      <w:pPr>
        <w:keepNext/>
        <w:rPr>
          <w:rFonts w:asciiTheme="majorHAnsi" w:hAnsiTheme="majorHAnsi" w:cstheme="majorHAnsi"/>
        </w:rPr>
      </w:pPr>
      <w:r w:rsidRPr="0057789F">
        <w:rPr>
          <w:rFonts w:asciiTheme="majorHAnsi" w:hAnsiTheme="majorHAnsi" w:cstheme="majorHAnsi"/>
          <w:noProof/>
          <w:lang w:eastAsia="pl-PL"/>
        </w:rPr>
        <w:drawing>
          <wp:inline distT="0" distB="0" distL="0" distR="0" wp14:anchorId="3117EE5A" wp14:editId="5115EFDA">
            <wp:extent cx="5400040" cy="6478270"/>
            <wp:effectExtent l="0" t="0" r="0" b="0"/>
            <wp:docPr id="1849162115" name="Obraz 1849162115" descr="Z:\PROJEKTY - SEKTOR PUBLICZNY\Gminne Programy Rewitalizacji\LELÓW GPR\mapy\Korekta OZ_OR 26.05\OR Nakło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JEKTY - SEKTOR PUBLICZNY\Gminne Programy Rewitalizacji\LELÓW GPR\mapy\Korekta OZ_OR 26.05\OR Nakło_instytucj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6478270"/>
                    </a:xfrm>
                    <a:prstGeom prst="rect">
                      <a:avLst/>
                    </a:prstGeom>
                    <a:noFill/>
                    <a:ln>
                      <a:noFill/>
                    </a:ln>
                  </pic:spPr>
                </pic:pic>
              </a:graphicData>
            </a:graphic>
          </wp:inline>
        </w:drawing>
      </w:r>
    </w:p>
    <w:p w14:paraId="2F679791" w14:textId="77777777" w:rsidR="002B1560" w:rsidRPr="001E1FC0" w:rsidRDefault="002B1560" w:rsidP="002B1560">
      <w:pPr>
        <w:pStyle w:val="Legenda"/>
        <w:spacing w:after="0"/>
        <w:rPr>
          <w:rFonts w:asciiTheme="majorHAnsi" w:hAnsiTheme="majorHAnsi" w:cstheme="majorHAnsi"/>
        </w:rPr>
      </w:pPr>
      <w:r w:rsidRPr="001E1FC0">
        <w:rPr>
          <w:rFonts w:asciiTheme="majorHAnsi" w:hAnsiTheme="majorHAnsi" w:cstheme="majorHAnsi"/>
        </w:rPr>
        <w:t>Źródło: opracowanie własne</w:t>
      </w:r>
    </w:p>
    <w:p w14:paraId="342E707D" w14:textId="77777777"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 xml:space="preserve"> </w:t>
      </w:r>
      <w:r w:rsidRPr="001E1FC0">
        <w:rPr>
          <w:rFonts w:asciiTheme="majorHAnsi" w:hAnsiTheme="majorHAnsi" w:cstheme="majorHAnsi"/>
          <w:b/>
          <w:szCs w:val="24"/>
          <w:lang w:eastAsia="zh-CN"/>
        </w:rPr>
        <w:br w:type="page"/>
      </w:r>
    </w:p>
    <w:p w14:paraId="749E4AF1"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Poniżej scharakteryzowano obszar w oparciu o pozyskane dane. Analiza została uzupełniona o wyniki badań ankietowych, które przeprowadzono na przełomie lutego i marca 2023 roku. </w:t>
      </w:r>
    </w:p>
    <w:p w14:paraId="77ADF017"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Podobnie jak w przypadku poprzednich podobszarów, mieszkańcy Nakła jednogłośnie (100% odpowiedzi „zdecydowanie tak”) potwierdzili trafność wyboru obszaru rewitalizacji. Ponadto 80% badanych wskazało, iż Nakło stanowi ważny punkt związany z funkcjonowaniem gminy. </w:t>
      </w:r>
    </w:p>
    <w:p w14:paraId="66E09BF6" w14:textId="77777777" w:rsidR="002B1560" w:rsidRPr="001E1FC0" w:rsidRDefault="002B1560" w:rsidP="003D4196">
      <w:pPr>
        <w:spacing w:before="120"/>
        <w:rPr>
          <w:rFonts w:asciiTheme="majorHAnsi" w:hAnsiTheme="majorHAnsi" w:cstheme="majorHAnsi"/>
          <w:b/>
          <w:szCs w:val="24"/>
          <w:lang w:eastAsia="zh-CN"/>
        </w:rPr>
      </w:pPr>
      <w:r w:rsidRPr="001E1FC0">
        <w:rPr>
          <w:rFonts w:asciiTheme="majorHAnsi" w:hAnsiTheme="majorHAnsi" w:cstheme="majorHAnsi"/>
          <w:b/>
          <w:szCs w:val="24"/>
          <w:lang w:eastAsia="zh-CN"/>
        </w:rPr>
        <w:t>Sfera społeczna</w:t>
      </w:r>
    </w:p>
    <w:p w14:paraId="51CC2513"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Kryzys społeczny występujący na obszarze Nakła jest wypadkową kilku, powiązanych ze sobą czynników. Po pierwsze zauważa się na obszarze negatywne zjawiska demograficzne w postaci wysokiego, ujemnego przyrostu naturalnego, a także wyższe niż w gminie Lelów saldo migracji. Przyczyną wyludniania się obszaru (wysokiego salda migracji) mogą być trudności w znalezieniu zatrudnienia, czego potwierdzeniem jest stosunkowo wysoki wskaźniki liczby osób bezrobotnych, </w:t>
      </w:r>
      <w:r w:rsidRPr="001E1FC0">
        <w:rPr>
          <w:rFonts w:asciiTheme="majorHAnsi" w:hAnsiTheme="majorHAnsi" w:cstheme="majorHAnsi"/>
          <w:szCs w:val="24"/>
          <w:lang w:eastAsia="zh-CN"/>
        </w:rPr>
        <w:br/>
        <w:t xml:space="preserve">a także opinie mieszkańców wyrażone w ankiecie – wszyscy badani z Nakła źle lub bardzo źle ocenili lokalny rynek pracy i możliwości rozwoju zawodowego. Konsekwencją braku zatrudnienia są problemy natury społecznej (bieda, ubóstwo, bezradność) i zwiększony poziom udzielanych świadczeń pomocy społecznej.  W opinii badanych na obszarze Nakła szczególnie widoczne są problemy uzależnień (głównie od alkoholu). </w:t>
      </w:r>
    </w:p>
    <w:p w14:paraId="1FB73BA5" w14:textId="4C0AF0B0" w:rsidR="002B1560" w:rsidRPr="001E1FC0" w:rsidRDefault="002B1560" w:rsidP="002B1560">
      <w:pPr>
        <w:pStyle w:val="Legenda"/>
        <w:keepNext/>
        <w:spacing w:after="0"/>
        <w:rPr>
          <w:rFonts w:asciiTheme="majorHAnsi" w:hAnsiTheme="majorHAnsi" w:cstheme="majorHAnsi"/>
        </w:rPr>
      </w:pPr>
      <w:bookmarkStart w:id="66" w:name="_Toc135933470"/>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17</w:t>
      </w:r>
      <w:r w:rsidRPr="001E1FC0">
        <w:rPr>
          <w:rFonts w:asciiTheme="majorHAnsi" w:hAnsiTheme="majorHAnsi" w:cstheme="majorHAnsi"/>
          <w:noProof/>
        </w:rPr>
        <w:fldChar w:fldCharType="end"/>
      </w:r>
      <w:r w:rsidRPr="001E1FC0">
        <w:rPr>
          <w:rFonts w:asciiTheme="majorHAnsi" w:hAnsiTheme="majorHAnsi" w:cstheme="majorHAnsi"/>
        </w:rPr>
        <w:t xml:space="preserve"> wskaźniki społeczne - porównanie</w:t>
      </w:r>
      <w:bookmarkEnd w:id="66"/>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2B1560" w:rsidRPr="001E1FC0" w14:paraId="1D664D87" w14:textId="77777777" w:rsidTr="003D4196">
        <w:trPr>
          <w:trHeight w:val="277"/>
          <w:tblHeader/>
        </w:trPr>
        <w:tc>
          <w:tcPr>
            <w:tcW w:w="4555" w:type="dxa"/>
            <w:shd w:val="clear" w:color="auto" w:fill="DEEAF6" w:themeFill="accent1" w:themeFillTint="33"/>
            <w:noWrap/>
            <w:vAlign w:val="center"/>
            <w:hideMark/>
          </w:tcPr>
          <w:p w14:paraId="5377F871" w14:textId="77777777" w:rsidR="002B1560" w:rsidRPr="001E1FC0" w:rsidRDefault="002B1560" w:rsidP="003D4196">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3C82D62D"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025F4EFF"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Nakło</w:t>
            </w:r>
          </w:p>
        </w:tc>
      </w:tr>
      <w:tr w:rsidR="002B1560" w:rsidRPr="001E1FC0" w14:paraId="6FA4C4BA" w14:textId="77777777" w:rsidTr="003D4196">
        <w:trPr>
          <w:trHeight w:val="442"/>
        </w:trPr>
        <w:tc>
          <w:tcPr>
            <w:tcW w:w="4555" w:type="dxa"/>
            <w:noWrap/>
            <w:vAlign w:val="center"/>
          </w:tcPr>
          <w:p w14:paraId="78B8F30F"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 xml:space="preserve">Przyrost naturalny na 1000 mieszkańców </w:t>
            </w:r>
          </w:p>
        </w:tc>
        <w:tc>
          <w:tcPr>
            <w:tcW w:w="2237" w:type="dxa"/>
            <w:vAlign w:val="center"/>
          </w:tcPr>
          <w:p w14:paraId="6A516E13"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-10,9</w:t>
            </w:r>
          </w:p>
        </w:tc>
        <w:tc>
          <w:tcPr>
            <w:tcW w:w="2910" w:type="dxa"/>
            <w:noWrap/>
            <w:vAlign w:val="center"/>
          </w:tcPr>
          <w:p w14:paraId="50F8B0D5"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-37,0</w:t>
            </w:r>
          </w:p>
        </w:tc>
      </w:tr>
      <w:tr w:rsidR="002B1560" w:rsidRPr="001E1FC0" w14:paraId="580A58B0" w14:textId="77777777" w:rsidTr="003D4196">
        <w:trPr>
          <w:trHeight w:val="442"/>
        </w:trPr>
        <w:tc>
          <w:tcPr>
            <w:tcW w:w="4555" w:type="dxa"/>
            <w:noWrap/>
            <w:vAlign w:val="center"/>
          </w:tcPr>
          <w:p w14:paraId="1F1BFC3F"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Saldo migracji na 1000 mieszkańców</w:t>
            </w:r>
          </w:p>
        </w:tc>
        <w:tc>
          <w:tcPr>
            <w:tcW w:w="2237" w:type="dxa"/>
            <w:vAlign w:val="center"/>
          </w:tcPr>
          <w:p w14:paraId="0FA8CD4A"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-12,5</w:t>
            </w:r>
          </w:p>
        </w:tc>
        <w:tc>
          <w:tcPr>
            <w:tcW w:w="2910" w:type="dxa"/>
            <w:noWrap/>
            <w:vAlign w:val="center"/>
          </w:tcPr>
          <w:p w14:paraId="59D83F89"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-14,4</w:t>
            </w:r>
          </w:p>
        </w:tc>
      </w:tr>
      <w:tr w:rsidR="002B1560" w:rsidRPr="001E1FC0" w14:paraId="14328CF3" w14:textId="77777777" w:rsidTr="003D4196">
        <w:trPr>
          <w:trHeight w:val="442"/>
        </w:trPr>
        <w:tc>
          <w:tcPr>
            <w:tcW w:w="4555" w:type="dxa"/>
            <w:noWrap/>
            <w:vAlign w:val="center"/>
          </w:tcPr>
          <w:p w14:paraId="1FF943B0"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osób bezrobotnych na 1000 mieszkańców</w:t>
            </w:r>
          </w:p>
        </w:tc>
        <w:tc>
          <w:tcPr>
            <w:tcW w:w="2237" w:type="dxa"/>
            <w:vAlign w:val="center"/>
          </w:tcPr>
          <w:p w14:paraId="38A6720F"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41,0</w:t>
            </w:r>
          </w:p>
        </w:tc>
        <w:tc>
          <w:tcPr>
            <w:tcW w:w="2910" w:type="dxa"/>
            <w:noWrap/>
            <w:vAlign w:val="center"/>
          </w:tcPr>
          <w:p w14:paraId="647268FD"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78,2</w:t>
            </w:r>
          </w:p>
        </w:tc>
      </w:tr>
      <w:tr w:rsidR="002B1560" w:rsidRPr="001E1FC0" w14:paraId="35E2FC4C" w14:textId="77777777" w:rsidTr="003D4196">
        <w:trPr>
          <w:trHeight w:val="442"/>
        </w:trPr>
        <w:tc>
          <w:tcPr>
            <w:tcW w:w="4555" w:type="dxa"/>
            <w:noWrap/>
            <w:vAlign w:val="center"/>
          </w:tcPr>
          <w:p w14:paraId="7256145A"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osób długotrwale bezrobotnych na 1000 mieszkańców</w:t>
            </w:r>
          </w:p>
        </w:tc>
        <w:tc>
          <w:tcPr>
            <w:tcW w:w="2237" w:type="dxa"/>
            <w:vAlign w:val="center"/>
          </w:tcPr>
          <w:p w14:paraId="6B57A4DF"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27,5</w:t>
            </w:r>
          </w:p>
        </w:tc>
        <w:tc>
          <w:tcPr>
            <w:tcW w:w="2910" w:type="dxa"/>
            <w:noWrap/>
            <w:vAlign w:val="center"/>
          </w:tcPr>
          <w:p w14:paraId="1C5CF9AC"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59,7</w:t>
            </w:r>
          </w:p>
        </w:tc>
      </w:tr>
      <w:tr w:rsidR="002B1560" w:rsidRPr="001E1FC0" w14:paraId="72541F5D" w14:textId="77777777" w:rsidTr="003D4196">
        <w:trPr>
          <w:trHeight w:val="442"/>
        </w:trPr>
        <w:tc>
          <w:tcPr>
            <w:tcW w:w="4555" w:type="dxa"/>
            <w:noWrap/>
            <w:vAlign w:val="center"/>
          </w:tcPr>
          <w:p w14:paraId="5FF5CE04"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udzielonych świadczeń pomocy społecznej na 1000 mieszkańców</w:t>
            </w:r>
          </w:p>
        </w:tc>
        <w:tc>
          <w:tcPr>
            <w:tcW w:w="2237" w:type="dxa"/>
            <w:vAlign w:val="center"/>
          </w:tcPr>
          <w:p w14:paraId="73ED6A8F"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52,9</w:t>
            </w:r>
          </w:p>
        </w:tc>
        <w:tc>
          <w:tcPr>
            <w:tcW w:w="2910" w:type="dxa"/>
            <w:noWrap/>
            <w:vAlign w:val="center"/>
          </w:tcPr>
          <w:p w14:paraId="761DDA7F"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83,2</w:t>
            </w:r>
          </w:p>
        </w:tc>
      </w:tr>
      <w:tr w:rsidR="002B1560" w:rsidRPr="001E1FC0" w14:paraId="1854CE22" w14:textId="77777777" w:rsidTr="003D4196">
        <w:trPr>
          <w:trHeight w:val="442"/>
        </w:trPr>
        <w:tc>
          <w:tcPr>
            <w:tcW w:w="4555" w:type="dxa"/>
            <w:noWrap/>
            <w:vAlign w:val="center"/>
          </w:tcPr>
          <w:p w14:paraId="20441BE9" w14:textId="77777777" w:rsidR="002B1560" w:rsidRPr="001E1FC0" w:rsidRDefault="002B1560" w:rsidP="003D4196">
            <w:pPr>
              <w:spacing w:line="240" w:lineRule="auto"/>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osób pobierających świadczenia ze względu na niepełnosprawność na 1000 mieszkańców</w:t>
            </w:r>
          </w:p>
        </w:tc>
        <w:tc>
          <w:tcPr>
            <w:tcW w:w="2237" w:type="dxa"/>
            <w:vAlign w:val="center"/>
          </w:tcPr>
          <w:p w14:paraId="6FEF8D7D"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4,4</w:t>
            </w:r>
          </w:p>
        </w:tc>
        <w:tc>
          <w:tcPr>
            <w:tcW w:w="2910" w:type="dxa"/>
            <w:noWrap/>
            <w:vAlign w:val="center"/>
          </w:tcPr>
          <w:p w14:paraId="5413D810"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12,3</w:t>
            </w:r>
          </w:p>
        </w:tc>
      </w:tr>
    </w:tbl>
    <w:p w14:paraId="0874AC8C" w14:textId="77777777" w:rsidR="002B1560" w:rsidRPr="001E1FC0" w:rsidRDefault="002B1560" w:rsidP="003D4196">
      <w:pPr>
        <w:pStyle w:val="Legenda"/>
        <w:rPr>
          <w:b/>
          <w:szCs w:val="24"/>
          <w:lang w:eastAsia="zh-CN"/>
        </w:rPr>
      </w:pPr>
      <w:r w:rsidRPr="001E1FC0">
        <w:t xml:space="preserve">Źródło: </w:t>
      </w:r>
      <w:r w:rsidRPr="003D4196">
        <w:t>opracowanie</w:t>
      </w:r>
      <w:r w:rsidRPr="001E1FC0">
        <w:t xml:space="preserve"> własne</w:t>
      </w:r>
    </w:p>
    <w:p w14:paraId="7F0C2131"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Występujący kryzys społeczny na obszarze potwierdzają wyniki badań ankietowych. Mieszkańcy Nakła negatywnie ocenili:  </w:t>
      </w:r>
    </w:p>
    <w:p w14:paraId="0F6246B2" w14:textId="77777777" w:rsidR="002B1560" w:rsidRPr="001E1FC0" w:rsidRDefault="002B1560" w:rsidP="000D5E2D">
      <w:pPr>
        <w:pStyle w:val="Akapitzlist"/>
        <w:numPr>
          <w:ilvl w:val="0"/>
          <w:numId w:val="11"/>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Ofertę sportową i rekreacyjną,</w:t>
      </w:r>
    </w:p>
    <w:p w14:paraId="483ED1BC" w14:textId="77777777" w:rsidR="002B1560" w:rsidRPr="001E1FC0" w:rsidRDefault="002B1560"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Pracę (możliwość uzyskania atrakcyjnego zatrudnienia),</w:t>
      </w:r>
    </w:p>
    <w:p w14:paraId="2D01068B" w14:textId="77777777" w:rsidR="002B1560" w:rsidRPr="001E1FC0" w:rsidRDefault="002B1560" w:rsidP="000D5E2D">
      <w:pPr>
        <w:pStyle w:val="Akapitzlist"/>
        <w:numPr>
          <w:ilvl w:val="0"/>
          <w:numId w:val="6"/>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Jakość oferty i programów kierowanych do dzieci i młodzieży.</w:t>
      </w:r>
    </w:p>
    <w:p w14:paraId="1B64D5E5"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zakresie oferty badane osoby podkreślały, iż brak dostosowania jej do oczekiwań odbiorców </w:t>
      </w:r>
      <w:r w:rsidRPr="001E1FC0">
        <w:rPr>
          <w:rFonts w:asciiTheme="majorHAnsi" w:hAnsiTheme="majorHAnsi" w:cstheme="majorHAnsi"/>
          <w:szCs w:val="24"/>
          <w:lang w:eastAsia="zh-CN"/>
        </w:rPr>
        <w:br/>
        <w:t>(w szczególności godzin, a także zakresu zajęć) powoduje szybkie zniechęcenie potencjalnych uczestników.</w:t>
      </w:r>
    </w:p>
    <w:p w14:paraId="066E6C0A" w14:textId="35269100" w:rsidR="002B1560" w:rsidRPr="001E1FC0" w:rsidRDefault="002B1560" w:rsidP="002B1560">
      <w:pPr>
        <w:pStyle w:val="Legenda"/>
        <w:keepNext/>
        <w:spacing w:after="0"/>
        <w:rPr>
          <w:rFonts w:asciiTheme="majorHAnsi" w:hAnsiTheme="majorHAnsi" w:cstheme="majorHAnsi"/>
        </w:rPr>
      </w:pPr>
      <w:bookmarkStart w:id="67" w:name="_Toc135933522"/>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14</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wybranych aspektów życia na obszarze rewitalizacji (Nakło)</w:t>
      </w:r>
      <w:bookmarkEnd w:id="67"/>
    </w:p>
    <w:p w14:paraId="553377CD" w14:textId="77777777" w:rsidR="002B1560" w:rsidRPr="001E1FC0" w:rsidRDefault="002B1560" w:rsidP="002B1560">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59588A26" wp14:editId="08D5D333">
            <wp:extent cx="5760720" cy="2847109"/>
            <wp:effectExtent l="0" t="0" r="11430" b="1079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87C7D8" w14:textId="77777777" w:rsidR="002B1560" w:rsidRPr="001E1FC0" w:rsidRDefault="002B1560" w:rsidP="002B1560">
      <w:pPr>
        <w:pStyle w:val="Legenda"/>
        <w:spacing w:after="0"/>
        <w:rPr>
          <w:rFonts w:asciiTheme="majorHAnsi" w:hAnsiTheme="majorHAnsi" w:cstheme="majorHAnsi"/>
        </w:rPr>
      </w:pPr>
      <w:r w:rsidRPr="001E1FC0">
        <w:rPr>
          <w:rFonts w:asciiTheme="majorHAnsi" w:hAnsiTheme="majorHAnsi" w:cstheme="majorHAnsi"/>
        </w:rPr>
        <w:t>Źródło: badania własne n=5</w:t>
      </w:r>
    </w:p>
    <w:p w14:paraId="1E0A712D"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 </w:t>
      </w:r>
    </w:p>
    <w:p w14:paraId="11A49EAC"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Istotną rolę w przezwyciężeniu tych deficytów może mieć zagospodarowanie miejsc i uruchomienie procesów społecznych zmierzających do aktywnego włączenia mieszkańców w życie obszaru rewitalizacji i szerzej – gminy Lelów. </w:t>
      </w:r>
    </w:p>
    <w:p w14:paraId="7367DF5C"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Ponadto badani wskazali, iż największym zagrożeniem natury społecznej jest bezrobocie, alkoholizm oraz bieda.</w:t>
      </w:r>
    </w:p>
    <w:p w14:paraId="72F0B312" w14:textId="54170CFB" w:rsidR="002B1560" w:rsidRPr="001E1FC0" w:rsidRDefault="002B1560" w:rsidP="002B1560">
      <w:pPr>
        <w:pStyle w:val="Legenda"/>
        <w:keepNext/>
        <w:spacing w:after="0"/>
        <w:rPr>
          <w:rFonts w:asciiTheme="majorHAnsi" w:hAnsiTheme="majorHAnsi" w:cstheme="majorHAnsi"/>
        </w:rPr>
      </w:pPr>
      <w:bookmarkStart w:id="68" w:name="_Toc135933523"/>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15</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Zagrożenia występujące na obszarze rewitalizacji (Nakło)</w:t>
      </w:r>
      <w:bookmarkEnd w:id="68"/>
    </w:p>
    <w:p w14:paraId="43920999" w14:textId="4F48A8C2" w:rsidR="002B1560" w:rsidRPr="001E1FC0" w:rsidRDefault="002B1560" w:rsidP="003D4196">
      <w:pPr>
        <w:pStyle w:val="Legenda"/>
        <w:rPr>
          <w:szCs w:val="24"/>
          <w:lang w:eastAsia="zh-CN"/>
        </w:rPr>
      </w:pPr>
      <w:r w:rsidRPr="001E1FC0">
        <w:rPr>
          <w:rFonts w:asciiTheme="majorHAnsi" w:hAnsiTheme="majorHAnsi" w:cstheme="majorHAnsi"/>
          <w:noProof/>
          <w:lang w:eastAsia="pl-PL"/>
        </w:rPr>
        <w:drawing>
          <wp:inline distT="0" distB="0" distL="0" distR="0" wp14:anchorId="2C352141" wp14:editId="4B0D10C1">
            <wp:extent cx="5760720" cy="2341419"/>
            <wp:effectExtent l="0" t="0" r="11430" b="190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E1FC0">
        <w:t xml:space="preserve">Źródło: </w:t>
      </w:r>
      <w:r w:rsidRPr="003D4196">
        <w:t>badania</w:t>
      </w:r>
      <w:r w:rsidRPr="001E1FC0">
        <w:t xml:space="preserve"> własne n=5</w:t>
      </w:r>
    </w:p>
    <w:p w14:paraId="57A7D8E5" w14:textId="77777777" w:rsidR="003D4196" w:rsidRDefault="003D4196" w:rsidP="002B1560">
      <w:pPr>
        <w:rPr>
          <w:rFonts w:asciiTheme="majorHAnsi" w:hAnsiTheme="majorHAnsi" w:cstheme="majorHAnsi"/>
          <w:b/>
          <w:szCs w:val="24"/>
          <w:lang w:eastAsia="zh-CN"/>
        </w:rPr>
      </w:pPr>
      <w:r>
        <w:rPr>
          <w:rFonts w:asciiTheme="majorHAnsi" w:hAnsiTheme="majorHAnsi" w:cstheme="majorHAnsi"/>
          <w:b/>
          <w:szCs w:val="24"/>
          <w:lang w:eastAsia="zh-CN"/>
        </w:rPr>
        <w:br w:type="page"/>
      </w:r>
    </w:p>
    <w:p w14:paraId="5487193C" w14:textId="0927D1CA"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b/>
          <w:szCs w:val="24"/>
          <w:lang w:eastAsia="zh-CN"/>
        </w:rPr>
        <w:t>Sfera gospodarcza</w:t>
      </w:r>
    </w:p>
    <w:p w14:paraId="5DDFE6CA" w14:textId="5A99EF49"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Na terenie Nakła w 2021 roku funkcjonowało 17 podmiotów gospodarczych, co w przeliczeniu na 1000 mieszkańców  daje wartość wskaźnika na poziomie 35,0. Wartość wskaźnika jest nieco niższa od średniej gminy, jednak zważywszy na posiadany kapitał obszaru – interesujące obiekty i korzystne położenie przy drodze krajowej 46 (DK46), niska liczba podmiotów może wskazywać na występowanie kryzysu w</w:t>
      </w:r>
      <w:r w:rsidR="003D4196">
        <w:rPr>
          <w:rFonts w:asciiTheme="majorHAnsi" w:hAnsiTheme="majorHAnsi" w:cstheme="majorHAnsi"/>
          <w:szCs w:val="24"/>
          <w:lang w:eastAsia="zh-CN"/>
        </w:rPr>
        <w:t> </w:t>
      </w:r>
      <w:r w:rsidRPr="001E1FC0">
        <w:rPr>
          <w:rFonts w:asciiTheme="majorHAnsi" w:hAnsiTheme="majorHAnsi" w:cstheme="majorHAnsi"/>
          <w:szCs w:val="24"/>
          <w:lang w:eastAsia="zh-CN"/>
        </w:rPr>
        <w:t xml:space="preserve">obrębie sfery gospodarczej. </w:t>
      </w:r>
    </w:p>
    <w:p w14:paraId="71A5C4F9" w14:textId="3788BA2D" w:rsidR="002B1560" w:rsidRPr="001E1FC0" w:rsidRDefault="002B1560" w:rsidP="002B1560">
      <w:pPr>
        <w:pStyle w:val="Legenda"/>
        <w:keepNext/>
        <w:spacing w:after="0"/>
        <w:rPr>
          <w:rFonts w:asciiTheme="majorHAnsi" w:hAnsiTheme="majorHAnsi" w:cstheme="majorHAnsi"/>
        </w:rPr>
      </w:pPr>
      <w:bookmarkStart w:id="69" w:name="_Toc135933471"/>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18</w:t>
      </w:r>
      <w:r w:rsidRPr="001E1FC0">
        <w:rPr>
          <w:rFonts w:asciiTheme="majorHAnsi" w:hAnsiTheme="majorHAnsi" w:cstheme="majorHAnsi"/>
          <w:noProof/>
        </w:rPr>
        <w:fldChar w:fldCharType="end"/>
      </w:r>
      <w:r w:rsidRPr="001E1FC0">
        <w:rPr>
          <w:rFonts w:asciiTheme="majorHAnsi" w:hAnsiTheme="majorHAnsi" w:cstheme="majorHAnsi"/>
        </w:rPr>
        <w:t xml:space="preserve"> wskaźniki gospodarcze - porównanie</w:t>
      </w:r>
      <w:bookmarkEnd w:id="69"/>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2B1560" w:rsidRPr="001E1FC0" w14:paraId="505CA2F7" w14:textId="77777777" w:rsidTr="008D48D8">
        <w:trPr>
          <w:trHeight w:val="277"/>
          <w:tblHeader/>
        </w:trPr>
        <w:tc>
          <w:tcPr>
            <w:tcW w:w="4555" w:type="dxa"/>
            <w:shd w:val="clear" w:color="auto" w:fill="DEEAF6" w:themeFill="accent1" w:themeFillTint="33"/>
            <w:noWrap/>
            <w:vAlign w:val="center"/>
            <w:hideMark/>
          </w:tcPr>
          <w:p w14:paraId="7F826C61" w14:textId="77777777" w:rsidR="002B1560" w:rsidRPr="001E1FC0" w:rsidRDefault="002B1560" w:rsidP="003D4196">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4984C30B"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053B55F1"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Nakło</w:t>
            </w:r>
          </w:p>
        </w:tc>
      </w:tr>
      <w:tr w:rsidR="002B1560" w:rsidRPr="001E1FC0" w14:paraId="3FB95E3F" w14:textId="77777777" w:rsidTr="003D4196">
        <w:trPr>
          <w:trHeight w:val="442"/>
        </w:trPr>
        <w:tc>
          <w:tcPr>
            <w:tcW w:w="4555" w:type="dxa"/>
            <w:noWrap/>
            <w:vAlign w:val="center"/>
          </w:tcPr>
          <w:p w14:paraId="0CE4C236" w14:textId="77777777" w:rsidR="002B1560" w:rsidRPr="001E1FC0" w:rsidRDefault="002B1560" w:rsidP="00612565">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podmiotów gospodarczych na 1000 mieszkańców</w:t>
            </w:r>
          </w:p>
        </w:tc>
        <w:tc>
          <w:tcPr>
            <w:tcW w:w="2237" w:type="dxa"/>
            <w:vAlign w:val="center"/>
          </w:tcPr>
          <w:p w14:paraId="3EFB5B59"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43,4</w:t>
            </w:r>
          </w:p>
        </w:tc>
        <w:tc>
          <w:tcPr>
            <w:tcW w:w="2910" w:type="dxa"/>
            <w:noWrap/>
            <w:vAlign w:val="center"/>
          </w:tcPr>
          <w:p w14:paraId="4BEC34FB" w14:textId="77777777" w:rsidR="002B1560" w:rsidRPr="001E1FC0" w:rsidRDefault="002B1560" w:rsidP="003D4196">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35,0</w:t>
            </w:r>
          </w:p>
        </w:tc>
      </w:tr>
      <w:tr w:rsidR="002B1560" w:rsidRPr="001E1FC0" w14:paraId="4B0B3576" w14:textId="77777777" w:rsidTr="003D4196">
        <w:trPr>
          <w:trHeight w:val="442"/>
        </w:trPr>
        <w:tc>
          <w:tcPr>
            <w:tcW w:w="4555" w:type="dxa"/>
            <w:noWrap/>
            <w:vAlign w:val="center"/>
          </w:tcPr>
          <w:p w14:paraId="4561614A" w14:textId="77777777" w:rsidR="002B1560" w:rsidRPr="001E1FC0" w:rsidRDefault="002B1560" w:rsidP="00612565">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nowo zarejestrowanych podmiotów w ogólnej liczbie podmiotów gospodarczych</w:t>
            </w:r>
          </w:p>
        </w:tc>
        <w:tc>
          <w:tcPr>
            <w:tcW w:w="2237" w:type="dxa"/>
            <w:vAlign w:val="center"/>
          </w:tcPr>
          <w:p w14:paraId="43DE3BE2" w14:textId="77777777" w:rsidR="002B1560" w:rsidRPr="001E1FC0" w:rsidRDefault="002B1560" w:rsidP="003D4196">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3,2</w:t>
            </w:r>
          </w:p>
        </w:tc>
        <w:tc>
          <w:tcPr>
            <w:tcW w:w="2910" w:type="dxa"/>
            <w:noWrap/>
            <w:vAlign w:val="center"/>
          </w:tcPr>
          <w:p w14:paraId="3FAC2B70" w14:textId="77777777" w:rsidR="002B1560" w:rsidRPr="001E1FC0" w:rsidRDefault="002B1560" w:rsidP="003D4196">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0,0%</w:t>
            </w:r>
          </w:p>
        </w:tc>
      </w:tr>
    </w:tbl>
    <w:p w14:paraId="080EDE8A" w14:textId="77777777" w:rsidR="002B1560" w:rsidRPr="001E1FC0" w:rsidRDefault="002B1560" w:rsidP="002B1560">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3D7C1279" w14:textId="77777777"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Sfera techniczna</w:t>
      </w:r>
    </w:p>
    <w:p w14:paraId="5BDD8A97"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Nakle zlokalizowanych jest 11 obiektów zabytkowych oraz 5 pomników przyrody, w związku z czym zagęszczenie obiektów zabytkowych w stosunku do powierzchni obszaru jest wyższe niż w gminie. </w:t>
      </w:r>
      <w:r w:rsidRPr="001E1FC0">
        <w:rPr>
          <w:rFonts w:asciiTheme="majorHAnsi" w:hAnsiTheme="majorHAnsi" w:cstheme="majorHAnsi"/>
          <w:szCs w:val="24"/>
          <w:lang w:eastAsia="zh-CN"/>
        </w:rPr>
        <w:br/>
        <w:t xml:space="preserve">Z jednej strony koncentracja obiektów zbytkowych może być traktowana jako atut i wzmacniać potencjał turystyczny, czy gospodarczy obszaru. Z drugiej strony liczne występowanie zabytków może generować znaczne koszty związane z koniecznością utrzymania i konserwacji obiektów.   Na obszarze Nakła zaledwie 27 budynków powstało po 1989 roku, co może wskazywać na stosunkowo niską atrakcyjność osiedleńczą i gospodarczą obszaru. Zgromadzone dane wskazują, iż na obszarze zachodzi konieczność modernizacji jednego budynku użyteczności publicznej w zakresie energooszczędności, </w:t>
      </w:r>
      <w:r w:rsidRPr="001E1FC0">
        <w:rPr>
          <w:rFonts w:asciiTheme="majorHAnsi" w:hAnsiTheme="majorHAnsi" w:cstheme="majorHAnsi"/>
          <w:szCs w:val="24"/>
          <w:lang w:eastAsia="zh-CN"/>
        </w:rPr>
        <w:br/>
        <w:t xml:space="preserve">a dwa wymagają dostosowania do osób o specjalnych potrzebach. </w:t>
      </w:r>
    </w:p>
    <w:p w14:paraId="5D1AAC81" w14:textId="4D477FA5" w:rsidR="002B1560" w:rsidRPr="001E1FC0" w:rsidRDefault="002B1560" w:rsidP="002B1560">
      <w:pPr>
        <w:pStyle w:val="Legenda"/>
        <w:keepNext/>
        <w:spacing w:after="0"/>
        <w:rPr>
          <w:rFonts w:asciiTheme="majorHAnsi" w:hAnsiTheme="majorHAnsi" w:cstheme="majorHAnsi"/>
        </w:rPr>
      </w:pPr>
      <w:bookmarkStart w:id="70" w:name="_Toc135933472"/>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19</w:t>
      </w:r>
      <w:r w:rsidRPr="001E1FC0">
        <w:rPr>
          <w:rFonts w:asciiTheme="majorHAnsi" w:hAnsiTheme="majorHAnsi" w:cstheme="majorHAnsi"/>
          <w:noProof/>
        </w:rPr>
        <w:fldChar w:fldCharType="end"/>
      </w:r>
      <w:r w:rsidRPr="001E1FC0">
        <w:rPr>
          <w:rFonts w:asciiTheme="majorHAnsi" w:hAnsiTheme="majorHAnsi" w:cstheme="majorHAnsi"/>
        </w:rPr>
        <w:t xml:space="preserve"> wskaźniki techniczne- porównanie</w:t>
      </w:r>
      <w:bookmarkEnd w:id="70"/>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2B1560" w:rsidRPr="001E1FC0" w14:paraId="6DEB5CE0" w14:textId="77777777" w:rsidTr="008D48D8">
        <w:trPr>
          <w:trHeight w:val="277"/>
          <w:tblHeader/>
        </w:trPr>
        <w:tc>
          <w:tcPr>
            <w:tcW w:w="4555" w:type="dxa"/>
            <w:shd w:val="clear" w:color="auto" w:fill="DEEAF6" w:themeFill="accent1" w:themeFillTint="33"/>
            <w:noWrap/>
            <w:vAlign w:val="center"/>
            <w:hideMark/>
          </w:tcPr>
          <w:p w14:paraId="6358AF0C" w14:textId="77777777" w:rsidR="002B1560" w:rsidRPr="001E1FC0" w:rsidRDefault="002B1560" w:rsidP="008D48D8">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5C40458F"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28B975DD"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Nakło</w:t>
            </w:r>
          </w:p>
        </w:tc>
      </w:tr>
      <w:tr w:rsidR="002B1560" w:rsidRPr="001E1FC0" w14:paraId="7ABA3178" w14:textId="77777777" w:rsidTr="008D48D8">
        <w:trPr>
          <w:trHeight w:val="442"/>
        </w:trPr>
        <w:tc>
          <w:tcPr>
            <w:tcW w:w="4555" w:type="dxa"/>
            <w:noWrap/>
            <w:vAlign w:val="center"/>
          </w:tcPr>
          <w:p w14:paraId="7956E30D" w14:textId="77777777" w:rsidR="002B1560" w:rsidRPr="001E1FC0" w:rsidRDefault="002B1560" w:rsidP="008D48D8">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zabytków i pomników przyrody na km²</w:t>
            </w:r>
          </w:p>
        </w:tc>
        <w:tc>
          <w:tcPr>
            <w:tcW w:w="2237" w:type="dxa"/>
            <w:vAlign w:val="center"/>
          </w:tcPr>
          <w:p w14:paraId="1551564C"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0,64</w:t>
            </w:r>
          </w:p>
        </w:tc>
        <w:tc>
          <w:tcPr>
            <w:tcW w:w="2910" w:type="dxa"/>
            <w:noWrap/>
            <w:vAlign w:val="center"/>
          </w:tcPr>
          <w:p w14:paraId="6C685CBA"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0,66</w:t>
            </w:r>
          </w:p>
        </w:tc>
      </w:tr>
      <w:tr w:rsidR="002B1560" w:rsidRPr="001E1FC0" w14:paraId="0A67F4DF" w14:textId="77777777" w:rsidTr="008D48D8">
        <w:trPr>
          <w:trHeight w:val="442"/>
        </w:trPr>
        <w:tc>
          <w:tcPr>
            <w:tcW w:w="4555" w:type="dxa"/>
            <w:noWrap/>
            <w:vAlign w:val="center"/>
          </w:tcPr>
          <w:p w14:paraId="5408C9FE" w14:textId="77777777" w:rsidR="002B1560" w:rsidRPr="001E1FC0" w:rsidRDefault="002B1560" w:rsidP="008D48D8">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Udział budynków mieszkalnych zbudowanych przed rokiem 1989 w liczbie budynków</w:t>
            </w:r>
          </w:p>
        </w:tc>
        <w:tc>
          <w:tcPr>
            <w:tcW w:w="2237" w:type="dxa"/>
            <w:vAlign w:val="center"/>
          </w:tcPr>
          <w:p w14:paraId="703A09C9"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89,6%</w:t>
            </w:r>
          </w:p>
        </w:tc>
        <w:tc>
          <w:tcPr>
            <w:tcW w:w="2910" w:type="dxa"/>
            <w:noWrap/>
            <w:vAlign w:val="center"/>
          </w:tcPr>
          <w:p w14:paraId="7D964F2A"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98,5%</w:t>
            </w:r>
          </w:p>
        </w:tc>
      </w:tr>
      <w:tr w:rsidR="002B1560" w:rsidRPr="001E1FC0" w14:paraId="433D2801" w14:textId="77777777" w:rsidTr="008D48D8">
        <w:trPr>
          <w:trHeight w:val="442"/>
        </w:trPr>
        <w:tc>
          <w:tcPr>
            <w:tcW w:w="4555" w:type="dxa"/>
            <w:noWrap/>
            <w:vAlign w:val="center"/>
          </w:tcPr>
          <w:p w14:paraId="5129D72B" w14:textId="77777777" w:rsidR="002B1560" w:rsidRPr="001E1FC0" w:rsidRDefault="002B1560" w:rsidP="008D48D8">
            <w:pPr>
              <w:spacing w:line="240" w:lineRule="auto"/>
              <w:jc w:val="left"/>
              <w:rPr>
                <w:rFonts w:asciiTheme="majorHAnsi" w:eastAsia="Times New Roman" w:hAnsiTheme="majorHAnsi" w:cstheme="majorHAnsi"/>
                <w:color w:val="000000"/>
              </w:rPr>
            </w:pPr>
            <w:r w:rsidRPr="001E1FC0">
              <w:rPr>
                <w:rFonts w:asciiTheme="majorHAnsi" w:eastAsia="Times New Roman" w:hAnsiTheme="majorHAnsi" w:cstheme="majorHAnsi"/>
                <w:color w:val="000000"/>
              </w:rPr>
              <w:t>Liczba obiektów użyteczności publicznej wymagających dostosowania do osób ze szczególnymi potrzebami na km</w:t>
            </w:r>
            <w:r w:rsidRPr="001E1FC0">
              <w:rPr>
                <w:rFonts w:asciiTheme="majorHAnsi" w:eastAsia="Times New Roman" w:hAnsiTheme="majorHAnsi" w:cstheme="majorHAnsi"/>
                <w:color w:val="000000"/>
                <w:vertAlign w:val="superscript"/>
              </w:rPr>
              <w:t>2</w:t>
            </w:r>
          </w:p>
        </w:tc>
        <w:tc>
          <w:tcPr>
            <w:tcW w:w="2237" w:type="dxa"/>
            <w:vAlign w:val="center"/>
          </w:tcPr>
          <w:p w14:paraId="4D306363"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0,14</w:t>
            </w:r>
          </w:p>
        </w:tc>
        <w:tc>
          <w:tcPr>
            <w:tcW w:w="2910" w:type="dxa"/>
            <w:noWrap/>
            <w:vAlign w:val="center"/>
          </w:tcPr>
          <w:p w14:paraId="5461B3D7" w14:textId="77777777" w:rsidR="002B1560" w:rsidRPr="001E1FC0" w:rsidRDefault="002B1560" w:rsidP="008D48D8">
            <w:pPr>
              <w:keepNext/>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0,16</w:t>
            </w:r>
          </w:p>
        </w:tc>
      </w:tr>
    </w:tbl>
    <w:p w14:paraId="1C349398" w14:textId="77777777" w:rsidR="002B1560" w:rsidRPr="001E1FC0" w:rsidRDefault="002B1560" w:rsidP="002B1560">
      <w:pPr>
        <w:pStyle w:val="Legenda"/>
        <w:rPr>
          <w:rFonts w:asciiTheme="majorHAnsi" w:hAnsiTheme="majorHAnsi" w:cstheme="majorHAnsi"/>
        </w:rPr>
      </w:pPr>
      <w:r w:rsidRPr="001E1FC0">
        <w:rPr>
          <w:rFonts w:asciiTheme="majorHAnsi" w:hAnsiTheme="majorHAnsi" w:cstheme="majorHAnsi"/>
        </w:rPr>
        <w:t>Źródło: opracowanie własne</w:t>
      </w:r>
    </w:p>
    <w:p w14:paraId="299396E2" w14:textId="77777777" w:rsidR="00CA12BA" w:rsidRPr="001E1FC0" w:rsidRDefault="002B1560" w:rsidP="008D48D8">
      <w:pPr>
        <w:rPr>
          <w:rFonts w:asciiTheme="majorHAnsi" w:hAnsiTheme="majorHAnsi" w:cstheme="majorHAnsi"/>
          <w:szCs w:val="24"/>
          <w:lang w:eastAsia="zh-CN"/>
        </w:rPr>
      </w:pPr>
      <w:r w:rsidRPr="001E1FC0">
        <w:rPr>
          <w:rFonts w:asciiTheme="majorHAnsi" w:hAnsiTheme="majorHAnsi" w:cstheme="majorHAnsi"/>
          <w:szCs w:val="24"/>
          <w:lang w:eastAsia="zh-CN"/>
        </w:rPr>
        <w:t>Budynkiem który nie może być w pełni użytkowany ze względów technicznych jest obiekt OSP. Wypowiedzi badanych, wskazują, iż mimo drobnych modernizacji budynek nie dysponuje odbiorem technicznym i nie może być bezpiecznie użytkowany.</w:t>
      </w:r>
    </w:p>
    <w:p w14:paraId="4F26DCEA" w14:textId="3036505C" w:rsidR="00CA12BA" w:rsidRPr="001E1FC0" w:rsidRDefault="00CA12BA" w:rsidP="00CA12BA">
      <w:pPr>
        <w:pStyle w:val="Legenda"/>
        <w:keepNext/>
        <w:spacing w:after="0"/>
        <w:rPr>
          <w:rFonts w:asciiTheme="majorHAnsi" w:hAnsiTheme="majorHAnsi" w:cstheme="majorHAnsi"/>
        </w:rPr>
      </w:pPr>
      <w:bookmarkStart w:id="71" w:name="_Toc135933541"/>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6</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Budynek OSP w Nakle</w:t>
      </w:r>
      <w:bookmarkEnd w:id="71"/>
    </w:p>
    <w:p w14:paraId="565778DD" w14:textId="310D89A9" w:rsidR="00CA12BA" w:rsidRPr="001E1FC0" w:rsidRDefault="00CA12BA" w:rsidP="008D48D8">
      <w:pPr>
        <w:pStyle w:val="Legenda"/>
        <w:rPr>
          <w:b/>
          <w:szCs w:val="24"/>
          <w:lang w:eastAsia="zh-CN"/>
        </w:rPr>
      </w:pPr>
      <w:r w:rsidRPr="001E1FC0">
        <w:rPr>
          <w:b/>
          <w:noProof/>
          <w:szCs w:val="24"/>
          <w:lang w:eastAsia="pl-PL"/>
        </w:rPr>
        <w:drawing>
          <wp:inline distT="0" distB="0" distL="0" distR="0" wp14:anchorId="74C4876E" wp14:editId="6128AF6E">
            <wp:extent cx="5760720" cy="3686175"/>
            <wp:effectExtent l="0" t="0" r="0" b="9525"/>
            <wp:docPr id="32" name="Obraz 32" descr="Z:\PROJEKTY - SEKTOR PUBLICZNY\Gminne Programy Rewitalizacji\LELÓW GPR\Zdjęcia\Nakło - remi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JEKTY - SEKTOR PUBLICZNY\Gminne Programy Rewitalizacji\LELÓW GPR\Zdjęcia\Nakło - remiza.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9790"/>
                    <a:stretch/>
                  </pic:blipFill>
                  <pic:spPr bwMode="auto">
                    <a:xfrm>
                      <a:off x="0" y="0"/>
                      <a:ext cx="5760720" cy="3686175"/>
                    </a:xfrm>
                    <a:prstGeom prst="rect">
                      <a:avLst/>
                    </a:prstGeom>
                    <a:noFill/>
                    <a:ln>
                      <a:noFill/>
                    </a:ln>
                    <a:extLst>
                      <a:ext uri="{53640926-AAD7-44D8-BBD7-CCE9431645EC}">
                        <a14:shadowObscured xmlns:a14="http://schemas.microsoft.com/office/drawing/2010/main"/>
                      </a:ext>
                    </a:extLst>
                  </pic:spPr>
                </pic:pic>
              </a:graphicData>
            </a:graphic>
          </wp:inline>
        </w:drawing>
      </w:r>
      <w:r w:rsidRPr="001E1FC0">
        <w:t>Źródło: archiwum własne – spacer studyjny</w:t>
      </w:r>
    </w:p>
    <w:p w14:paraId="38E6E17A" w14:textId="77777777" w:rsidR="00CA12BA" w:rsidRPr="001E1FC0" w:rsidRDefault="00CA12BA" w:rsidP="002B1560">
      <w:pPr>
        <w:rPr>
          <w:rFonts w:asciiTheme="majorHAnsi" w:hAnsiTheme="majorHAnsi" w:cstheme="majorHAnsi"/>
          <w:b/>
          <w:szCs w:val="24"/>
          <w:lang w:eastAsia="zh-CN"/>
        </w:rPr>
      </w:pPr>
    </w:p>
    <w:p w14:paraId="62F4ACCD" w14:textId="77777777"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Sfera przestrzenno-funkcjonalna</w:t>
      </w:r>
    </w:p>
    <w:p w14:paraId="04FB2BC3" w14:textId="77777777" w:rsidR="008D48D8" w:rsidRDefault="002B1560" w:rsidP="008D48D8">
      <w:pPr>
        <w:rPr>
          <w:rFonts w:asciiTheme="majorHAnsi" w:hAnsiTheme="majorHAnsi" w:cstheme="majorHAnsi"/>
          <w:szCs w:val="24"/>
          <w:lang w:eastAsia="zh-CN"/>
        </w:rPr>
      </w:pPr>
      <w:r w:rsidRPr="001E1FC0">
        <w:rPr>
          <w:rFonts w:asciiTheme="majorHAnsi" w:hAnsiTheme="majorHAnsi" w:cstheme="majorHAnsi"/>
          <w:szCs w:val="24"/>
          <w:lang w:eastAsia="zh-CN"/>
        </w:rPr>
        <w:t xml:space="preserve">Nakło charakteryzuje się lepszą niż, inne analizowane jednostki dostępnością do usług publicznych </w:t>
      </w:r>
      <w:r w:rsidRPr="001E1FC0">
        <w:rPr>
          <w:rFonts w:asciiTheme="majorHAnsi" w:hAnsiTheme="majorHAnsi" w:cstheme="majorHAnsi"/>
          <w:szCs w:val="24"/>
          <w:lang w:eastAsia="zh-CN"/>
        </w:rPr>
        <w:br/>
        <w:t xml:space="preserve">– funkcjonuje tu Szkoła Podstawowa w Nakle, Ochotnicza Straż Pożarna w Nakle, Filia Biblioteczna </w:t>
      </w:r>
      <w:r w:rsidRPr="001E1FC0">
        <w:rPr>
          <w:rFonts w:asciiTheme="majorHAnsi" w:hAnsiTheme="majorHAnsi" w:cstheme="majorHAnsi"/>
          <w:szCs w:val="24"/>
          <w:lang w:eastAsia="zh-CN"/>
        </w:rPr>
        <w:br/>
        <w:t xml:space="preserve">w Nakle. Mimo wskazanych instytucji oraz przebiegu drogi wojewódzkiej 46 (DW46) zauważa się stosunkowo ograniczoną dostępność komunikacyjną ponieważ na obszarze zlokalizowane są zaledwie dwa przystanki komunikacyjne. Dodatkowo badani mieszkańcy wskazywali, że w związku </w:t>
      </w:r>
      <w:r w:rsidRPr="001E1FC0">
        <w:rPr>
          <w:rFonts w:asciiTheme="majorHAnsi" w:hAnsiTheme="majorHAnsi" w:cstheme="majorHAnsi"/>
          <w:szCs w:val="24"/>
          <w:lang w:eastAsia="zh-CN"/>
        </w:rPr>
        <w:br/>
        <w:t xml:space="preserve">z przebiegiem drogi wojewódzkiej trudno dostać się do innych części gminy np. młodzieży na rowerach ponieważ muszą pokonać 5-6 km ruchliwą drogą wojewódzką (w innych częściach gminy młodzież porusza się najczęściej mało ruchliwymi, asfaltowymi drogami powiatowymi). Rozwiązaniem tej sytuacji może być stworzenie zintegrowanej ścieżki rowerowej lub też zapewnienie odpowiedniej oferty spędzania czasu wolnego na miejscu.  </w:t>
      </w:r>
    </w:p>
    <w:p w14:paraId="1B3CBE66" w14:textId="4EA9E33E" w:rsidR="002B1560" w:rsidRPr="001E1FC0" w:rsidRDefault="002B1560" w:rsidP="008D48D8">
      <w:pPr>
        <w:pStyle w:val="nad"/>
      </w:pPr>
      <w:bookmarkStart w:id="72" w:name="_Toc135933473"/>
      <w:r w:rsidRPr="001E1FC0">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20</w:t>
      </w:r>
      <w:r w:rsidR="00775E3F">
        <w:rPr>
          <w:noProof/>
        </w:rPr>
        <w:fldChar w:fldCharType="end"/>
      </w:r>
      <w:r w:rsidRPr="001E1FC0">
        <w:t xml:space="preserve"> wskaźniki przestrzenno-funkcjonalne - porównanie</w:t>
      </w:r>
      <w:bookmarkEnd w:id="72"/>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2B1560" w:rsidRPr="001E1FC0" w14:paraId="73BCC37B" w14:textId="77777777" w:rsidTr="008D48D8">
        <w:trPr>
          <w:trHeight w:val="277"/>
          <w:tblHeader/>
        </w:trPr>
        <w:tc>
          <w:tcPr>
            <w:tcW w:w="4555" w:type="dxa"/>
            <w:shd w:val="clear" w:color="auto" w:fill="DEEAF6" w:themeFill="accent1" w:themeFillTint="33"/>
            <w:noWrap/>
            <w:vAlign w:val="center"/>
            <w:hideMark/>
          </w:tcPr>
          <w:p w14:paraId="04611E55" w14:textId="77777777" w:rsidR="002B1560" w:rsidRPr="001E1FC0" w:rsidRDefault="002B1560" w:rsidP="008D48D8">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1CD55D1A"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40616717"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Nakło</w:t>
            </w:r>
          </w:p>
        </w:tc>
      </w:tr>
      <w:tr w:rsidR="002B1560" w:rsidRPr="001E1FC0" w14:paraId="55F1C8D0" w14:textId="77777777" w:rsidTr="008D48D8">
        <w:trPr>
          <w:trHeight w:val="442"/>
        </w:trPr>
        <w:tc>
          <w:tcPr>
            <w:tcW w:w="4555" w:type="dxa"/>
            <w:noWrap/>
            <w:vAlign w:val="center"/>
          </w:tcPr>
          <w:p w14:paraId="2BA435A1" w14:textId="77777777" w:rsidR="002B1560" w:rsidRPr="001E1FC0" w:rsidRDefault="002B1560" w:rsidP="008D48D8">
            <w:pPr>
              <w:spacing w:line="240" w:lineRule="auto"/>
              <w:rPr>
                <w:rFonts w:asciiTheme="majorHAnsi" w:hAnsiTheme="majorHAnsi" w:cstheme="majorHAnsi"/>
              </w:rPr>
            </w:pPr>
            <w:r w:rsidRPr="001E1FC0">
              <w:rPr>
                <w:rFonts w:asciiTheme="majorHAnsi" w:hAnsiTheme="majorHAnsi" w:cstheme="majorHAnsi"/>
              </w:rPr>
              <w:t>Liczba udogodnień w przestrzeniach publicznych dostosowanych do potrzeb osób ze szczególnymi potrzebami na 1000 mieszkańców</w:t>
            </w:r>
          </w:p>
        </w:tc>
        <w:tc>
          <w:tcPr>
            <w:tcW w:w="2237" w:type="dxa"/>
            <w:vAlign w:val="center"/>
          </w:tcPr>
          <w:p w14:paraId="55AA2359"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1,59</w:t>
            </w:r>
          </w:p>
        </w:tc>
        <w:tc>
          <w:tcPr>
            <w:tcW w:w="2910" w:type="dxa"/>
            <w:noWrap/>
            <w:vAlign w:val="center"/>
          </w:tcPr>
          <w:p w14:paraId="7B1B0092"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0,00</w:t>
            </w:r>
          </w:p>
        </w:tc>
      </w:tr>
      <w:tr w:rsidR="002B1560" w:rsidRPr="001E1FC0" w14:paraId="45A7323A" w14:textId="77777777" w:rsidTr="008D48D8">
        <w:trPr>
          <w:trHeight w:val="442"/>
        </w:trPr>
        <w:tc>
          <w:tcPr>
            <w:tcW w:w="4555" w:type="dxa"/>
            <w:noWrap/>
            <w:vAlign w:val="center"/>
          </w:tcPr>
          <w:p w14:paraId="37B1C36E" w14:textId="77777777" w:rsidR="002B1560" w:rsidRPr="001E1FC0" w:rsidRDefault="002B1560" w:rsidP="008D48D8">
            <w:pPr>
              <w:spacing w:line="240" w:lineRule="auto"/>
              <w:rPr>
                <w:rFonts w:asciiTheme="majorHAnsi" w:hAnsiTheme="majorHAnsi" w:cstheme="majorHAnsi"/>
              </w:rPr>
            </w:pPr>
            <w:r w:rsidRPr="001E1FC0">
              <w:rPr>
                <w:rFonts w:asciiTheme="majorHAnsi" w:hAnsiTheme="majorHAnsi" w:cstheme="majorHAnsi"/>
              </w:rPr>
              <w:t>Dostępność komunikacyjna</w:t>
            </w:r>
          </w:p>
        </w:tc>
        <w:tc>
          <w:tcPr>
            <w:tcW w:w="2237" w:type="dxa"/>
            <w:vAlign w:val="center"/>
          </w:tcPr>
          <w:p w14:paraId="39A33412"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0,16</w:t>
            </w:r>
          </w:p>
        </w:tc>
        <w:tc>
          <w:tcPr>
            <w:tcW w:w="2910" w:type="dxa"/>
            <w:noWrap/>
            <w:vAlign w:val="center"/>
          </w:tcPr>
          <w:p w14:paraId="4511599A"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0,08</w:t>
            </w:r>
          </w:p>
        </w:tc>
      </w:tr>
    </w:tbl>
    <w:p w14:paraId="3A3EA746" w14:textId="77777777" w:rsidR="002B1560" w:rsidRPr="001E1FC0" w:rsidRDefault="002B1560" w:rsidP="002B1560">
      <w:pPr>
        <w:pStyle w:val="Legenda"/>
        <w:rPr>
          <w:rFonts w:asciiTheme="majorHAnsi" w:hAnsiTheme="majorHAnsi" w:cstheme="majorHAnsi"/>
          <w:b/>
          <w:szCs w:val="24"/>
          <w:lang w:eastAsia="zh-CN"/>
        </w:rPr>
      </w:pPr>
      <w:r w:rsidRPr="001E1FC0">
        <w:rPr>
          <w:rFonts w:asciiTheme="majorHAnsi" w:hAnsiTheme="majorHAnsi" w:cstheme="majorHAnsi"/>
        </w:rPr>
        <w:t>Źródło: opracowanie własne</w:t>
      </w:r>
    </w:p>
    <w:p w14:paraId="10A3F7DB" w14:textId="0C81C90A" w:rsidR="002B1560" w:rsidRPr="001E1FC0" w:rsidRDefault="002B1560" w:rsidP="002B1560">
      <w:pPr>
        <w:pStyle w:val="Legenda"/>
        <w:keepNext/>
        <w:spacing w:after="0"/>
        <w:rPr>
          <w:rFonts w:asciiTheme="majorHAnsi" w:hAnsiTheme="majorHAnsi" w:cstheme="majorHAnsi"/>
        </w:rPr>
      </w:pPr>
      <w:bookmarkStart w:id="73" w:name="_Toc135933542"/>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7</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Biblioteka oraz przedszkole w Nakle</w:t>
      </w:r>
      <w:bookmarkEnd w:id="73"/>
    </w:p>
    <w:p w14:paraId="7D6854B6" w14:textId="77777777" w:rsidR="002B1560" w:rsidRPr="001E1FC0" w:rsidRDefault="002B1560" w:rsidP="002B1560">
      <w:pPr>
        <w:keepNext/>
        <w:rPr>
          <w:rFonts w:asciiTheme="majorHAnsi" w:hAnsiTheme="majorHAnsi" w:cstheme="majorHAnsi"/>
        </w:rPr>
      </w:pPr>
      <w:r w:rsidRPr="001E1FC0">
        <w:rPr>
          <w:rFonts w:asciiTheme="majorHAnsi" w:hAnsiTheme="majorHAnsi" w:cstheme="majorHAnsi"/>
          <w:b/>
          <w:noProof/>
          <w:szCs w:val="24"/>
          <w:lang w:eastAsia="pl-PL"/>
        </w:rPr>
        <w:drawing>
          <wp:inline distT="0" distB="0" distL="0" distR="0" wp14:anchorId="1162AE54" wp14:editId="187E7E79">
            <wp:extent cx="5760720" cy="3228975"/>
            <wp:effectExtent l="0" t="0" r="0" b="9525"/>
            <wp:docPr id="34" name="Obraz 34" descr="Z:\PROJEKTY - SEKTOR PUBLICZNY\Gminne Programy Rewitalizacji\LELÓW GPR\Zdjęcia\ce9083a4-0395-44af-acc1-15c830ac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KTY - SEKTOR PUBLICZNY\Gminne Programy Rewitalizacji\LELÓW GPR\Zdjęcia\ce9083a4-0395-44af-acc1-15c830ac82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0789"/>
                    <a:stretch/>
                  </pic:blipFill>
                  <pic:spPr bwMode="auto">
                    <a:xfrm>
                      <a:off x="0" y="0"/>
                      <a:ext cx="576072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2686C740" w14:textId="77777777" w:rsidR="002B1560" w:rsidRPr="001E1FC0" w:rsidRDefault="002B1560" w:rsidP="008D48D8">
      <w:pPr>
        <w:pStyle w:val="Legenda"/>
      </w:pPr>
      <w:r w:rsidRPr="001E1FC0">
        <w:t xml:space="preserve">Źródło: archiwum własne – spacer </w:t>
      </w:r>
      <w:r w:rsidRPr="008D48D8">
        <w:t>studyjny</w:t>
      </w:r>
    </w:p>
    <w:p w14:paraId="1B96A2EA"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Niewątpliwą atrakcją obszaru jest także pałac znajdujący się w południowo-wschodniej części obszaru. Wprawdzie obiekt jest własnością prywatną i pełni funkcję pensjonatu nie mniej jego otoczenie (park) może stanowić atrakcyjne miejsce spędzania czasu i korzystania z oferty kulturalnej zarówno dla mieszkańców, jak i turystów.</w:t>
      </w:r>
    </w:p>
    <w:p w14:paraId="7CF4BB7A" w14:textId="02AC4017" w:rsidR="002B1560" w:rsidRPr="001E1FC0" w:rsidRDefault="002B1560" w:rsidP="002B1560">
      <w:pPr>
        <w:pStyle w:val="Legenda"/>
        <w:keepNext/>
        <w:spacing w:after="0"/>
        <w:rPr>
          <w:rFonts w:asciiTheme="majorHAnsi" w:hAnsiTheme="majorHAnsi" w:cstheme="majorHAnsi"/>
        </w:rPr>
      </w:pPr>
      <w:bookmarkStart w:id="74" w:name="_Toc135933543"/>
      <w:r w:rsidRPr="001E1FC0">
        <w:rPr>
          <w:rFonts w:asciiTheme="majorHAnsi" w:hAnsiTheme="majorHAnsi" w:cstheme="majorHAnsi"/>
        </w:rPr>
        <w:t xml:space="preserve">Zdjęcie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Zdjęcie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8</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Pałac w Nakle</w:t>
      </w:r>
      <w:bookmarkEnd w:id="74"/>
    </w:p>
    <w:p w14:paraId="53C93AAB" w14:textId="77777777" w:rsidR="002B1560" w:rsidRPr="001E1FC0" w:rsidRDefault="002B1560" w:rsidP="002B1560">
      <w:pPr>
        <w:keepNext/>
        <w:rPr>
          <w:rFonts w:asciiTheme="majorHAnsi" w:hAnsiTheme="majorHAnsi" w:cstheme="majorHAnsi"/>
        </w:rPr>
      </w:pPr>
      <w:r w:rsidRPr="001E1FC0">
        <w:rPr>
          <w:rFonts w:asciiTheme="majorHAnsi" w:hAnsiTheme="majorHAnsi" w:cstheme="majorHAnsi"/>
          <w:noProof/>
          <w:szCs w:val="24"/>
          <w:lang w:eastAsia="pl-PL"/>
        </w:rPr>
        <w:drawing>
          <wp:inline distT="0" distB="0" distL="0" distR="0" wp14:anchorId="09C3E6F2" wp14:editId="37A2ED47">
            <wp:extent cx="5760720" cy="3124200"/>
            <wp:effectExtent l="0" t="0" r="0" b="0"/>
            <wp:docPr id="35" name="Obraz 35" descr="Z:\PROJEKTY - SEKTOR PUBLICZNY\Gminne Programy Rewitalizacji\LELÓW GPR\Zdjęcia\Pałac Nakło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 SEKTOR PUBLICZNY\Gminne Programy Rewitalizacji\LELÓW GPR\Zdjęcia\Pałac Nakło 4.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7637" b="10053"/>
                    <a:stretch/>
                  </pic:blipFill>
                  <pic:spPr bwMode="auto">
                    <a:xfrm>
                      <a:off x="0" y="0"/>
                      <a:ext cx="576072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69DC9BFE" w14:textId="77777777" w:rsidR="002B1560" w:rsidRPr="001E1FC0" w:rsidRDefault="002B1560" w:rsidP="008D48D8">
      <w:pPr>
        <w:pStyle w:val="Legenda"/>
      </w:pPr>
      <w:r w:rsidRPr="001E1FC0">
        <w:t xml:space="preserve">Źródło: </w:t>
      </w:r>
      <w:r w:rsidRPr="008D48D8">
        <w:t>archiwum</w:t>
      </w:r>
      <w:r w:rsidRPr="001E1FC0">
        <w:t xml:space="preserve"> własne – spacer studyjny</w:t>
      </w:r>
    </w:p>
    <w:p w14:paraId="64332F78" w14:textId="77777777" w:rsidR="008D48D8" w:rsidRDefault="008D48D8" w:rsidP="002B1560">
      <w:pPr>
        <w:rPr>
          <w:rFonts w:asciiTheme="majorHAnsi" w:hAnsiTheme="majorHAnsi" w:cstheme="majorHAnsi"/>
          <w:b/>
          <w:szCs w:val="24"/>
          <w:lang w:eastAsia="zh-CN"/>
        </w:rPr>
      </w:pPr>
      <w:r>
        <w:rPr>
          <w:rFonts w:asciiTheme="majorHAnsi" w:hAnsiTheme="majorHAnsi" w:cstheme="majorHAnsi"/>
          <w:b/>
          <w:szCs w:val="24"/>
          <w:lang w:eastAsia="zh-CN"/>
        </w:rPr>
        <w:br w:type="page"/>
      </w:r>
    </w:p>
    <w:p w14:paraId="30B993A0" w14:textId="4CC2B1FE"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Sfera środowiskowa</w:t>
      </w:r>
    </w:p>
    <w:p w14:paraId="5A6132CC"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Nakle zlokalizowanych jest 145 nieruchomości zawierających azbest lub wyroby azbestowe. Obecność tego typu wyrobów stwarza bezpośrednie zagrożenie dla zdrowia mieszkańców. Ponadto na występowanie kryzysu w sferze środowiskowej składa się ponadnormatywne występowanie hałasu komunikacyjnego – głównie z DW46, ponad 36% budynków mieszkalnych w Nakle znajduje się w strefie zagrożenia hałasem. </w:t>
      </w:r>
    </w:p>
    <w:p w14:paraId="5DE6957F" w14:textId="4D6E4287" w:rsidR="002B1560" w:rsidRPr="001E1FC0" w:rsidRDefault="002B1560" w:rsidP="002B1560">
      <w:pPr>
        <w:pStyle w:val="Legenda"/>
        <w:keepNext/>
        <w:spacing w:after="0"/>
        <w:rPr>
          <w:rFonts w:asciiTheme="majorHAnsi" w:hAnsiTheme="majorHAnsi" w:cstheme="majorHAnsi"/>
        </w:rPr>
      </w:pPr>
      <w:bookmarkStart w:id="75" w:name="_Toc135933474"/>
      <w:r w:rsidRPr="001E1FC0">
        <w:rPr>
          <w:rFonts w:asciiTheme="majorHAnsi" w:hAnsiTheme="majorHAnsi" w:cstheme="majorHAnsi"/>
        </w:rPr>
        <w:t xml:space="preserve">Tabela </w:t>
      </w:r>
      <w:r w:rsidRPr="001E1FC0">
        <w:rPr>
          <w:rFonts w:asciiTheme="majorHAnsi" w:hAnsiTheme="majorHAnsi" w:cstheme="majorHAnsi"/>
        </w:rPr>
        <w:fldChar w:fldCharType="begin"/>
      </w:r>
      <w:r w:rsidRPr="001E1FC0">
        <w:rPr>
          <w:rFonts w:asciiTheme="majorHAnsi" w:hAnsiTheme="majorHAnsi" w:cstheme="majorHAnsi"/>
        </w:rPr>
        <w:instrText xml:space="preserve"> SEQ Tabela \* ARABIC </w:instrText>
      </w:r>
      <w:r w:rsidRPr="001E1FC0">
        <w:rPr>
          <w:rFonts w:asciiTheme="majorHAnsi" w:hAnsiTheme="majorHAnsi" w:cstheme="majorHAnsi"/>
        </w:rPr>
        <w:fldChar w:fldCharType="separate"/>
      </w:r>
      <w:r w:rsidR="004B5434">
        <w:rPr>
          <w:rFonts w:asciiTheme="majorHAnsi" w:hAnsiTheme="majorHAnsi" w:cstheme="majorHAnsi"/>
          <w:noProof/>
        </w:rPr>
        <w:t>21</w:t>
      </w:r>
      <w:r w:rsidRPr="001E1FC0">
        <w:rPr>
          <w:rFonts w:asciiTheme="majorHAnsi" w:hAnsiTheme="majorHAnsi" w:cstheme="majorHAnsi"/>
          <w:noProof/>
        </w:rPr>
        <w:fldChar w:fldCharType="end"/>
      </w:r>
      <w:r w:rsidRPr="001E1FC0">
        <w:rPr>
          <w:rFonts w:asciiTheme="majorHAnsi" w:hAnsiTheme="majorHAnsi" w:cstheme="majorHAnsi"/>
        </w:rPr>
        <w:t xml:space="preserve"> wskaźniki przestrzenno-funkcjonalne - porównanie</w:t>
      </w:r>
      <w:bookmarkEnd w:id="75"/>
    </w:p>
    <w:tbl>
      <w:tblPr>
        <w:tblStyle w:val="Siatkatabelijasna1"/>
        <w:tblW w:w="9072" w:type="dxa"/>
        <w:tblInd w:w="-1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2B1560" w:rsidRPr="001E1FC0" w14:paraId="680752BD" w14:textId="77777777" w:rsidTr="008D48D8">
        <w:trPr>
          <w:trHeight w:val="567"/>
          <w:tblHeader/>
        </w:trPr>
        <w:tc>
          <w:tcPr>
            <w:tcW w:w="4555" w:type="dxa"/>
            <w:shd w:val="clear" w:color="auto" w:fill="DEEAF6" w:themeFill="accent1" w:themeFillTint="33"/>
            <w:noWrap/>
            <w:vAlign w:val="center"/>
            <w:hideMark/>
          </w:tcPr>
          <w:p w14:paraId="72021DB9" w14:textId="77777777" w:rsidR="002B1560" w:rsidRPr="001E1FC0" w:rsidRDefault="002B1560" w:rsidP="008D48D8">
            <w:pPr>
              <w:spacing w:line="240" w:lineRule="auto"/>
              <w:jc w:val="center"/>
              <w:rPr>
                <w:rFonts w:asciiTheme="majorHAnsi" w:eastAsia="Times New Roman" w:hAnsiTheme="majorHAnsi" w:cstheme="majorHAnsi"/>
              </w:rPr>
            </w:pPr>
          </w:p>
        </w:tc>
        <w:tc>
          <w:tcPr>
            <w:tcW w:w="2237" w:type="dxa"/>
            <w:shd w:val="clear" w:color="auto" w:fill="DEEAF6" w:themeFill="accent1" w:themeFillTint="33"/>
            <w:vAlign w:val="center"/>
          </w:tcPr>
          <w:p w14:paraId="563B3452"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referencyjna dla gminy Lelów</w:t>
            </w:r>
          </w:p>
        </w:tc>
        <w:tc>
          <w:tcPr>
            <w:tcW w:w="2910" w:type="dxa"/>
            <w:shd w:val="clear" w:color="auto" w:fill="DEEAF6" w:themeFill="accent1" w:themeFillTint="33"/>
            <w:vAlign w:val="center"/>
          </w:tcPr>
          <w:p w14:paraId="38532035" w14:textId="77777777" w:rsidR="002B1560" w:rsidRPr="001E1FC0" w:rsidRDefault="002B1560" w:rsidP="008D48D8">
            <w:pPr>
              <w:spacing w:line="240" w:lineRule="auto"/>
              <w:jc w:val="center"/>
              <w:rPr>
                <w:rFonts w:asciiTheme="majorHAnsi" w:eastAsia="Times New Roman" w:hAnsiTheme="majorHAnsi" w:cstheme="majorHAnsi"/>
                <w:color w:val="000000"/>
              </w:rPr>
            </w:pPr>
            <w:r w:rsidRPr="001E1FC0">
              <w:rPr>
                <w:rFonts w:asciiTheme="majorHAnsi" w:eastAsia="Times New Roman" w:hAnsiTheme="majorHAnsi" w:cstheme="majorHAnsi"/>
                <w:color w:val="000000"/>
              </w:rPr>
              <w:t>Wartość dla podobszaru rewitalizacji Nakło</w:t>
            </w:r>
          </w:p>
        </w:tc>
      </w:tr>
      <w:tr w:rsidR="002B1560" w:rsidRPr="001E1FC0" w14:paraId="4F47FA5E" w14:textId="77777777" w:rsidTr="008D48D8">
        <w:trPr>
          <w:trHeight w:val="397"/>
        </w:trPr>
        <w:tc>
          <w:tcPr>
            <w:tcW w:w="4555" w:type="dxa"/>
            <w:noWrap/>
            <w:vAlign w:val="center"/>
          </w:tcPr>
          <w:p w14:paraId="7BFE136B" w14:textId="77777777" w:rsidR="002B1560" w:rsidRPr="001E1FC0" w:rsidRDefault="002B1560" w:rsidP="008D48D8">
            <w:pPr>
              <w:spacing w:line="240" w:lineRule="auto"/>
              <w:rPr>
                <w:rFonts w:asciiTheme="majorHAnsi" w:hAnsiTheme="majorHAnsi" w:cstheme="majorHAnsi"/>
              </w:rPr>
            </w:pPr>
            <w:r w:rsidRPr="001E1FC0">
              <w:rPr>
                <w:rFonts w:asciiTheme="majorHAnsi" w:hAnsiTheme="majorHAnsi" w:cstheme="majorHAnsi"/>
              </w:rPr>
              <w:t>Masa wyrobów azbestowych na 1 mieszkańca [kg]</w:t>
            </w:r>
          </w:p>
        </w:tc>
        <w:tc>
          <w:tcPr>
            <w:tcW w:w="2237" w:type="dxa"/>
            <w:vAlign w:val="center"/>
          </w:tcPr>
          <w:p w14:paraId="5D3BEC40"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0,62</w:t>
            </w:r>
          </w:p>
        </w:tc>
        <w:tc>
          <w:tcPr>
            <w:tcW w:w="2910" w:type="dxa"/>
            <w:noWrap/>
            <w:vAlign w:val="center"/>
          </w:tcPr>
          <w:p w14:paraId="5EE3412B"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0,76</w:t>
            </w:r>
          </w:p>
        </w:tc>
      </w:tr>
      <w:tr w:rsidR="002B1560" w:rsidRPr="001E1FC0" w14:paraId="5279A239" w14:textId="77777777" w:rsidTr="008D48D8">
        <w:trPr>
          <w:trHeight w:val="397"/>
        </w:trPr>
        <w:tc>
          <w:tcPr>
            <w:tcW w:w="4555" w:type="dxa"/>
            <w:noWrap/>
            <w:vAlign w:val="center"/>
          </w:tcPr>
          <w:p w14:paraId="175CC9A2" w14:textId="77777777" w:rsidR="002B1560" w:rsidRPr="001E1FC0" w:rsidRDefault="002B1560" w:rsidP="008D48D8">
            <w:pPr>
              <w:spacing w:line="240" w:lineRule="auto"/>
              <w:rPr>
                <w:rFonts w:asciiTheme="majorHAnsi" w:hAnsiTheme="majorHAnsi" w:cstheme="majorHAnsi"/>
              </w:rPr>
            </w:pPr>
            <w:r w:rsidRPr="001E1FC0">
              <w:rPr>
                <w:rFonts w:asciiTheme="majorHAnsi" w:hAnsiTheme="majorHAnsi" w:cstheme="majorHAnsi"/>
              </w:rPr>
              <w:t>Udział budynków mieszkalnych znajdujących się w strefie zagrożenia hałasem drogowym i kolejowym</w:t>
            </w:r>
          </w:p>
        </w:tc>
        <w:tc>
          <w:tcPr>
            <w:tcW w:w="2237" w:type="dxa"/>
            <w:vAlign w:val="center"/>
          </w:tcPr>
          <w:p w14:paraId="5DB00B64"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17%</w:t>
            </w:r>
          </w:p>
        </w:tc>
        <w:tc>
          <w:tcPr>
            <w:tcW w:w="2910" w:type="dxa"/>
            <w:noWrap/>
            <w:vAlign w:val="center"/>
          </w:tcPr>
          <w:p w14:paraId="45B1D65E" w14:textId="77777777" w:rsidR="002B1560" w:rsidRPr="001E1FC0" w:rsidRDefault="002B1560" w:rsidP="008D48D8">
            <w:pPr>
              <w:spacing w:line="240" w:lineRule="auto"/>
              <w:jc w:val="center"/>
              <w:rPr>
                <w:rFonts w:asciiTheme="majorHAnsi" w:hAnsiTheme="majorHAnsi" w:cstheme="majorHAnsi"/>
              </w:rPr>
            </w:pPr>
            <w:r w:rsidRPr="001E1FC0">
              <w:rPr>
                <w:rFonts w:asciiTheme="majorHAnsi" w:hAnsiTheme="majorHAnsi" w:cstheme="majorHAnsi"/>
              </w:rPr>
              <w:t>36,7%</w:t>
            </w:r>
          </w:p>
        </w:tc>
      </w:tr>
    </w:tbl>
    <w:p w14:paraId="1F5148E3" w14:textId="77777777" w:rsidR="002B1560" w:rsidRPr="001E1FC0" w:rsidRDefault="002B1560" w:rsidP="008D48D8">
      <w:pPr>
        <w:pStyle w:val="Legenda"/>
        <w:rPr>
          <w:b/>
          <w:szCs w:val="24"/>
          <w:lang w:eastAsia="zh-CN"/>
        </w:rPr>
      </w:pPr>
      <w:r w:rsidRPr="001E1FC0">
        <w:t>Źródło: opracowanie własne</w:t>
      </w:r>
    </w:p>
    <w:p w14:paraId="403519B5" w14:textId="77777777"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Wyniki badań ankietowych – sfery pozaspołeczne</w:t>
      </w:r>
    </w:p>
    <w:p w14:paraId="50281051"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W badaniach ankietowych, mieszkańcy potwierdzili występowanie zjawisk kryzysowych </w:t>
      </w:r>
      <w:r w:rsidRPr="001E1FC0">
        <w:rPr>
          <w:rFonts w:asciiTheme="majorHAnsi" w:hAnsiTheme="majorHAnsi" w:cstheme="majorHAnsi"/>
          <w:szCs w:val="24"/>
          <w:lang w:eastAsia="zh-CN"/>
        </w:rPr>
        <w:br/>
        <w:t>w aspektach pozaspołecznych. Do najgorzej ocenianych elementów badani zliczyli niską dostępność usług gastronomicznych, 60% badanych źle lub bardzo źle oceniło:</w:t>
      </w:r>
    </w:p>
    <w:p w14:paraId="2C06CBEB" w14:textId="77777777" w:rsidR="002B1560" w:rsidRPr="001E1FC0" w:rsidRDefault="002B1560" w:rsidP="000D5E2D">
      <w:pPr>
        <w:pStyle w:val="Akapitzlist"/>
        <w:numPr>
          <w:ilvl w:val="0"/>
          <w:numId w:val="12"/>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Dostępność miejsc usług i handlu</w:t>
      </w:r>
    </w:p>
    <w:p w14:paraId="1BC9BDB5" w14:textId="77777777" w:rsidR="002B1560" w:rsidRPr="001E1FC0" w:rsidRDefault="002B1560" w:rsidP="000D5E2D">
      <w:pPr>
        <w:pStyle w:val="Akapitzlist"/>
        <w:numPr>
          <w:ilvl w:val="0"/>
          <w:numId w:val="12"/>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Liczbę ścieżek rowerowych</w:t>
      </w:r>
    </w:p>
    <w:p w14:paraId="257F793C" w14:textId="77777777" w:rsidR="002B1560" w:rsidRPr="001E1FC0" w:rsidRDefault="002B1560" w:rsidP="000D5E2D">
      <w:pPr>
        <w:pStyle w:val="Akapitzlist"/>
        <w:numPr>
          <w:ilvl w:val="0"/>
          <w:numId w:val="12"/>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Jakość dróg</w:t>
      </w:r>
    </w:p>
    <w:p w14:paraId="265ABA48" w14:textId="77777777" w:rsidR="002B1560" w:rsidRPr="001E1FC0" w:rsidRDefault="002B1560" w:rsidP="000D5E2D">
      <w:pPr>
        <w:pStyle w:val="Akapitzlist"/>
        <w:numPr>
          <w:ilvl w:val="0"/>
          <w:numId w:val="12"/>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Możliwość wynajmu mieszkania</w:t>
      </w:r>
    </w:p>
    <w:p w14:paraId="01A91A93" w14:textId="77777777" w:rsidR="002B1560" w:rsidRPr="001E1FC0" w:rsidRDefault="002B1560" w:rsidP="000D5E2D">
      <w:pPr>
        <w:pStyle w:val="Akapitzlist"/>
        <w:numPr>
          <w:ilvl w:val="0"/>
          <w:numId w:val="12"/>
        </w:numPr>
        <w:contextualSpacing w:val="0"/>
        <w:rPr>
          <w:rFonts w:asciiTheme="majorHAnsi" w:hAnsiTheme="majorHAnsi" w:cstheme="majorHAnsi"/>
          <w:szCs w:val="24"/>
          <w:lang w:eastAsia="zh-CN"/>
        </w:rPr>
      </w:pPr>
      <w:r w:rsidRPr="001E1FC0">
        <w:rPr>
          <w:rFonts w:asciiTheme="majorHAnsi" w:hAnsiTheme="majorHAnsi" w:cstheme="majorHAnsi"/>
          <w:szCs w:val="24"/>
          <w:lang w:eastAsia="zh-CN"/>
        </w:rPr>
        <w:t>Dostępność żłobków i szkół</w:t>
      </w:r>
    </w:p>
    <w:p w14:paraId="4F6D38A4"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Jako atuty obszaru można wskazać na stan techniczny oświetlenia, atrakcyjność turystyczną </w:t>
      </w:r>
      <w:r w:rsidRPr="001E1FC0">
        <w:rPr>
          <w:rFonts w:asciiTheme="majorHAnsi" w:hAnsiTheme="majorHAnsi" w:cstheme="majorHAnsi"/>
          <w:szCs w:val="24"/>
          <w:lang w:eastAsia="zh-CN"/>
        </w:rPr>
        <w:br/>
        <w:t>i stosunkowo wysokie poczucie bezpieczeństwa mieszkańców.</w:t>
      </w:r>
    </w:p>
    <w:p w14:paraId="2C22D11C" w14:textId="1DA714E4" w:rsidR="002B1560" w:rsidRPr="001E1FC0" w:rsidRDefault="002B1560" w:rsidP="002B1560">
      <w:pPr>
        <w:pStyle w:val="Legenda"/>
        <w:keepNext/>
        <w:spacing w:after="0"/>
        <w:rPr>
          <w:rFonts w:asciiTheme="majorHAnsi" w:hAnsiTheme="majorHAnsi" w:cstheme="majorHAnsi"/>
        </w:rPr>
      </w:pPr>
      <w:bookmarkStart w:id="76" w:name="_Toc135933524"/>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16</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poszczególnych aspektów obszaru rewitalizacji (Nakło) – sfera pozaspołeczna</w:t>
      </w:r>
      <w:bookmarkEnd w:id="76"/>
    </w:p>
    <w:p w14:paraId="3F56E00B" w14:textId="7E2B762F" w:rsidR="002B1560" w:rsidRPr="001E1FC0" w:rsidRDefault="002B1560" w:rsidP="008D48D8">
      <w:pPr>
        <w:pStyle w:val="Legenda"/>
        <w:rPr>
          <w:b/>
          <w:szCs w:val="24"/>
          <w:lang w:eastAsia="zh-CN"/>
        </w:rPr>
      </w:pPr>
      <w:r w:rsidRPr="001E1FC0">
        <w:rPr>
          <w:noProof/>
          <w:lang w:eastAsia="pl-PL"/>
        </w:rPr>
        <w:drawing>
          <wp:inline distT="0" distB="0" distL="0" distR="0" wp14:anchorId="268EDA9B" wp14:editId="380E2295">
            <wp:extent cx="5760720" cy="5467350"/>
            <wp:effectExtent l="0" t="0" r="1143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E1FC0">
        <w:t>Źródło: badania własne n=5</w:t>
      </w:r>
    </w:p>
    <w:p w14:paraId="13A4B4A5" w14:textId="77777777" w:rsidR="002B1560" w:rsidRPr="001E1FC0" w:rsidRDefault="002B1560" w:rsidP="002B1560">
      <w:pPr>
        <w:rPr>
          <w:rFonts w:asciiTheme="majorHAnsi" w:hAnsiTheme="majorHAnsi" w:cstheme="majorHAnsi"/>
          <w:szCs w:val="24"/>
          <w:lang w:eastAsia="zh-CN"/>
        </w:rPr>
      </w:pPr>
      <w:r w:rsidRPr="001E1FC0">
        <w:rPr>
          <w:rFonts w:asciiTheme="majorHAnsi" w:hAnsiTheme="majorHAnsi" w:cstheme="majorHAnsi"/>
          <w:szCs w:val="24"/>
          <w:lang w:eastAsia="zh-CN"/>
        </w:rPr>
        <w:t xml:space="preserve">Dodatkowo poproszono badanych o ocenę zagrożeń występujących na podobszarze. Ankietowani nie wskazali ani jednego czynnika stanowiącego wysokie zagrożenie dla mieszkańców obszaru rewitalizacji. Jako średnie zagrożenie wskazano niską jakość układu drogowego oraz zły stan techniczny budynków. </w:t>
      </w:r>
    </w:p>
    <w:p w14:paraId="30B2C9EE" w14:textId="472C5C82" w:rsidR="002B1560" w:rsidRPr="001E1FC0" w:rsidRDefault="002B1560" w:rsidP="002B1560">
      <w:pPr>
        <w:pStyle w:val="Legenda"/>
        <w:keepNext/>
        <w:spacing w:after="0"/>
        <w:rPr>
          <w:rFonts w:asciiTheme="majorHAnsi" w:hAnsiTheme="majorHAnsi" w:cstheme="majorHAnsi"/>
        </w:rPr>
      </w:pPr>
      <w:bookmarkStart w:id="77" w:name="_Toc135933525"/>
      <w:r w:rsidRPr="001E1FC0">
        <w:rPr>
          <w:rFonts w:asciiTheme="majorHAnsi" w:hAnsiTheme="majorHAnsi" w:cstheme="majorHAnsi"/>
        </w:rPr>
        <w:t xml:space="preserve">Wykres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Wykres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17</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Ocena zagrożeń występujących na obszarze rewitalizacji (Nakło) – sfera pozaspołeczna</w:t>
      </w:r>
      <w:bookmarkEnd w:id="77"/>
    </w:p>
    <w:p w14:paraId="55F96B7A" w14:textId="77777777" w:rsidR="002B1560" w:rsidRPr="001E1FC0" w:rsidRDefault="002B1560" w:rsidP="002B1560">
      <w:pPr>
        <w:keepNext/>
        <w:rPr>
          <w:rFonts w:asciiTheme="majorHAnsi" w:hAnsiTheme="majorHAnsi" w:cstheme="majorHAnsi"/>
        </w:rPr>
      </w:pPr>
      <w:r w:rsidRPr="001E1FC0">
        <w:rPr>
          <w:rFonts w:asciiTheme="majorHAnsi" w:hAnsiTheme="majorHAnsi" w:cstheme="majorHAnsi"/>
          <w:noProof/>
          <w:lang w:eastAsia="pl-PL"/>
        </w:rPr>
        <w:drawing>
          <wp:inline distT="0" distB="0" distL="0" distR="0" wp14:anchorId="316F9D73" wp14:editId="3618AD13">
            <wp:extent cx="5760720" cy="1400175"/>
            <wp:effectExtent l="0" t="0" r="11430" b="952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9D141D" w14:textId="77777777" w:rsidR="002B1560" w:rsidRPr="001E1FC0" w:rsidRDefault="002B1560" w:rsidP="002B1560">
      <w:pPr>
        <w:pStyle w:val="Legenda"/>
        <w:spacing w:after="0"/>
        <w:rPr>
          <w:rFonts w:asciiTheme="majorHAnsi" w:hAnsiTheme="majorHAnsi" w:cstheme="majorHAnsi"/>
        </w:rPr>
      </w:pPr>
      <w:r w:rsidRPr="001E1FC0">
        <w:rPr>
          <w:rFonts w:asciiTheme="majorHAnsi" w:hAnsiTheme="majorHAnsi" w:cstheme="majorHAnsi"/>
        </w:rPr>
        <w:t>Źródło: badania własne n=5</w:t>
      </w:r>
    </w:p>
    <w:p w14:paraId="1D236168" w14:textId="77777777" w:rsidR="002B1560" w:rsidRPr="001E1FC0" w:rsidRDefault="002B1560" w:rsidP="002B1560">
      <w:pPr>
        <w:rPr>
          <w:rFonts w:asciiTheme="majorHAnsi" w:hAnsiTheme="majorHAnsi" w:cstheme="majorHAnsi"/>
          <w:b/>
          <w:szCs w:val="24"/>
          <w:lang w:eastAsia="zh-CN"/>
        </w:rPr>
      </w:pPr>
      <w:r w:rsidRPr="001E1FC0">
        <w:rPr>
          <w:rFonts w:asciiTheme="majorHAnsi" w:hAnsiTheme="majorHAnsi" w:cstheme="majorHAnsi"/>
          <w:b/>
          <w:szCs w:val="24"/>
          <w:lang w:eastAsia="zh-CN"/>
        </w:rPr>
        <w:t>Analiza SWOT</w:t>
      </w:r>
    </w:p>
    <w:p w14:paraId="26F1F006" w14:textId="3B93CBDB" w:rsidR="008D48D8" w:rsidRDefault="002B1560" w:rsidP="002B1560">
      <w:pPr>
        <w:pStyle w:val="Legenda"/>
        <w:keepNext/>
        <w:spacing w:after="0"/>
        <w:rPr>
          <w:rFonts w:asciiTheme="majorHAnsi" w:hAnsiTheme="majorHAnsi" w:cstheme="majorHAnsi"/>
        </w:rPr>
      </w:pPr>
      <w:bookmarkStart w:id="78" w:name="_Toc135933475"/>
      <w:r w:rsidRPr="001E1FC0">
        <w:rPr>
          <w:rFonts w:asciiTheme="majorHAnsi" w:hAnsiTheme="majorHAnsi" w:cstheme="majorHAnsi"/>
        </w:rPr>
        <w:t xml:space="preserve">Tabela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Tabela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22</w:t>
      </w:r>
      <w:r w:rsidR="007A0B4B" w:rsidRPr="001E1FC0">
        <w:rPr>
          <w:rFonts w:asciiTheme="majorHAnsi" w:hAnsiTheme="majorHAnsi" w:cstheme="majorHAnsi"/>
          <w:noProof/>
        </w:rPr>
        <w:fldChar w:fldCharType="end"/>
      </w:r>
      <w:r w:rsidRPr="001E1FC0">
        <w:rPr>
          <w:rFonts w:asciiTheme="majorHAnsi" w:hAnsiTheme="majorHAnsi" w:cstheme="majorHAnsi"/>
        </w:rPr>
        <w:t xml:space="preserve"> Analiza SWOT – Nakło</w:t>
      </w:r>
      <w:bookmarkEnd w:id="7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8D48D8" w:rsidRPr="005A6FE1" w14:paraId="2AF932E4" w14:textId="77777777" w:rsidTr="003A05BF">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255B3E7" w14:textId="77777777" w:rsidR="008D48D8" w:rsidRPr="005A6FE1" w:rsidRDefault="008D48D8" w:rsidP="003A05BF">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Mocne strony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CE36728" w14:textId="77777777" w:rsidR="008D48D8" w:rsidRPr="005A6FE1" w:rsidRDefault="008D48D8" w:rsidP="003A05BF">
            <w:pPr>
              <w:spacing w:before="120" w:after="120" w:line="240" w:lineRule="auto"/>
              <w:jc w:val="center"/>
              <w:rPr>
                <w:rFonts w:asciiTheme="majorHAnsi" w:hAnsiTheme="majorHAnsi" w:cstheme="majorHAnsi"/>
                <w:sz w:val="28"/>
                <w:szCs w:val="28"/>
              </w:rPr>
            </w:pPr>
            <w:r w:rsidRPr="005A6FE1">
              <w:rPr>
                <w:rFonts w:asciiTheme="majorHAnsi" w:hAnsiTheme="majorHAnsi" w:cstheme="majorHAnsi"/>
                <w:color w:val="FFFFFF" w:themeColor="background1"/>
                <w:sz w:val="28"/>
                <w:szCs w:val="28"/>
              </w:rPr>
              <w:t>Słabe strony</w:t>
            </w:r>
          </w:p>
        </w:tc>
      </w:tr>
      <w:tr w:rsidR="008D48D8" w:rsidRPr="001E1FC0" w14:paraId="4DD6D448" w14:textId="77777777" w:rsidTr="003A05BF">
        <w:trPr>
          <w:trHeight w:val="486"/>
        </w:trPr>
        <w:tc>
          <w:tcPr>
            <w:tcW w:w="4531" w:type="dxa"/>
            <w:tcBorders>
              <w:top w:val="single" w:sz="4" w:space="0" w:color="FFFFFF" w:themeColor="background1"/>
            </w:tcBorders>
          </w:tcPr>
          <w:p w14:paraId="352218A4" w14:textId="68D68F65"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Interesująca historia związana z obszarem</w:t>
            </w:r>
          </w:p>
        </w:tc>
        <w:tc>
          <w:tcPr>
            <w:tcW w:w="4531" w:type="dxa"/>
            <w:tcBorders>
              <w:top w:val="single" w:sz="4" w:space="0" w:color="FFFFFF" w:themeColor="background1"/>
            </w:tcBorders>
          </w:tcPr>
          <w:p w14:paraId="78180DD0" w14:textId="0A480856"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Depopulacja obszaru</w:t>
            </w:r>
          </w:p>
        </w:tc>
      </w:tr>
      <w:tr w:rsidR="008D48D8" w:rsidRPr="001E1FC0" w14:paraId="145650B7" w14:textId="77777777" w:rsidTr="003A05BF">
        <w:trPr>
          <w:trHeight w:val="236"/>
        </w:trPr>
        <w:tc>
          <w:tcPr>
            <w:tcW w:w="4531" w:type="dxa"/>
          </w:tcPr>
          <w:p w14:paraId="459AA167" w14:textId="08747B46"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Atrakcyjność turystyczna </w:t>
            </w:r>
          </w:p>
        </w:tc>
        <w:tc>
          <w:tcPr>
            <w:tcW w:w="4531" w:type="dxa"/>
          </w:tcPr>
          <w:p w14:paraId="582EBEB0" w14:textId="77A9F076"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Ujemny przyrost naturalny i ujemne saldo migracji</w:t>
            </w:r>
          </w:p>
        </w:tc>
      </w:tr>
      <w:tr w:rsidR="008D48D8" w:rsidRPr="001E1FC0" w14:paraId="6C13C04F" w14:textId="77777777" w:rsidTr="003A05BF">
        <w:trPr>
          <w:trHeight w:val="200"/>
        </w:trPr>
        <w:tc>
          <w:tcPr>
            <w:tcW w:w="4531" w:type="dxa"/>
          </w:tcPr>
          <w:p w14:paraId="4E6329BD" w14:textId="4D7ADC5F"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Usytuowanie wzdłuż DW46</w:t>
            </w:r>
          </w:p>
        </w:tc>
        <w:tc>
          <w:tcPr>
            <w:tcW w:w="4531" w:type="dxa"/>
          </w:tcPr>
          <w:p w14:paraId="4D450669" w14:textId="7D650BF0"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Nieatrakcyjny rynek pracy</w:t>
            </w:r>
          </w:p>
        </w:tc>
      </w:tr>
      <w:tr w:rsidR="008D48D8" w:rsidRPr="001E1FC0" w14:paraId="1AC87576" w14:textId="77777777" w:rsidTr="003A05BF">
        <w:trPr>
          <w:trHeight w:val="200"/>
        </w:trPr>
        <w:tc>
          <w:tcPr>
            <w:tcW w:w="4531" w:type="dxa"/>
          </w:tcPr>
          <w:p w14:paraId="4CC5928E" w14:textId="2887F7D1"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Stosunkowo wysokie poczucie bezpieczeństwa mieszkańców</w:t>
            </w:r>
          </w:p>
        </w:tc>
        <w:tc>
          <w:tcPr>
            <w:tcW w:w="4531" w:type="dxa"/>
          </w:tcPr>
          <w:p w14:paraId="5294352A" w14:textId="033AC9B2"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Wysoki wiek zabudowy</w:t>
            </w:r>
          </w:p>
        </w:tc>
      </w:tr>
      <w:tr w:rsidR="008D48D8" w:rsidRPr="001E1FC0" w14:paraId="38E6B109" w14:textId="77777777" w:rsidTr="003A05BF">
        <w:trPr>
          <w:trHeight w:val="200"/>
        </w:trPr>
        <w:tc>
          <w:tcPr>
            <w:tcW w:w="4531" w:type="dxa"/>
          </w:tcPr>
          <w:p w14:paraId="6192C129" w14:textId="0F091851"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Funkcjonowania instytucji publicznych</w:t>
            </w:r>
          </w:p>
        </w:tc>
        <w:tc>
          <w:tcPr>
            <w:tcW w:w="4531" w:type="dxa"/>
          </w:tcPr>
          <w:p w14:paraId="56092BEB" w14:textId="6AF6A2C1"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Problemy uzależnień </w:t>
            </w:r>
          </w:p>
        </w:tc>
      </w:tr>
      <w:tr w:rsidR="008D48D8" w:rsidRPr="001E1FC0" w14:paraId="65BA33EA" w14:textId="77777777" w:rsidTr="008D48D8">
        <w:trPr>
          <w:trHeight w:val="200"/>
        </w:trPr>
        <w:tc>
          <w:tcPr>
            <w:tcW w:w="4531" w:type="dxa"/>
            <w:vMerge w:val="restart"/>
            <w:vAlign w:val="center"/>
          </w:tcPr>
          <w:p w14:paraId="479AB67E" w14:textId="130963B8"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Bogate, materialne dziedzictwo kulturowe</w:t>
            </w:r>
          </w:p>
        </w:tc>
        <w:tc>
          <w:tcPr>
            <w:tcW w:w="4531" w:type="dxa"/>
          </w:tcPr>
          <w:p w14:paraId="1557D605" w14:textId="23DA9E18"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Niedostatecznie rozwinięta sieć ścieżek i dróg rowerowych</w:t>
            </w:r>
          </w:p>
        </w:tc>
      </w:tr>
      <w:tr w:rsidR="008D48D8" w:rsidRPr="001E1FC0" w14:paraId="28DFF464" w14:textId="77777777" w:rsidTr="003A05BF">
        <w:trPr>
          <w:trHeight w:val="200"/>
        </w:trPr>
        <w:tc>
          <w:tcPr>
            <w:tcW w:w="4531" w:type="dxa"/>
            <w:vMerge/>
          </w:tcPr>
          <w:p w14:paraId="70008191" w14:textId="77777777" w:rsidR="008D48D8" w:rsidRPr="001E1FC0" w:rsidRDefault="008D48D8" w:rsidP="008D48D8">
            <w:pPr>
              <w:spacing w:before="120" w:after="120" w:line="240" w:lineRule="auto"/>
              <w:jc w:val="center"/>
              <w:rPr>
                <w:rFonts w:asciiTheme="majorHAnsi" w:hAnsiTheme="majorHAnsi" w:cstheme="majorHAnsi"/>
                <w:sz w:val="20"/>
                <w:szCs w:val="20"/>
              </w:rPr>
            </w:pPr>
          </w:p>
        </w:tc>
        <w:tc>
          <w:tcPr>
            <w:tcW w:w="4531" w:type="dxa"/>
          </w:tcPr>
          <w:p w14:paraId="5E777C14" w14:textId="14EFCF45"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Występowanie wyrobów zawierających azbest</w:t>
            </w:r>
          </w:p>
        </w:tc>
      </w:tr>
      <w:tr w:rsidR="008D48D8" w:rsidRPr="001E1FC0" w14:paraId="6291FBA7" w14:textId="77777777" w:rsidTr="003A05BF">
        <w:trPr>
          <w:trHeight w:val="357"/>
        </w:trPr>
        <w:tc>
          <w:tcPr>
            <w:tcW w:w="4531" w:type="dxa"/>
            <w:vMerge/>
          </w:tcPr>
          <w:p w14:paraId="174EE43F" w14:textId="7DD87B11" w:rsidR="008D48D8" w:rsidRPr="001E1FC0" w:rsidRDefault="008D48D8" w:rsidP="008D48D8">
            <w:pPr>
              <w:spacing w:before="120" w:after="120" w:line="240" w:lineRule="auto"/>
              <w:jc w:val="center"/>
              <w:rPr>
                <w:rFonts w:asciiTheme="majorHAnsi" w:hAnsiTheme="majorHAnsi" w:cstheme="majorHAnsi"/>
                <w:sz w:val="20"/>
                <w:szCs w:val="20"/>
              </w:rPr>
            </w:pPr>
          </w:p>
        </w:tc>
        <w:tc>
          <w:tcPr>
            <w:tcW w:w="4531" w:type="dxa"/>
          </w:tcPr>
          <w:p w14:paraId="4896F717" w14:textId="4EEF47A8"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Brak dostosowania budynków użyteczności publicznej do osób ze specjalnymi potrzebami oraz </w:t>
            </w:r>
            <w:r w:rsidRPr="001E1FC0">
              <w:rPr>
                <w:rFonts w:asciiTheme="majorHAnsi" w:hAnsiTheme="majorHAnsi" w:cstheme="majorHAnsi"/>
                <w:sz w:val="20"/>
                <w:szCs w:val="20"/>
              </w:rPr>
              <w:br/>
              <w:t>w zakresie energooszczędności</w:t>
            </w:r>
          </w:p>
        </w:tc>
      </w:tr>
      <w:tr w:rsidR="008D48D8" w:rsidRPr="001E1FC0" w14:paraId="22F4305A" w14:textId="77777777" w:rsidTr="003A05BF">
        <w:trPr>
          <w:trHeight w:val="357"/>
        </w:trPr>
        <w:tc>
          <w:tcPr>
            <w:tcW w:w="4531" w:type="dxa"/>
            <w:vMerge/>
            <w:vAlign w:val="center"/>
          </w:tcPr>
          <w:p w14:paraId="15702EC1" w14:textId="77777777" w:rsidR="008D48D8" w:rsidRPr="001E1FC0" w:rsidRDefault="008D48D8" w:rsidP="008D48D8">
            <w:pPr>
              <w:spacing w:before="120" w:after="120" w:line="240" w:lineRule="auto"/>
              <w:jc w:val="center"/>
              <w:rPr>
                <w:rFonts w:asciiTheme="majorHAnsi" w:hAnsiTheme="majorHAnsi" w:cstheme="majorHAnsi"/>
                <w:sz w:val="20"/>
                <w:szCs w:val="20"/>
              </w:rPr>
            </w:pPr>
          </w:p>
        </w:tc>
        <w:tc>
          <w:tcPr>
            <w:tcW w:w="4531" w:type="dxa"/>
          </w:tcPr>
          <w:p w14:paraId="0BBE69F9" w14:textId="4C9CDDB5"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Zagrożenie występowania hałasu komunikacyjnego</w:t>
            </w:r>
          </w:p>
        </w:tc>
      </w:tr>
      <w:tr w:rsidR="008D48D8" w:rsidRPr="005A6FE1" w14:paraId="11CB3EB8" w14:textId="77777777" w:rsidTr="003A05BF">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5CD3BAA7" w14:textId="77777777" w:rsidR="008D48D8" w:rsidRPr="005A6FE1" w:rsidRDefault="008D48D8" w:rsidP="008D48D8">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Szanse</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8F00" w:themeFill="accent4" w:themeFillShade="BF"/>
            <w:vAlign w:val="center"/>
          </w:tcPr>
          <w:p w14:paraId="41AC8085" w14:textId="77777777" w:rsidR="008D48D8" w:rsidRPr="005A6FE1" w:rsidRDefault="008D48D8" w:rsidP="008D48D8">
            <w:pPr>
              <w:spacing w:before="120" w:after="120" w:line="240" w:lineRule="auto"/>
              <w:jc w:val="center"/>
              <w:rPr>
                <w:rFonts w:asciiTheme="majorHAnsi" w:hAnsiTheme="majorHAnsi" w:cstheme="majorHAnsi"/>
                <w:color w:val="FFFFFF" w:themeColor="background1"/>
                <w:sz w:val="28"/>
                <w:szCs w:val="28"/>
              </w:rPr>
            </w:pPr>
            <w:r w:rsidRPr="005A6FE1">
              <w:rPr>
                <w:rFonts w:asciiTheme="majorHAnsi" w:hAnsiTheme="majorHAnsi" w:cstheme="majorHAnsi"/>
                <w:color w:val="FFFFFF" w:themeColor="background1"/>
                <w:sz w:val="28"/>
                <w:szCs w:val="28"/>
              </w:rPr>
              <w:t>Zagrożenia</w:t>
            </w:r>
          </w:p>
        </w:tc>
      </w:tr>
      <w:tr w:rsidR="008D48D8" w:rsidRPr="001E1FC0" w14:paraId="38ED6AD5" w14:textId="77777777" w:rsidTr="003A05BF">
        <w:tc>
          <w:tcPr>
            <w:tcW w:w="4531" w:type="dxa"/>
            <w:tcBorders>
              <w:top w:val="single" w:sz="4" w:space="0" w:color="FFFFFF" w:themeColor="background1"/>
            </w:tcBorders>
          </w:tcPr>
          <w:p w14:paraId="3D31C880" w14:textId="6C70A10A"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Uwolnienie potencjału turystycznego obszaru</w:t>
            </w:r>
          </w:p>
        </w:tc>
        <w:tc>
          <w:tcPr>
            <w:tcW w:w="4531" w:type="dxa"/>
            <w:tcBorders>
              <w:top w:val="single" w:sz="4" w:space="0" w:color="FFFFFF" w:themeColor="background1"/>
            </w:tcBorders>
          </w:tcPr>
          <w:p w14:paraId="39E59E0F" w14:textId="37DEEA41"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Zmieniająca się dynamicznie struktura problemów społecznych, będących pochodną starzenia się społeczeństwa (odpływ ludności)</w:t>
            </w:r>
          </w:p>
        </w:tc>
      </w:tr>
      <w:tr w:rsidR="008D48D8" w:rsidRPr="001E1FC0" w14:paraId="5BDF00B0" w14:textId="77777777" w:rsidTr="003A05BF">
        <w:trPr>
          <w:trHeight w:val="425"/>
        </w:trPr>
        <w:tc>
          <w:tcPr>
            <w:tcW w:w="4531" w:type="dxa"/>
          </w:tcPr>
          <w:p w14:paraId="07284EDD" w14:textId="7DCD8F8F"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Pozyskanie inwestorów i partnerów na rzecz realizacji przedsięwzięć rewitalizacyjnych</w:t>
            </w:r>
          </w:p>
        </w:tc>
        <w:tc>
          <w:tcPr>
            <w:tcW w:w="4531" w:type="dxa"/>
          </w:tcPr>
          <w:p w14:paraId="306633D3" w14:textId="520959E2"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Problemy w pozyskiwaniu środków zewnętrznych na realizację inwestycji</w:t>
            </w:r>
          </w:p>
        </w:tc>
      </w:tr>
      <w:tr w:rsidR="008D48D8" w:rsidRPr="001E1FC0" w14:paraId="1C3B1D59" w14:textId="77777777" w:rsidTr="008D48D8">
        <w:trPr>
          <w:trHeight w:val="425"/>
        </w:trPr>
        <w:tc>
          <w:tcPr>
            <w:tcW w:w="4531" w:type="dxa"/>
          </w:tcPr>
          <w:p w14:paraId="27D732C0" w14:textId="4BCA1389"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Wykorzystanie potencjału historycznego do rozwoju gminy i jej promocji poza obszar lokalny</w:t>
            </w:r>
          </w:p>
        </w:tc>
        <w:tc>
          <w:tcPr>
            <w:tcW w:w="4531" w:type="dxa"/>
            <w:vMerge w:val="restart"/>
            <w:vAlign w:val="center"/>
          </w:tcPr>
          <w:p w14:paraId="05C2C639" w14:textId="225C3FD8"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Pogłębiający się kryzys gospodarczy i wzrastające ceny energii</w:t>
            </w:r>
          </w:p>
        </w:tc>
      </w:tr>
      <w:tr w:rsidR="008D48D8" w:rsidRPr="001E1FC0" w14:paraId="46FE5FE5" w14:textId="77777777" w:rsidTr="003A05BF">
        <w:trPr>
          <w:trHeight w:val="425"/>
        </w:trPr>
        <w:tc>
          <w:tcPr>
            <w:tcW w:w="4531" w:type="dxa"/>
          </w:tcPr>
          <w:p w14:paraId="39A4281D" w14:textId="1B3F81B3"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Wzrost dostępności środków zewnętrznych</w:t>
            </w:r>
          </w:p>
        </w:tc>
        <w:tc>
          <w:tcPr>
            <w:tcW w:w="4531" w:type="dxa"/>
            <w:vMerge/>
          </w:tcPr>
          <w:p w14:paraId="69A3ABB0" w14:textId="5E8B5C41" w:rsidR="008D48D8" w:rsidRPr="001E1FC0" w:rsidRDefault="008D48D8" w:rsidP="008D48D8">
            <w:pPr>
              <w:spacing w:before="120" w:after="120" w:line="240" w:lineRule="auto"/>
              <w:jc w:val="center"/>
              <w:rPr>
                <w:rFonts w:asciiTheme="majorHAnsi" w:hAnsiTheme="majorHAnsi" w:cstheme="majorHAnsi"/>
                <w:sz w:val="20"/>
                <w:szCs w:val="20"/>
              </w:rPr>
            </w:pPr>
          </w:p>
        </w:tc>
      </w:tr>
      <w:tr w:rsidR="008D48D8" w:rsidRPr="001E1FC0" w14:paraId="6521A9D3" w14:textId="77777777" w:rsidTr="003A05BF">
        <w:trPr>
          <w:trHeight w:val="425"/>
        </w:trPr>
        <w:tc>
          <w:tcPr>
            <w:tcW w:w="4531" w:type="dxa"/>
          </w:tcPr>
          <w:p w14:paraId="685D928A" w14:textId="6E5F7017"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Wykorzystanie istniejącej bazy budynków użyteczności publicznej</w:t>
            </w:r>
          </w:p>
        </w:tc>
        <w:tc>
          <w:tcPr>
            <w:tcW w:w="4531" w:type="dxa"/>
            <w:vMerge/>
          </w:tcPr>
          <w:p w14:paraId="68CB950B" w14:textId="12F3FE33" w:rsidR="008D48D8" w:rsidRPr="001E1FC0" w:rsidRDefault="008D48D8" w:rsidP="008D48D8">
            <w:pPr>
              <w:spacing w:before="120" w:after="120" w:line="240" w:lineRule="auto"/>
              <w:jc w:val="center"/>
              <w:rPr>
                <w:rFonts w:asciiTheme="majorHAnsi" w:hAnsiTheme="majorHAnsi" w:cstheme="majorHAnsi"/>
                <w:sz w:val="20"/>
                <w:szCs w:val="20"/>
              </w:rPr>
            </w:pPr>
          </w:p>
        </w:tc>
      </w:tr>
      <w:tr w:rsidR="008D48D8" w:rsidRPr="001E1FC0" w14:paraId="0F75AE59" w14:textId="77777777" w:rsidTr="003A05BF">
        <w:trPr>
          <w:trHeight w:val="425"/>
        </w:trPr>
        <w:tc>
          <w:tcPr>
            <w:tcW w:w="4531" w:type="dxa"/>
          </w:tcPr>
          <w:p w14:paraId="5816DCF6" w14:textId="5E5C1631"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Zagospodarowanie turystyczne obszaru</w:t>
            </w:r>
          </w:p>
        </w:tc>
        <w:tc>
          <w:tcPr>
            <w:tcW w:w="4531" w:type="dxa"/>
            <w:vMerge/>
          </w:tcPr>
          <w:p w14:paraId="0027BC76" w14:textId="7C2F02D1" w:rsidR="008D48D8" w:rsidRPr="001E1FC0" w:rsidRDefault="008D48D8" w:rsidP="008D48D8">
            <w:pPr>
              <w:spacing w:before="120" w:after="120" w:line="240" w:lineRule="auto"/>
              <w:jc w:val="center"/>
              <w:rPr>
                <w:rFonts w:asciiTheme="majorHAnsi" w:hAnsiTheme="majorHAnsi" w:cstheme="majorHAnsi"/>
                <w:sz w:val="20"/>
                <w:szCs w:val="20"/>
              </w:rPr>
            </w:pPr>
          </w:p>
        </w:tc>
      </w:tr>
      <w:tr w:rsidR="008D48D8" w:rsidRPr="001E1FC0" w14:paraId="315616F8" w14:textId="77777777" w:rsidTr="003A05BF">
        <w:trPr>
          <w:trHeight w:val="425"/>
        </w:trPr>
        <w:tc>
          <w:tcPr>
            <w:tcW w:w="4531" w:type="dxa"/>
          </w:tcPr>
          <w:p w14:paraId="3CB0D616" w14:textId="0DCC4F1D" w:rsidR="008D48D8" w:rsidRPr="001E1FC0" w:rsidRDefault="008D48D8" w:rsidP="008D48D8">
            <w:pPr>
              <w:spacing w:before="120" w:after="120" w:line="240" w:lineRule="auto"/>
              <w:jc w:val="center"/>
              <w:rPr>
                <w:rFonts w:asciiTheme="majorHAnsi" w:hAnsiTheme="majorHAnsi" w:cstheme="majorHAnsi"/>
                <w:sz w:val="20"/>
                <w:szCs w:val="20"/>
              </w:rPr>
            </w:pPr>
            <w:r w:rsidRPr="001E1FC0">
              <w:rPr>
                <w:rFonts w:asciiTheme="majorHAnsi" w:hAnsiTheme="majorHAnsi" w:cstheme="majorHAnsi"/>
                <w:sz w:val="20"/>
                <w:szCs w:val="20"/>
              </w:rPr>
              <w:t>Rozwój ścieżek rowerowych</w:t>
            </w:r>
          </w:p>
        </w:tc>
        <w:tc>
          <w:tcPr>
            <w:tcW w:w="4531" w:type="dxa"/>
            <w:vMerge/>
          </w:tcPr>
          <w:p w14:paraId="6711CF99" w14:textId="4183821E" w:rsidR="008D48D8" w:rsidRPr="001E1FC0" w:rsidRDefault="008D48D8" w:rsidP="008D48D8">
            <w:pPr>
              <w:spacing w:before="120" w:after="120" w:line="240" w:lineRule="auto"/>
              <w:jc w:val="center"/>
              <w:rPr>
                <w:rFonts w:asciiTheme="majorHAnsi" w:hAnsiTheme="majorHAnsi" w:cstheme="majorHAnsi"/>
                <w:sz w:val="20"/>
                <w:szCs w:val="20"/>
              </w:rPr>
            </w:pPr>
          </w:p>
        </w:tc>
      </w:tr>
    </w:tbl>
    <w:p w14:paraId="3F0FA76A" w14:textId="77777777" w:rsidR="001315E9" w:rsidRPr="001E1FC0" w:rsidRDefault="002B1560" w:rsidP="002B1560">
      <w:pPr>
        <w:pStyle w:val="Legenda"/>
        <w:rPr>
          <w:rFonts w:asciiTheme="majorHAnsi" w:hAnsiTheme="majorHAnsi" w:cstheme="majorHAnsi"/>
        </w:rPr>
      </w:pPr>
      <w:r w:rsidRPr="001E1FC0">
        <w:rPr>
          <w:rFonts w:asciiTheme="majorHAnsi" w:hAnsiTheme="majorHAnsi" w:cstheme="majorHAnsi"/>
        </w:rPr>
        <w:t>Źródło: opracowanie własne</w:t>
      </w:r>
    </w:p>
    <w:p w14:paraId="6B74D2EE" w14:textId="77777777" w:rsidR="001315E9" w:rsidRPr="001E1FC0" w:rsidRDefault="001315E9">
      <w:pPr>
        <w:spacing w:after="160" w:line="259" w:lineRule="auto"/>
        <w:jc w:val="left"/>
        <w:rPr>
          <w:rFonts w:asciiTheme="majorHAnsi" w:hAnsiTheme="majorHAnsi" w:cstheme="majorHAnsi"/>
        </w:rPr>
      </w:pPr>
      <w:r w:rsidRPr="001E1FC0">
        <w:rPr>
          <w:rFonts w:asciiTheme="majorHAnsi" w:hAnsiTheme="majorHAnsi" w:cstheme="majorHAnsi"/>
        </w:rPr>
        <w:br w:type="page"/>
      </w:r>
    </w:p>
    <w:p w14:paraId="7CBC9E93" w14:textId="77777777" w:rsidR="001315E9" w:rsidRPr="001E1FC0" w:rsidRDefault="001315E9" w:rsidP="001315E9">
      <w:pPr>
        <w:rPr>
          <w:rFonts w:asciiTheme="majorHAnsi" w:hAnsiTheme="majorHAnsi" w:cstheme="majorHAnsi"/>
        </w:rPr>
        <w:sectPr w:rsidR="001315E9" w:rsidRPr="001E1FC0" w:rsidSect="00D330D2">
          <w:pgSz w:w="11906" w:h="16838"/>
          <w:pgMar w:top="1417" w:right="1417" w:bottom="1417" w:left="1417" w:header="708" w:footer="708" w:gutter="0"/>
          <w:cols w:space="708"/>
          <w:docGrid w:linePitch="360"/>
        </w:sectPr>
      </w:pPr>
    </w:p>
    <w:p w14:paraId="2FFCBE52" w14:textId="46C8E826" w:rsidR="001315E9" w:rsidRPr="001E1FC0" w:rsidRDefault="001315E9" w:rsidP="001315E9">
      <w:pPr>
        <w:pStyle w:val="Nagwek2"/>
        <w:rPr>
          <w:rStyle w:val="markedcontent"/>
          <w:rFonts w:cstheme="majorHAnsi"/>
        </w:rPr>
      </w:pPr>
      <w:bookmarkStart w:id="79" w:name="_Toc135998583"/>
      <w:r w:rsidRPr="001E1FC0">
        <w:rPr>
          <w:rStyle w:val="markedcontent"/>
          <w:rFonts w:cstheme="majorHAnsi"/>
        </w:rPr>
        <w:t>5.5 Problemy i potrzeby obszaru rewitalizacji</w:t>
      </w:r>
      <w:bookmarkEnd w:id="79"/>
    </w:p>
    <w:p w14:paraId="0E1E2549" w14:textId="77777777" w:rsidR="001315E9" w:rsidRPr="001E1FC0" w:rsidRDefault="001315E9" w:rsidP="001315E9">
      <w:pPr>
        <w:rPr>
          <w:rStyle w:val="markedcontent"/>
          <w:rFonts w:asciiTheme="majorHAnsi" w:hAnsiTheme="majorHAnsi" w:cstheme="majorHAnsi"/>
          <w:sz w:val="48"/>
          <w:szCs w:val="48"/>
          <w:lang w:eastAsia="pl-PL"/>
        </w:rPr>
      </w:pPr>
      <w:r w:rsidRPr="001E1FC0">
        <w:rPr>
          <w:rStyle w:val="markedcontent"/>
          <w:rFonts w:asciiTheme="majorHAnsi" w:hAnsiTheme="majorHAnsi" w:cstheme="majorHAnsi"/>
        </w:rPr>
        <w:t xml:space="preserve">Aktualne procesy identyfikowane na obszarze rewitalizacji są ze sobą powiązane i wzajemnie się warunkują. W przypadku analizy poszczególnych podobszarów widoczny jest ciąg </w:t>
      </w:r>
      <w:proofErr w:type="spellStart"/>
      <w:r w:rsidRPr="001E1FC0">
        <w:rPr>
          <w:rStyle w:val="markedcontent"/>
          <w:rFonts w:asciiTheme="majorHAnsi" w:hAnsiTheme="majorHAnsi" w:cstheme="majorHAnsi"/>
        </w:rPr>
        <w:t>przyczynowo-skutkowy</w:t>
      </w:r>
      <w:proofErr w:type="spellEnd"/>
      <w:r w:rsidRPr="001E1FC0">
        <w:rPr>
          <w:rStyle w:val="markedcontent"/>
          <w:rFonts w:asciiTheme="majorHAnsi" w:hAnsiTheme="majorHAnsi" w:cstheme="majorHAnsi"/>
        </w:rPr>
        <w:t>. Zidentyfikowane zjawiska rodzą istotne problemy, a ich skutki wpływają na obecną sytuację obserwowaną na obszarze rewitalizacji. Poniżej przedstawiono listę zidentyfikowanych przyczyn problemów występujących na obszarze rewitalizacji.</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14"/>
        <w:gridCol w:w="2835"/>
        <w:gridCol w:w="3827"/>
        <w:gridCol w:w="4218"/>
      </w:tblGrid>
      <w:tr w:rsidR="001315E9" w:rsidRPr="001E1FC0" w14:paraId="5B1D927B" w14:textId="77777777" w:rsidTr="001315E9">
        <w:trPr>
          <w:tblHeader/>
        </w:trPr>
        <w:tc>
          <w:tcPr>
            <w:tcW w:w="3114" w:type="dxa"/>
            <w:shd w:val="clear" w:color="auto" w:fill="DEEAF6" w:themeFill="accent1" w:themeFillTint="33"/>
            <w:vAlign w:val="center"/>
          </w:tcPr>
          <w:p w14:paraId="35891EA9"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Problem</w:t>
            </w:r>
          </w:p>
        </w:tc>
        <w:tc>
          <w:tcPr>
            <w:tcW w:w="2835" w:type="dxa"/>
            <w:shd w:val="clear" w:color="auto" w:fill="DEEAF6" w:themeFill="accent1" w:themeFillTint="33"/>
            <w:vAlign w:val="center"/>
          </w:tcPr>
          <w:p w14:paraId="686A1BA0"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Przyczyna</w:t>
            </w:r>
          </w:p>
        </w:tc>
        <w:tc>
          <w:tcPr>
            <w:tcW w:w="3827" w:type="dxa"/>
            <w:shd w:val="clear" w:color="auto" w:fill="DEEAF6" w:themeFill="accent1" w:themeFillTint="33"/>
            <w:vAlign w:val="center"/>
          </w:tcPr>
          <w:p w14:paraId="49B2A7FC"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Skutek</w:t>
            </w:r>
          </w:p>
        </w:tc>
        <w:tc>
          <w:tcPr>
            <w:tcW w:w="4218" w:type="dxa"/>
            <w:shd w:val="clear" w:color="auto" w:fill="DEEAF6" w:themeFill="accent1" w:themeFillTint="33"/>
            <w:vAlign w:val="center"/>
          </w:tcPr>
          <w:p w14:paraId="65E346BC"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Potrzeby i wyzwania</w:t>
            </w:r>
          </w:p>
        </w:tc>
      </w:tr>
      <w:tr w:rsidR="001315E9" w:rsidRPr="001E1FC0" w14:paraId="357C0684" w14:textId="77777777" w:rsidTr="001315E9">
        <w:tc>
          <w:tcPr>
            <w:tcW w:w="3114" w:type="dxa"/>
            <w:vAlign w:val="center"/>
          </w:tcPr>
          <w:p w14:paraId="18896003"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bezrobocie, wysoki odsetek osób korzystających z pomocy społecznej</w:t>
            </w:r>
          </w:p>
        </w:tc>
        <w:tc>
          <w:tcPr>
            <w:tcW w:w="2835" w:type="dxa"/>
            <w:vAlign w:val="center"/>
          </w:tcPr>
          <w:p w14:paraId="6935191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zmiany społeczno-gospodarcze, ograniczenie zatrudnienia przez dużych pracodawców w regionie  </w:t>
            </w:r>
          </w:p>
        </w:tc>
        <w:tc>
          <w:tcPr>
            <w:tcW w:w="3827" w:type="dxa"/>
            <w:vAlign w:val="center"/>
          </w:tcPr>
          <w:p w14:paraId="350FBA68"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występowanie grup osób zagrożonych wykluczeniem społecznym, marginalizacja, utrwalenie niekorzystnych modeli zachowań, możliwość wystąpienia patologii społecznych (problemy z alkoholem)</w:t>
            </w:r>
          </w:p>
        </w:tc>
        <w:tc>
          <w:tcPr>
            <w:tcW w:w="4218" w:type="dxa"/>
            <w:vAlign w:val="center"/>
          </w:tcPr>
          <w:p w14:paraId="376EECB7"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zwiększenie poziomu integracji mieszkańców, prowadzenie działań aktywizujących, wyrównanie szans mieszkańców w dostępie </w:t>
            </w:r>
            <w:r w:rsidRPr="001E1FC0">
              <w:rPr>
                <w:rFonts w:asciiTheme="majorHAnsi" w:hAnsiTheme="majorHAnsi" w:cstheme="majorHAnsi"/>
                <w:sz w:val="20"/>
                <w:szCs w:val="20"/>
              </w:rPr>
              <w:br/>
              <w:t>do różnorodnych usług społecznych lub rynku pracy (nabywanie nowych kwalifikacji, wsparcie w prowadzeniu i zakładaniu działalności gospodarczej</w:t>
            </w:r>
          </w:p>
        </w:tc>
      </w:tr>
      <w:tr w:rsidR="001315E9" w:rsidRPr="001E1FC0" w14:paraId="1D3F5F93" w14:textId="77777777" w:rsidTr="001315E9">
        <w:tc>
          <w:tcPr>
            <w:tcW w:w="3114" w:type="dxa"/>
            <w:vAlign w:val="center"/>
          </w:tcPr>
          <w:p w14:paraId="7212CE37"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wyludnianie się obszaru</w:t>
            </w:r>
          </w:p>
        </w:tc>
        <w:tc>
          <w:tcPr>
            <w:tcW w:w="2835" w:type="dxa"/>
            <w:vAlign w:val="center"/>
          </w:tcPr>
          <w:p w14:paraId="567E132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brak atrakcyjnych miejsc zatrudnienia oraz możliwość rozwoju zawodowego, wykluczenie komunikacyjne </w:t>
            </w:r>
          </w:p>
        </w:tc>
        <w:tc>
          <w:tcPr>
            <w:tcW w:w="3827" w:type="dxa"/>
            <w:vAlign w:val="center"/>
          </w:tcPr>
          <w:p w14:paraId="3DB0E2A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problemy demograficzne obszaru, starzenie się społeczności lokalnej, migracje ludności za pracą, częste migracje młodzieży, obniżający się standard życia mieszkańców między innymi poprzez kurczenie się wpływów podatkowych i obniżanie zdolności inwestycyjnych gminy </w:t>
            </w:r>
          </w:p>
        </w:tc>
        <w:tc>
          <w:tcPr>
            <w:tcW w:w="4218" w:type="dxa"/>
            <w:vAlign w:val="center"/>
          </w:tcPr>
          <w:p w14:paraId="45F32E2D"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podniesienie jakości życia, zbudowanie atrakcyjnej oferty spędzania czasu wolnego </w:t>
            </w:r>
            <w:r w:rsidRPr="001E1FC0">
              <w:rPr>
                <w:rFonts w:asciiTheme="majorHAnsi" w:hAnsiTheme="majorHAnsi" w:cstheme="majorHAnsi"/>
                <w:sz w:val="20"/>
                <w:szCs w:val="20"/>
              </w:rPr>
              <w:br/>
              <w:t xml:space="preserve">– w zakresie kultury, sportu i rekreacji </w:t>
            </w:r>
            <w:r w:rsidRPr="001E1FC0">
              <w:rPr>
                <w:rFonts w:asciiTheme="majorHAnsi" w:hAnsiTheme="majorHAnsi" w:cstheme="majorHAnsi"/>
                <w:sz w:val="20"/>
                <w:szCs w:val="20"/>
              </w:rPr>
              <w:br/>
              <w:t>w powiązaniu z ułatwieniami komunikacyjnymi</w:t>
            </w:r>
          </w:p>
        </w:tc>
      </w:tr>
      <w:tr w:rsidR="001315E9" w:rsidRPr="001E1FC0" w14:paraId="5FAF39BC" w14:textId="77777777" w:rsidTr="001315E9">
        <w:tc>
          <w:tcPr>
            <w:tcW w:w="3114" w:type="dxa"/>
            <w:vAlign w:val="center"/>
          </w:tcPr>
          <w:p w14:paraId="23423B1C"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niski poziom integracji na poziomie gminy (mieszkańcy sołectw stanowią raczej zintegrowane grupy)</w:t>
            </w:r>
          </w:p>
        </w:tc>
        <w:tc>
          <w:tcPr>
            <w:tcW w:w="2835" w:type="dxa"/>
            <w:vAlign w:val="center"/>
          </w:tcPr>
          <w:p w14:paraId="3EE2573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niski poziom dostosowania obiektów do potrzeb mieszkańców i poszczególnych grup użytkowników, zapóźnienia związane </w:t>
            </w:r>
            <w:r w:rsidRPr="001E1FC0">
              <w:rPr>
                <w:rFonts w:asciiTheme="majorHAnsi" w:hAnsiTheme="majorHAnsi" w:cstheme="majorHAnsi"/>
                <w:sz w:val="20"/>
                <w:szCs w:val="20"/>
              </w:rPr>
              <w:br/>
              <w:t>z modernizacją obiektów</w:t>
            </w:r>
          </w:p>
        </w:tc>
        <w:tc>
          <w:tcPr>
            <w:tcW w:w="3827" w:type="dxa"/>
            <w:vAlign w:val="center"/>
          </w:tcPr>
          <w:p w14:paraId="0C37F195"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alienacja i prowadzenie działań ograniczonych do sołectwa </w:t>
            </w:r>
          </w:p>
        </w:tc>
        <w:tc>
          <w:tcPr>
            <w:tcW w:w="4218" w:type="dxa"/>
            <w:vAlign w:val="center"/>
          </w:tcPr>
          <w:p w14:paraId="593BA17E"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wzrost aktywności i integracji mieszkańców poprzez tworzenie warunków do uczestnictwa </w:t>
            </w:r>
            <w:r w:rsidRPr="001E1FC0">
              <w:rPr>
                <w:rFonts w:asciiTheme="majorHAnsi" w:hAnsiTheme="majorHAnsi" w:cstheme="majorHAnsi"/>
                <w:sz w:val="20"/>
                <w:szCs w:val="20"/>
              </w:rPr>
              <w:br/>
              <w:t xml:space="preserve">w nowoczesnej ofercie sportowej, rekreacyjnej </w:t>
            </w:r>
            <w:r w:rsidRPr="001E1FC0">
              <w:rPr>
                <w:rFonts w:asciiTheme="majorHAnsi" w:hAnsiTheme="majorHAnsi" w:cstheme="majorHAnsi"/>
                <w:sz w:val="20"/>
                <w:szCs w:val="20"/>
              </w:rPr>
              <w:br/>
              <w:t>i kulturalnej</w:t>
            </w:r>
          </w:p>
        </w:tc>
      </w:tr>
      <w:tr w:rsidR="001315E9" w:rsidRPr="001E1FC0" w14:paraId="35DA95F3" w14:textId="77777777" w:rsidTr="001315E9">
        <w:tc>
          <w:tcPr>
            <w:tcW w:w="3114" w:type="dxa"/>
            <w:vAlign w:val="center"/>
          </w:tcPr>
          <w:p w14:paraId="6046CEC4"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niezadowalająca jakość terenów zielonych, sportu i rekreacji</w:t>
            </w:r>
          </w:p>
        </w:tc>
        <w:tc>
          <w:tcPr>
            <w:tcW w:w="2835" w:type="dxa"/>
            <w:vAlign w:val="center"/>
          </w:tcPr>
          <w:p w14:paraId="17771D8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brak odpowiedniego zagospodarowania  </w:t>
            </w:r>
            <w:r w:rsidRPr="001E1FC0">
              <w:rPr>
                <w:rFonts w:asciiTheme="majorHAnsi" w:hAnsiTheme="majorHAnsi" w:cstheme="majorHAnsi"/>
                <w:sz w:val="20"/>
                <w:szCs w:val="20"/>
              </w:rPr>
              <w:br/>
              <w:t xml:space="preserve">i aranżacji przestrzeni </w:t>
            </w:r>
            <w:r w:rsidRPr="001E1FC0">
              <w:rPr>
                <w:rFonts w:asciiTheme="majorHAnsi" w:hAnsiTheme="majorHAnsi" w:cstheme="majorHAnsi"/>
                <w:sz w:val="20"/>
                <w:szCs w:val="20"/>
              </w:rPr>
              <w:br/>
              <w:t xml:space="preserve">w otoczeniu budynków  pełniącymi funkcje społeczne (remizy, świetlice wiejskie) </w:t>
            </w:r>
          </w:p>
        </w:tc>
        <w:tc>
          <w:tcPr>
            <w:tcW w:w="3827" w:type="dxa"/>
            <w:vAlign w:val="center"/>
          </w:tcPr>
          <w:p w14:paraId="4FB3B1B5"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występowania znacznych powierzchni zielonych, które aktualnie nie spełniają swoich pierwotnie założonych funkcji (integracji rozrywki)</w:t>
            </w:r>
          </w:p>
        </w:tc>
        <w:tc>
          <w:tcPr>
            <w:tcW w:w="4218" w:type="dxa"/>
            <w:vAlign w:val="center"/>
          </w:tcPr>
          <w:p w14:paraId="3BB55069"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zmiana zagospodarowania placów i powierzchni w kierunku wzbogacenia ich o dodatkowe funkcje – sportowe, rekreacyjne, integracyjne</w:t>
            </w:r>
          </w:p>
        </w:tc>
      </w:tr>
      <w:tr w:rsidR="001315E9" w:rsidRPr="001E1FC0" w14:paraId="1278C154" w14:textId="77777777" w:rsidTr="001315E9">
        <w:tc>
          <w:tcPr>
            <w:tcW w:w="3114" w:type="dxa"/>
            <w:vAlign w:val="center"/>
          </w:tcPr>
          <w:p w14:paraId="1DB761E6"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degradacja i wzrost kosztów utrzymania obiektów użyteczności publicznej</w:t>
            </w:r>
          </w:p>
        </w:tc>
        <w:tc>
          <w:tcPr>
            <w:tcW w:w="2835" w:type="dxa"/>
            <w:vAlign w:val="center"/>
          </w:tcPr>
          <w:p w14:paraId="1F33672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zapóźnienia w zakresie modernizacji i wyposażenia obiektów </w:t>
            </w:r>
          </w:p>
        </w:tc>
        <w:tc>
          <w:tcPr>
            <w:tcW w:w="3827" w:type="dxa"/>
            <w:vAlign w:val="center"/>
          </w:tcPr>
          <w:p w14:paraId="12084E22"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funkcjonujące obiekty użyteczności publicznej często są niedostoswane do aktualnych potrzeb (nie spełniają wymagań technicznych) – w szczególności do prowadzenia zajęć dla różnych grup wiekowych i dostępności dla osób </w:t>
            </w:r>
            <w:r w:rsidRPr="001E1FC0">
              <w:rPr>
                <w:rFonts w:asciiTheme="majorHAnsi" w:hAnsiTheme="majorHAnsi" w:cstheme="majorHAnsi"/>
                <w:sz w:val="20"/>
                <w:szCs w:val="20"/>
              </w:rPr>
              <w:br/>
              <w:t>o ograniczonej sprawności</w:t>
            </w:r>
          </w:p>
        </w:tc>
        <w:tc>
          <w:tcPr>
            <w:tcW w:w="4218" w:type="dxa"/>
            <w:vAlign w:val="center"/>
          </w:tcPr>
          <w:p w14:paraId="63AA2C77"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dostosowanie do różnych grup użytkowników (dzieci, młodzieży, osób w wieku produkcyjnym, seniorów) i modernizacja obiektów w celu nadania nowych funkcji (domów pobytu, świetlic, remiz) </w:t>
            </w:r>
          </w:p>
        </w:tc>
      </w:tr>
      <w:tr w:rsidR="001315E9" w:rsidRPr="001E1FC0" w14:paraId="6B932BE1" w14:textId="77777777" w:rsidTr="001315E9">
        <w:tc>
          <w:tcPr>
            <w:tcW w:w="3114" w:type="dxa"/>
            <w:vAlign w:val="center"/>
          </w:tcPr>
          <w:p w14:paraId="3D9D5CCD"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niska dostępność komunikacyjna </w:t>
            </w:r>
            <w:r w:rsidRPr="001E1FC0">
              <w:rPr>
                <w:rFonts w:asciiTheme="majorHAnsi" w:hAnsiTheme="majorHAnsi" w:cstheme="majorHAnsi"/>
                <w:sz w:val="20"/>
                <w:szCs w:val="20"/>
              </w:rPr>
              <w:br/>
              <w:t xml:space="preserve">i trudności </w:t>
            </w:r>
            <w:r w:rsidRPr="001E1FC0">
              <w:rPr>
                <w:rFonts w:asciiTheme="majorHAnsi" w:hAnsiTheme="majorHAnsi" w:cstheme="majorHAnsi"/>
                <w:sz w:val="20"/>
                <w:szCs w:val="20"/>
              </w:rPr>
              <w:br/>
              <w:t xml:space="preserve">w przemieszczaniu – </w:t>
            </w:r>
            <w:r w:rsidRPr="001E1FC0">
              <w:rPr>
                <w:rFonts w:asciiTheme="majorHAnsi" w:hAnsiTheme="majorHAnsi" w:cstheme="majorHAnsi"/>
                <w:sz w:val="20"/>
                <w:szCs w:val="20"/>
              </w:rPr>
              <w:br/>
              <w:t>w szczególności na rowerze</w:t>
            </w:r>
          </w:p>
        </w:tc>
        <w:tc>
          <w:tcPr>
            <w:tcW w:w="2835" w:type="dxa"/>
            <w:vAlign w:val="center"/>
          </w:tcPr>
          <w:p w14:paraId="58FE0188"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niska jakość układu drogowego, niezadowalający stan infrastruktury drogowej</w:t>
            </w:r>
          </w:p>
        </w:tc>
        <w:tc>
          <w:tcPr>
            <w:tcW w:w="3827" w:type="dxa"/>
            <w:vAlign w:val="center"/>
          </w:tcPr>
          <w:p w14:paraId="238DAF2D"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obniżanie poczucia bezpieczeństwa wśród mieszkańców, pogarszanie jakości życia mieszkańców, brak skomunikowania bezpiecznymi ciągami komunikacyjnymi miejsc aktywności mieszkańców</w:t>
            </w:r>
          </w:p>
        </w:tc>
        <w:tc>
          <w:tcPr>
            <w:tcW w:w="4218" w:type="dxa"/>
            <w:vAlign w:val="center"/>
          </w:tcPr>
          <w:p w14:paraId="0D8612FD" w14:textId="77777777" w:rsidR="001315E9" w:rsidRPr="001E1FC0" w:rsidRDefault="001315E9" w:rsidP="008D48D8">
            <w:pPr>
              <w:spacing w:before="60" w:after="60"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poprawa jakości i stanu infrastruktury drogowej </w:t>
            </w:r>
            <w:r w:rsidRPr="001E1FC0">
              <w:rPr>
                <w:rFonts w:asciiTheme="majorHAnsi" w:hAnsiTheme="majorHAnsi" w:cstheme="majorHAnsi"/>
                <w:sz w:val="20"/>
                <w:szCs w:val="20"/>
              </w:rPr>
              <w:br/>
              <w:t>i około drogowej, tworzenie ciągów pieszo rowerowych i dróg rowerowych</w:t>
            </w:r>
          </w:p>
        </w:tc>
      </w:tr>
    </w:tbl>
    <w:p w14:paraId="08074AE2" w14:textId="77777777" w:rsidR="001315E9" w:rsidRPr="001E1FC0" w:rsidRDefault="001315E9" w:rsidP="001315E9">
      <w:pPr>
        <w:rPr>
          <w:rFonts w:asciiTheme="majorHAnsi" w:hAnsiTheme="majorHAnsi" w:cstheme="majorHAnsi"/>
          <w:b/>
          <w:szCs w:val="24"/>
          <w:lang w:eastAsia="zh-CN"/>
        </w:rPr>
      </w:pPr>
    </w:p>
    <w:p w14:paraId="4753E471" w14:textId="247ECD80" w:rsidR="001315E9" w:rsidRPr="001E1FC0" w:rsidRDefault="001315E9" w:rsidP="001315E9">
      <w:pPr>
        <w:rPr>
          <w:rFonts w:asciiTheme="majorHAnsi" w:hAnsiTheme="majorHAnsi" w:cstheme="majorHAnsi"/>
        </w:rPr>
      </w:pPr>
      <w:r w:rsidRPr="001E1FC0">
        <w:rPr>
          <w:rFonts w:asciiTheme="majorHAnsi" w:hAnsiTheme="majorHAnsi" w:cstheme="majorHAnsi"/>
        </w:rPr>
        <w:t xml:space="preserve">Zaplanowane do realizacji przedsięwzięcia rewitalizacyjne powinny stanowić odpowiedź na zdiagnozowane problemy, zapobiegać im oraz dążyć do likwidowania przyczyn zjawisk kryzysowych. W przypadku poszczególnych obszarów kluczowe jest zapobieganie ich wyludnianiu, a także przeciwdziałanie występowaniu problemów społecznych. Możliwość taką stworzyć może poprawa warunków komunikacyjnych, modernizacji budynków i obiektów, które pierwotnie mogą służyć działaniom integracyjnym, jak i stworzenie atrakcyjnej oferty, która sprzyjać będzie integracji miejscowej ludności. Kompleksowa rewitalizacja pozwoli </w:t>
      </w:r>
      <w:r w:rsidRPr="001E1FC0">
        <w:rPr>
          <w:rFonts w:asciiTheme="majorHAnsi" w:hAnsiTheme="majorHAnsi" w:cstheme="majorHAnsi"/>
        </w:rPr>
        <w:br/>
        <w:t>na ożywienie obszaru rewitalizacji oraz uzupełnieni ofertę o nowe funkcje.</w:t>
      </w:r>
    </w:p>
    <w:p w14:paraId="7DC008EA" w14:textId="77777777" w:rsidR="001315E9" w:rsidRPr="001E1FC0" w:rsidRDefault="001315E9">
      <w:pPr>
        <w:spacing w:after="160" w:line="259" w:lineRule="auto"/>
        <w:jc w:val="left"/>
        <w:rPr>
          <w:rFonts w:asciiTheme="majorHAnsi" w:hAnsiTheme="majorHAnsi" w:cstheme="majorHAnsi"/>
        </w:rPr>
      </w:pPr>
      <w:r w:rsidRPr="001E1FC0">
        <w:rPr>
          <w:rFonts w:asciiTheme="majorHAnsi" w:hAnsiTheme="majorHAnsi" w:cstheme="majorHAnsi"/>
        </w:rPr>
        <w:br w:type="page"/>
      </w:r>
    </w:p>
    <w:p w14:paraId="192F4DD0" w14:textId="77777777" w:rsidR="001315E9" w:rsidRPr="001E1FC0" w:rsidRDefault="001315E9" w:rsidP="001315E9">
      <w:pPr>
        <w:rPr>
          <w:rFonts w:asciiTheme="majorHAnsi" w:hAnsiTheme="majorHAnsi" w:cstheme="majorHAnsi"/>
        </w:rPr>
        <w:sectPr w:rsidR="001315E9" w:rsidRPr="001E1FC0" w:rsidSect="001315E9">
          <w:pgSz w:w="16838" w:h="11906" w:orient="landscape"/>
          <w:pgMar w:top="1417" w:right="1417" w:bottom="1417" w:left="1417" w:header="708" w:footer="708" w:gutter="0"/>
          <w:cols w:space="708"/>
          <w:docGrid w:linePitch="360"/>
        </w:sectPr>
      </w:pPr>
    </w:p>
    <w:p w14:paraId="4D1F63B7" w14:textId="7CBA8C57" w:rsidR="001315E9" w:rsidRPr="001E1FC0" w:rsidRDefault="001315E9" w:rsidP="001315E9">
      <w:pPr>
        <w:pStyle w:val="Nagwek2"/>
        <w:numPr>
          <w:ilvl w:val="1"/>
          <w:numId w:val="0"/>
        </w:numPr>
        <w:tabs>
          <w:tab w:val="num" w:pos="0"/>
        </w:tabs>
        <w:suppressAutoHyphens/>
        <w:spacing w:before="240" w:after="120"/>
        <w:ind w:left="576" w:hanging="576"/>
        <w:jc w:val="left"/>
        <w:rPr>
          <w:rFonts w:cstheme="majorHAnsi"/>
        </w:rPr>
      </w:pPr>
      <w:bookmarkStart w:id="80" w:name="_Toc135998584"/>
      <w:r w:rsidRPr="001E1FC0">
        <w:rPr>
          <w:rFonts w:cstheme="majorHAnsi"/>
        </w:rPr>
        <w:t>5.6 Potencjały obszaru rewitalizacji</w:t>
      </w:r>
      <w:bookmarkEnd w:id="80"/>
      <w:r w:rsidRPr="001E1FC0">
        <w:rPr>
          <w:rFonts w:cstheme="majorHAnsi"/>
        </w:rPr>
        <w:t xml:space="preserve"> </w:t>
      </w:r>
    </w:p>
    <w:p w14:paraId="48413DC5"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t xml:space="preserve">Przeprowadzenie diagnozy delimitacyjnej, diagnozy pogłębionej obszaru, spacery studyjne, badania ankietowe, wywiady pogłębione z interesariuszami rewitalizacji i obserwacje w terenie pozwoliły </w:t>
      </w:r>
      <w:r w:rsidRPr="001E1FC0">
        <w:rPr>
          <w:rFonts w:asciiTheme="majorHAnsi" w:hAnsiTheme="majorHAnsi" w:cstheme="majorHAnsi"/>
        </w:rPr>
        <w:br/>
        <w:t xml:space="preserve">na wskazanie potencjałów obszaru rewitalizacji. Przedstawienia potencjałów dokonano w podziale </w:t>
      </w:r>
      <w:r w:rsidRPr="001E1FC0">
        <w:rPr>
          <w:rFonts w:asciiTheme="majorHAnsi" w:hAnsiTheme="majorHAnsi" w:cstheme="majorHAnsi"/>
        </w:rPr>
        <w:br/>
        <w:t>na sfery: społeczną, gospodarczą, środowiskową, przestrzenno-funkcjonalną i techniczną.</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1"/>
      </w:tblGrid>
      <w:tr w:rsidR="001315E9" w:rsidRPr="001E1FC0" w14:paraId="2B27B79A" w14:textId="77777777" w:rsidTr="001315E9">
        <w:tc>
          <w:tcPr>
            <w:tcW w:w="9061" w:type="dxa"/>
            <w:shd w:val="clear" w:color="auto" w:fill="DEEAF6" w:themeFill="accent1" w:themeFillTint="33"/>
            <w:vAlign w:val="center"/>
          </w:tcPr>
          <w:p w14:paraId="09EB83B0" w14:textId="77777777" w:rsidR="001315E9" w:rsidRPr="001E1FC0" w:rsidRDefault="001315E9" w:rsidP="008D48D8">
            <w:pPr>
              <w:spacing w:before="120" w:after="120" w:line="240" w:lineRule="auto"/>
              <w:rPr>
                <w:rFonts w:asciiTheme="majorHAnsi" w:hAnsiTheme="majorHAnsi" w:cstheme="majorHAnsi"/>
              </w:rPr>
            </w:pPr>
            <w:r w:rsidRPr="001E1FC0">
              <w:rPr>
                <w:rFonts w:asciiTheme="majorHAnsi" w:hAnsiTheme="majorHAnsi" w:cstheme="majorHAnsi"/>
              </w:rPr>
              <w:t>Sfera społeczna</w:t>
            </w:r>
          </w:p>
        </w:tc>
      </w:tr>
      <w:tr w:rsidR="001315E9" w:rsidRPr="001E1FC0" w14:paraId="521B262E" w14:textId="77777777" w:rsidTr="001315E9">
        <w:tc>
          <w:tcPr>
            <w:tcW w:w="9061" w:type="dxa"/>
            <w:vAlign w:val="center"/>
          </w:tcPr>
          <w:p w14:paraId="2DBB5F6B" w14:textId="77777777" w:rsidR="001315E9" w:rsidRPr="001E1FC0" w:rsidRDefault="001315E9" w:rsidP="000D5E2D">
            <w:pPr>
              <w:pStyle w:val="Akapitzlist"/>
              <w:numPr>
                <w:ilvl w:val="0"/>
                <w:numId w:val="13"/>
              </w:numPr>
              <w:spacing w:before="120" w:after="120" w:line="240" w:lineRule="auto"/>
              <w:contextualSpacing w:val="0"/>
              <w:rPr>
                <w:rFonts w:asciiTheme="majorHAnsi" w:hAnsiTheme="majorHAnsi" w:cstheme="majorHAnsi"/>
              </w:rPr>
            </w:pPr>
            <w:r w:rsidRPr="001E1FC0">
              <w:rPr>
                <w:rFonts w:asciiTheme="majorHAnsi" w:hAnsiTheme="majorHAnsi" w:cstheme="majorHAnsi"/>
              </w:rPr>
              <w:t>funkcjonowanie środowisk integrujących społeczność lokalną (OSP, KGW)</w:t>
            </w:r>
          </w:p>
          <w:p w14:paraId="084868DC" w14:textId="77777777" w:rsidR="001315E9" w:rsidRPr="001E1FC0" w:rsidRDefault="001315E9" w:rsidP="000D5E2D">
            <w:pPr>
              <w:pStyle w:val="Akapitzlist"/>
              <w:numPr>
                <w:ilvl w:val="0"/>
                <w:numId w:val="13"/>
              </w:numPr>
              <w:spacing w:before="120" w:after="120" w:line="240" w:lineRule="auto"/>
              <w:contextualSpacing w:val="0"/>
              <w:rPr>
                <w:rFonts w:asciiTheme="majorHAnsi" w:hAnsiTheme="majorHAnsi" w:cstheme="majorHAnsi"/>
              </w:rPr>
            </w:pPr>
            <w:r w:rsidRPr="001E1FC0">
              <w:rPr>
                <w:rFonts w:asciiTheme="majorHAnsi" w:hAnsiTheme="majorHAnsi" w:cstheme="majorHAnsi"/>
              </w:rPr>
              <w:t>integracja mieszkańców na poziomie sołectwa (możliwości samoorganizacji)</w:t>
            </w:r>
          </w:p>
          <w:p w14:paraId="5CEB835B" w14:textId="77777777" w:rsidR="001315E9" w:rsidRPr="001E1FC0" w:rsidRDefault="001315E9" w:rsidP="000D5E2D">
            <w:pPr>
              <w:pStyle w:val="Akapitzlist"/>
              <w:numPr>
                <w:ilvl w:val="0"/>
                <w:numId w:val="13"/>
              </w:numPr>
              <w:spacing w:before="120" w:after="120" w:line="240" w:lineRule="auto"/>
              <w:contextualSpacing w:val="0"/>
              <w:rPr>
                <w:rFonts w:asciiTheme="majorHAnsi" w:hAnsiTheme="majorHAnsi" w:cstheme="majorHAnsi"/>
              </w:rPr>
            </w:pPr>
            <w:r w:rsidRPr="001E1FC0">
              <w:rPr>
                <w:rFonts w:asciiTheme="majorHAnsi" w:hAnsiTheme="majorHAnsi" w:cstheme="majorHAnsi"/>
              </w:rPr>
              <w:t>deklarowane stosunkowo wysokie poczucie bezpieczeństwa</w:t>
            </w:r>
          </w:p>
        </w:tc>
      </w:tr>
      <w:tr w:rsidR="001315E9" w:rsidRPr="001E1FC0" w14:paraId="3C7EE7C8" w14:textId="77777777" w:rsidTr="001315E9">
        <w:tc>
          <w:tcPr>
            <w:tcW w:w="9061" w:type="dxa"/>
            <w:shd w:val="clear" w:color="auto" w:fill="DEEAF6" w:themeFill="accent1" w:themeFillTint="33"/>
            <w:vAlign w:val="center"/>
          </w:tcPr>
          <w:p w14:paraId="769490AB" w14:textId="77777777" w:rsidR="001315E9" w:rsidRPr="001E1FC0" w:rsidRDefault="001315E9" w:rsidP="008D48D8">
            <w:pPr>
              <w:spacing w:before="120" w:after="120" w:line="240" w:lineRule="auto"/>
              <w:rPr>
                <w:rFonts w:asciiTheme="majorHAnsi" w:hAnsiTheme="majorHAnsi" w:cstheme="majorHAnsi"/>
              </w:rPr>
            </w:pPr>
            <w:r w:rsidRPr="001E1FC0">
              <w:rPr>
                <w:rFonts w:asciiTheme="majorHAnsi" w:hAnsiTheme="majorHAnsi" w:cstheme="majorHAnsi"/>
              </w:rPr>
              <w:t>Sfera gospodarcza</w:t>
            </w:r>
          </w:p>
        </w:tc>
      </w:tr>
      <w:tr w:rsidR="001315E9" w:rsidRPr="001E1FC0" w14:paraId="5E813D60" w14:textId="77777777" w:rsidTr="001315E9">
        <w:tc>
          <w:tcPr>
            <w:tcW w:w="9061" w:type="dxa"/>
            <w:vAlign w:val="center"/>
          </w:tcPr>
          <w:p w14:paraId="6B8EC0A4" w14:textId="77777777" w:rsidR="001315E9" w:rsidRPr="001E1FC0" w:rsidRDefault="001315E9" w:rsidP="000D5E2D">
            <w:pPr>
              <w:pStyle w:val="Akapitzlist"/>
              <w:numPr>
                <w:ilvl w:val="0"/>
                <w:numId w:val="16"/>
              </w:numPr>
              <w:spacing w:before="120" w:after="120" w:line="240" w:lineRule="auto"/>
              <w:contextualSpacing w:val="0"/>
              <w:rPr>
                <w:rFonts w:asciiTheme="majorHAnsi" w:hAnsiTheme="majorHAnsi" w:cstheme="majorHAnsi"/>
              </w:rPr>
            </w:pPr>
            <w:r w:rsidRPr="001E1FC0">
              <w:rPr>
                <w:rFonts w:asciiTheme="majorHAnsi" w:hAnsiTheme="majorHAnsi" w:cstheme="majorHAnsi"/>
              </w:rPr>
              <w:t>potencjał usługowy w zakresie obsługi ruchu turystycznego</w:t>
            </w:r>
          </w:p>
        </w:tc>
      </w:tr>
      <w:tr w:rsidR="001315E9" w:rsidRPr="001E1FC0" w14:paraId="22344F99" w14:textId="77777777" w:rsidTr="001315E9">
        <w:tc>
          <w:tcPr>
            <w:tcW w:w="9061" w:type="dxa"/>
            <w:shd w:val="clear" w:color="auto" w:fill="DEEAF6" w:themeFill="accent1" w:themeFillTint="33"/>
            <w:vAlign w:val="center"/>
          </w:tcPr>
          <w:p w14:paraId="1F1C7800" w14:textId="77777777" w:rsidR="001315E9" w:rsidRPr="001E1FC0" w:rsidRDefault="001315E9" w:rsidP="008D48D8">
            <w:pPr>
              <w:spacing w:before="120" w:after="120" w:line="240" w:lineRule="auto"/>
              <w:rPr>
                <w:rFonts w:asciiTheme="majorHAnsi" w:hAnsiTheme="majorHAnsi" w:cstheme="majorHAnsi"/>
              </w:rPr>
            </w:pPr>
            <w:r w:rsidRPr="001E1FC0">
              <w:rPr>
                <w:rFonts w:asciiTheme="majorHAnsi" w:hAnsiTheme="majorHAnsi" w:cstheme="majorHAnsi"/>
              </w:rPr>
              <w:t>Sfera środowiskowa</w:t>
            </w:r>
          </w:p>
        </w:tc>
      </w:tr>
      <w:tr w:rsidR="001315E9" w:rsidRPr="001E1FC0" w14:paraId="7F1D4022" w14:textId="77777777" w:rsidTr="001315E9">
        <w:tc>
          <w:tcPr>
            <w:tcW w:w="9061" w:type="dxa"/>
            <w:vAlign w:val="center"/>
          </w:tcPr>
          <w:p w14:paraId="4BDE71E1" w14:textId="77777777" w:rsidR="001315E9" w:rsidRPr="001E1FC0" w:rsidRDefault="001315E9" w:rsidP="000D5E2D">
            <w:pPr>
              <w:pStyle w:val="Akapitzlist"/>
              <w:numPr>
                <w:ilvl w:val="0"/>
                <w:numId w:val="15"/>
              </w:numPr>
              <w:spacing w:before="120" w:after="120" w:line="240" w:lineRule="auto"/>
              <w:contextualSpacing w:val="0"/>
              <w:rPr>
                <w:rFonts w:asciiTheme="majorHAnsi" w:hAnsiTheme="majorHAnsi" w:cstheme="majorHAnsi"/>
              </w:rPr>
            </w:pPr>
            <w:r w:rsidRPr="001E1FC0">
              <w:rPr>
                <w:rFonts w:asciiTheme="majorHAnsi" w:hAnsiTheme="majorHAnsi" w:cstheme="majorHAnsi"/>
              </w:rPr>
              <w:t>atrakcyjność terenów leśnych, potencjał rekreacyjno-wypoczynkowy</w:t>
            </w:r>
          </w:p>
          <w:p w14:paraId="2FC3A1A7" w14:textId="77777777" w:rsidR="001315E9" w:rsidRPr="001E1FC0" w:rsidRDefault="001315E9" w:rsidP="000D5E2D">
            <w:pPr>
              <w:pStyle w:val="Akapitzlist"/>
              <w:numPr>
                <w:ilvl w:val="0"/>
                <w:numId w:val="15"/>
              </w:numPr>
              <w:spacing w:before="120" w:after="120" w:line="240" w:lineRule="auto"/>
              <w:contextualSpacing w:val="0"/>
              <w:rPr>
                <w:rFonts w:asciiTheme="majorHAnsi" w:hAnsiTheme="majorHAnsi" w:cstheme="majorHAnsi"/>
              </w:rPr>
            </w:pPr>
            <w:r w:rsidRPr="001E1FC0">
              <w:rPr>
                <w:rFonts w:asciiTheme="majorHAnsi" w:hAnsiTheme="majorHAnsi" w:cstheme="majorHAnsi"/>
              </w:rPr>
              <w:t xml:space="preserve">brak hałasu komunikacyjnego (za wyjątkiem Nakła) i zgiełku miejskiego  </w:t>
            </w:r>
          </w:p>
        </w:tc>
      </w:tr>
      <w:tr w:rsidR="001315E9" w:rsidRPr="001E1FC0" w14:paraId="4417CCF4" w14:textId="77777777" w:rsidTr="001315E9">
        <w:tc>
          <w:tcPr>
            <w:tcW w:w="9061" w:type="dxa"/>
            <w:shd w:val="clear" w:color="auto" w:fill="DEEAF6" w:themeFill="accent1" w:themeFillTint="33"/>
            <w:vAlign w:val="center"/>
          </w:tcPr>
          <w:p w14:paraId="20324899" w14:textId="77777777" w:rsidR="001315E9" w:rsidRPr="001E1FC0" w:rsidRDefault="001315E9" w:rsidP="008D48D8">
            <w:pPr>
              <w:spacing w:before="120" w:after="120" w:line="240" w:lineRule="auto"/>
              <w:rPr>
                <w:rFonts w:asciiTheme="majorHAnsi" w:hAnsiTheme="majorHAnsi" w:cstheme="majorHAnsi"/>
              </w:rPr>
            </w:pPr>
            <w:r w:rsidRPr="001E1FC0">
              <w:rPr>
                <w:rFonts w:asciiTheme="majorHAnsi" w:hAnsiTheme="majorHAnsi" w:cstheme="majorHAnsi"/>
              </w:rPr>
              <w:t>Sfera przestrzenno-funkcjonalna</w:t>
            </w:r>
          </w:p>
        </w:tc>
      </w:tr>
      <w:tr w:rsidR="001315E9" w:rsidRPr="001E1FC0" w14:paraId="56952B70" w14:textId="77777777" w:rsidTr="001315E9">
        <w:tc>
          <w:tcPr>
            <w:tcW w:w="9061" w:type="dxa"/>
            <w:vAlign w:val="center"/>
          </w:tcPr>
          <w:p w14:paraId="601E8F65" w14:textId="77777777" w:rsidR="001315E9" w:rsidRPr="001E1FC0" w:rsidRDefault="001315E9" w:rsidP="000D5E2D">
            <w:pPr>
              <w:pStyle w:val="Akapitzlist"/>
              <w:numPr>
                <w:ilvl w:val="0"/>
                <w:numId w:val="14"/>
              </w:numPr>
              <w:spacing w:before="120" w:after="120" w:line="240" w:lineRule="auto"/>
              <w:contextualSpacing w:val="0"/>
              <w:rPr>
                <w:rFonts w:asciiTheme="majorHAnsi" w:hAnsiTheme="majorHAnsi" w:cstheme="majorHAnsi"/>
              </w:rPr>
            </w:pPr>
            <w:r w:rsidRPr="001E1FC0">
              <w:rPr>
                <w:rFonts w:asciiTheme="majorHAnsi" w:hAnsiTheme="majorHAnsi" w:cstheme="majorHAnsi"/>
              </w:rPr>
              <w:t>dostępność obiektów o charakterze integrującym społeczność lokalną (remizy, świetlice wiejskie)</w:t>
            </w:r>
          </w:p>
          <w:p w14:paraId="0F6FFEF8" w14:textId="77777777" w:rsidR="001315E9" w:rsidRPr="001E1FC0" w:rsidRDefault="001315E9" w:rsidP="000D5E2D">
            <w:pPr>
              <w:pStyle w:val="Akapitzlist"/>
              <w:numPr>
                <w:ilvl w:val="0"/>
                <w:numId w:val="14"/>
              </w:numPr>
              <w:spacing w:before="120" w:after="120" w:line="240" w:lineRule="auto"/>
              <w:contextualSpacing w:val="0"/>
              <w:rPr>
                <w:rFonts w:asciiTheme="majorHAnsi" w:hAnsiTheme="majorHAnsi" w:cstheme="majorHAnsi"/>
              </w:rPr>
            </w:pPr>
            <w:r w:rsidRPr="001E1FC0">
              <w:rPr>
                <w:rFonts w:asciiTheme="majorHAnsi" w:hAnsiTheme="majorHAnsi" w:cstheme="majorHAnsi"/>
              </w:rPr>
              <w:t>możliwość wykorzystania zasobów historycznych – w szczególności związku gminy z kulturą żydowską  i bitwą pod Mełchowem do rozwoju turystyki weekendowej</w:t>
            </w:r>
          </w:p>
        </w:tc>
      </w:tr>
      <w:tr w:rsidR="001315E9" w:rsidRPr="001E1FC0" w14:paraId="0AFFB308" w14:textId="77777777" w:rsidTr="001315E9">
        <w:tc>
          <w:tcPr>
            <w:tcW w:w="9061" w:type="dxa"/>
            <w:shd w:val="clear" w:color="auto" w:fill="DEEAF6" w:themeFill="accent1" w:themeFillTint="33"/>
            <w:vAlign w:val="center"/>
          </w:tcPr>
          <w:p w14:paraId="33B03C22" w14:textId="77777777" w:rsidR="001315E9" w:rsidRPr="001E1FC0" w:rsidRDefault="001315E9" w:rsidP="008D48D8">
            <w:pPr>
              <w:spacing w:before="120" w:after="120" w:line="240" w:lineRule="auto"/>
              <w:rPr>
                <w:rFonts w:asciiTheme="majorHAnsi" w:hAnsiTheme="majorHAnsi" w:cstheme="majorHAnsi"/>
              </w:rPr>
            </w:pPr>
            <w:r w:rsidRPr="001E1FC0">
              <w:rPr>
                <w:rFonts w:asciiTheme="majorHAnsi" w:hAnsiTheme="majorHAnsi" w:cstheme="majorHAnsi"/>
              </w:rPr>
              <w:t>Sfera techniczna</w:t>
            </w:r>
          </w:p>
        </w:tc>
      </w:tr>
      <w:tr w:rsidR="001315E9" w:rsidRPr="001E1FC0" w14:paraId="749E6CA3" w14:textId="77777777" w:rsidTr="001315E9">
        <w:tc>
          <w:tcPr>
            <w:tcW w:w="9061" w:type="dxa"/>
            <w:vAlign w:val="center"/>
          </w:tcPr>
          <w:p w14:paraId="0E83E2BF" w14:textId="77777777" w:rsidR="001315E9" w:rsidRPr="001E1FC0" w:rsidRDefault="001315E9" w:rsidP="000D5E2D">
            <w:pPr>
              <w:pStyle w:val="Akapitzlist"/>
              <w:numPr>
                <w:ilvl w:val="0"/>
                <w:numId w:val="14"/>
              </w:numPr>
              <w:spacing w:before="120" w:after="120" w:line="240" w:lineRule="auto"/>
              <w:contextualSpacing w:val="0"/>
              <w:rPr>
                <w:rFonts w:asciiTheme="majorHAnsi" w:hAnsiTheme="majorHAnsi" w:cstheme="majorHAnsi"/>
              </w:rPr>
            </w:pPr>
            <w:r w:rsidRPr="001E1FC0">
              <w:rPr>
                <w:rFonts w:asciiTheme="majorHAnsi" w:hAnsiTheme="majorHAnsi" w:cstheme="majorHAnsi"/>
              </w:rPr>
              <w:t xml:space="preserve">zmodernizowana część budynków użyteczności publicznej, takich jak Dzienny Dom Seniora  </w:t>
            </w:r>
            <w:r w:rsidRPr="001E1FC0">
              <w:rPr>
                <w:rFonts w:asciiTheme="majorHAnsi" w:hAnsiTheme="majorHAnsi" w:cstheme="majorHAnsi"/>
              </w:rPr>
              <w:br/>
              <w:t xml:space="preserve">w Drochlinie, Szkoła i Biblioteka w Nakle </w:t>
            </w:r>
          </w:p>
        </w:tc>
      </w:tr>
    </w:tbl>
    <w:p w14:paraId="6E96F340" w14:textId="77777777" w:rsidR="001315E9" w:rsidRPr="001E1FC0" w:rsidRDefault="001315E9" w:rsidP="001315E9">
      <w:pPr>
        <w:rPr>
          <w:rFonts w:asciiTheme="majorHAnsi" w:hAnsiTheme="majorHAnsi" w:cstheme="majorHAnsi"/>
        </w:rPr>
      </w:pPr>
    </w:p>
    <w:p w14:paraId="5F8EFB20" w14:textId="77777777" w:rsidR="001315E9" w:rsidRPr="001E1FC0" w:rsidRDefault="001315E9">
      <w:pPr>
        <w:spacing w:after="160" w:line="259" w:lineRule="auto"/>
        <w:jc w:val="left"/>
        <w:rPr>
          <w:rFonts w:asciiTheme="majorHAnsi" w:hAnsiTheme="majorHAnsi" w:cstheme="majorHAnsi"/>
        </w:rPr>
      </w:pPr>
      <w:r w:rsidRPr="001E1FC0">
        <w:rPr>
          <w:rFonts w:asciiTheme="majorHAnsi" w:hAnsiTheme="majorHAnsi" w:cstheme="majorHAnsi"/>
        </w:rPr>
        <w:br w:type="page"/>
      </w:r>
    </w:p>
    <w:p w14:paraId="71726818" w14:textId="77777777" w:rsidR="001315E9" w:rsidRPr="001E1FC0" w:rsidRDefault="001315E9" w:rsidP="001315E9">
      <w:pPr>
        <w:pStyle w:val="Nagwek1"/>
        <w:tabs>
          <w:tab w:val="num" w:pos="0"/>
        </w:tabs>
        <w:suppressAutoHyphens/>
        <w:spacing w:before="120"/>
        <w:ind w:left="431" w:hanging="431"/>
        <w:rPr>
          <w:rFonts w:asciiTheme="majorHAnsi" w:hAnsiTheme="majorHAnsi" w:cstheme="majorHAnsi"/>
        </w:rPr>
      </w:pPr>
      <w:bookmarkStart w:id="81" w:name="_Toc130542463"/>
      <w:bookmarkStart w:id="82" w:name="_Toc135998585"/>
      <w:r w:rsidRPr="001E1FC0">
        <w:rPr>
          <w:rFonts w:asciiTheme="majorHAnsi" w:hAnsiTheme="majorHAnsi" w:cstheme="majorHAnsi"/>
        </w:rPr>
        <w:t>6. Wizja stanu obszaru rewitalizacji po przeprowadzeniu rewitalizacji</w:t>
      </w:r>
      <w:bookmarkEnd w:id="81"/>
      <w:bookmarkEnd w:id="82"/>
    </w:p>
    <w:p w14:paraId="4D104B91"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t xml:space="preserve">Wizja, zgodnie z ustawą o rewitalizacji jest obowiązkowym elementem programu rewitalizacji. </w:t>
      </w:r>
      <w:r w:rsidRPr="001E1FC0">
        <w:rPr>
          <w:rFonts w:asciiTheme="majorHAnsi" w:hAnsiTheme="majorHAnsi" w:cstheme="majorHAnsi"/>
        </w:rPr>
        <w:br/>
        <w:t>W oparciu o przeprowadzone prace diagnostyczne, charakterystykę przyczynowo skutkową problemów obszaru rewitalizacji, a także analizę potencjałów, poniżej zaprezentowano pożądany  stan obszaru rewitalizacji po przeprowadzeniu zaplanowanych działań.</w:t>
      </w:r>
    </w:p>
    <w:tbl>
      <w:tblPr>
        <w:tblStyle w:val="Tabela-Siatka"/>
        <w:tblW w:w="0" w:type="auto"/>
        <w:tblBorders>
          <w:top w:val="none" w:sz="0" w:space="0" w:color="auto"/>
          <w:left w:val="single" w:sz="24" w:space="0" w:color="5B9BD5"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tblGrid>
      <w:tr w:rsidR="001315E9" w:rsidRPr="001E1FC0" w14:paraId="16F4BF13" w14:textId="77777777" w:rsidTr="001315E9">
        <w:tc>
          <w:tcPr>
            <w:tcW w:w="9061" w:type="dxa"/>
            <w:shd w:val="clear" w:color="auto" w:fill="5B9BD5" w:themeFill="accent1"/>
          </w:tcPr>
          <w:p w14:paraId="052FD46B" w14:textId="77777777" w:rsidR="001315E9" w:rsidRPr="001E1FC0" w:rsidRDefault="001315E9" w:rsidP="008D48D8">
            <w:pPr>
              <w:spacing w:before="120" w:after="120" w:line="240" w:lineRule="auto"/>
              <w:jc w:val="center"/>
              <w:rPr>
                <w:rFonts w:asciiTheme="majorHAnsi" w:hAnsiTheme="majorHAnsi" w:cstheme="majorHAnsi"/>
                <w:b/>
                <w:color w:val="FFFFFF" w:themeColor="background1"/>
              </w:rPr>
            </w:pPr>
            <w:r w:rsidRPr="001E1FC0">
              <w:rPr>
                <w:rFonts w:asciiTheme="majorHAnsi" w:hAnsiTheme="majorHAnsi" w:cstheme="majorHAnsi"/>
                <w:b/>
                <w:color w:val="FFFFFF" w:themeColor="background1"/>
              </w:rPr>
              <w:t>WIZJA OBSZARU REWITALIZACJI</w:t>
            </w:r>
          </w:p>
        </w:tc>
      </w:tr>
      <w:tr w:rsidR="001315E9" w:rsidRPr="001E1FC0" w14:paraId="61E9D1EF" w14:textId="77777777" w:rsidTr="001315E9">
        <w:trPr>
          <w:trHeight w:val="146"/>
        </w:trPr>
        <w:tc>
          <w:tcPr>
            <w:tcW w:w="9061" w:type="dxa"/>
            <w:shd w:val="clear" w:color="auto" w:fill="DEEAF6" w:themeFill="accent1" w:themeFillTint="33"/>
          </w:tcPr>
          <w:p w14:paraId="46530A34" w14:textId="77777777" w:rsidR="001315E9" w:rsidRPr="001E1FC0" w:rsidRDefault="001315E9" w:rsidP="001315E9">
            <w:pPr>
              <w:spacing w:before="120" w:after="120"/>
              <w:jc w:val="center"/>
              <w:rPr>
                <w:rFonts w:asciiTheme="majorHAnsi" w:hAnsiTheme="majorHAnsi" w:cstheme="majorHAnsi"/>
              </w:rPr>
            </w:pPr>
            <w:r w:rsidRPr="001E1FC0">
              <w:rPr>
                <w:rFonts w:asciiTheme="majorHAnsi" w:hAnsiTheme="majorHAnsi" w:cstheme="majorHAnsi"/>
              </w:rPr>
              <w:t>Po przeprowadzonej rewitalizacji nastąpiło ożywienie społeczne obszaru, a mieszkańcy stanowią zintegrowaną wspólnotę działającą na rzecz rozwoju całej gminy.</w:t>
            </w:r>
          </w:p>
          <w:p w14:paraId="7ABB3F9C" w14:textId="77777777" w:rsidR="001315E9" w:rsidRPr="001E1FC0" w:rsidRDefault="001315E9" w:rsidP="001315E9">
            <w:pPr>
              <w:spacing w:before="120" w:after="120"/>
              <w:jc w:val="center"/>
              <w:rPr>
                <w:rFonts w:asciiTheme="majorHAnsi" w:hAnsiTheme="majorHAnsi" w:cstheme="majorHAnsi"/>
              </w:rPr>
            </w:pPr>
            <w:r w:rsidRPr="001E1FC0">
              <w:rPr>
                <w:rFonts w:asciiTheme="majorHAnsi" w:hAnsiTheme="majorHAnsi" w:cstheme="majorHAnsi"/>
              </w:rPr>
              <w:t>Wykorzystano potencjał związany z historią, dziedzictwem kulturowym, a poprawa skomunikowania obszaru ułatwiła życie mieszkańcom i przyciągnęła turystów.</w:t>
            </w:r>
          </w:p>
          <w:p w14:paraId="7C8431E3" w14:textId="77777777" w:rsidR="001315E9" w:rsidRPr="001E1FC0" w:rsidRDefault="001315E9" w:rsidP="001315E9">
            <w:pPr>
              <w:spacing w:before="120" w:after="120"/>
              <w:jc w:val="center"/>
              <w:rPr>
                <w:rFonts w:asciiTheme="majorHAnsi" w:hAnsiTheme="majorHAnsi" w:cstheme="majorHAnsi"/>
              </w:rPr>
            </w:pPr>
            <w:r w:rsidRPr="001E1FC0">
              <w:rPr>
                <w:rFonts w:asciiTheme="majorHAnsi" w:hAnsiTheme="majorHAnsi" w:cstheme="majorHAnsi"/>
              </w:rPr>
              <w:t xml:space="preserve">Zrewitalizowana przestrzeń, jest dostępna dla osób </w:t>
            </w:r>
            <w:r w:rsidRPr="001E1FC0">
              <w:rPr>
                <w:rFonts w:asciiTheme="majorHAnsi" w:hAnsiTheme="majorHAnsi" w:cstheme="majorHAnsi"/>
              </w:rPr>
              <w:br/>
              <w:t>ze szczególnymi potrzebami oraz atrakcyjna zarówno dla dzieci, młodzieży, osób dorosłych, jak i seniorów.</w:t>
            </w:r>
          </w:p>
          <w:p w14:paraId="767AD928" w14:textId="77777777" w:rsidR="001315E9" w:rsidRPr="001E1FC0" w:rsidRDefault="001315E9" w:rsidP="001315E9">
            <w:pPr>
              <w:spacing w:before="120" w:after="120"/>
              <w:jc w:val="center"/>
              <w:rPr>
                <w:rFonts w:asciiTheme="majorHAnsi" w:hAnsiTheme="majorHAnsi" w:cstheme="majorHAnsi"/>
              </w:rPr>
            </w:pPr>
            <w:r w:rsidRPr="001E1FC0">
              <w:rPr>
                <w:rFonts w:asciiTheme="majorHAnsi" w:hAnsiTheme="majorHAnsi" w:cstheme="majorHAnsi"/>
              </w:rPr>
              <w:t>Miejscowości tworzące obszar rewitalizacji stanową atrakcyjne miejsce spędzenia czasu wolnego ale także rozwijania talentów i kompetencji mieszkańców.</w:t>
            </w:r>
          </w:p>
        </w:tc>
      </w:tr>
    </w:tbl>
    <w:p w14:paraId="6227A825" w14:textId="77777777" w:rsidR="001315E9" w:rsidRPr="001E1FC0" w:rsidRDefault="001315E9" w:rsidP="001315E9">
      <w:pPr>
        <w:rPr>
          <w:rFonts w:asciiTheme="majorHAnsi" w:hAnsiTheme="majorHAnsi" w:cstheme="majorHAnsi"/>
        </w:rPr>
      </w:pPr>
    </w:p>
    <w:p w14:paraId="266A89FB" w14:textId="449BAEE2" w:rsidR="001315E9" w:rsidRPr="001E1FC0" w:rsidRDefault="001315E9" w:rsidP="001315E9">
      <w:pPr>
        <w:pStyle w:val="Nagwek1"/>
        <w:tabs>
          <w:tab w:val="num" w:pos="0"/>
        </w:tabs>
        <w:suppressAutoHyphens/>
        <w:spacing w:before="120"/>
        <w:ind w:left="431" w:hanging="431"/>
        <w:rPr>
          <w:rFonts w:asciiTheme="majorHAnsi" w:hAnsiTheme="majorHAnsi" w:cstheme="majorHAnsi"/>
        </w:rPr>
      </w:pPr>
      <w:bookmarkStart w:id="83" w:name="_Toc135998586"/>
      <w:r w:rsidRPr="001E1FC0">
        <w:rPr>
          <w:rFonts w:asciiTheme="majorHAnsi" w:hAnsiTheme="majorHAnsi" w:cstheme="majorHAnsi"/>
        </w:rPr>
        <w:t>7. Cele rewitalizacji wraz z odpowiadającymi im kierunkami działań</w:t>
      </w:r>
      <w:bookmarkEnd w:id="83"/>
    </w:p>
    <w:p w14:paraId="603C234B"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t>Realizacja wizji będzie możliwa dzięki wdrożeniu zaproponowanych celów strategicznych. Uzupełnieniem i jednocześnie rozwinięciem celów strategicznych jest katalog przypisanych kierunków działań, a w dalszej części dokumentu zbiór przedsięwzięć rewitalizacyjnych, których realizacja urzeczywistni wizję. Poniżej przedstawiono schemat logiczny poszczególnych elementów planowania strategicznego.</w:t>
      </w:r>
    </w:p>
    <w:p w14:paraId="7E22EE87" w14:textId="77777777" w:rsidR="001315E9" w:rsidRPr="001E1FC0" w:rsidRDefault="001315E9" w:rsidP="001315E9">
      <w:pPr>
        <w:rPr>
          <w:rFonts w:asciiTheme="majorHAnsi" w:hAnsiTheme="majorHAnsi" w:cstheme="majorHAnsi"/>
        </w:rPr>
      </w:pPr>
      <w:r w:rsidRPr="001E1FC0">
        <w:rPr>
          <w:rFonts w:asciiTheme="majorHAnsi" w:hAnsiTheme="majorHAnsi" w:cstheme="majorHAnsi"/>
          <w:noProof/>
          <w:lang w:eastAsia="pl-PL"/>
        </w:rPr>
        <w:drawing>
          <wp:inline distT="0" distB="0" distL="0" distR="0" wp14:anchorId="4F1AB21C" wp14:editId="4E2FCDC3">
            <wp:extent cx="5760000" cy="3200400"/>
            <wp:effectExtent l="0" t="0" r="0" b="0"/>
            <wp:docPr id="38"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1E1FC0">
        <w:rPr>
          <w:rFonts w:asciiTheme="majorHAnsi" w:hAnsiTheme="majorHAnsi" w:cstheme="majorHAnsi"/>
        </w:rPr>
        <w:t xml:space="preserve"> </w:t>
      </w:r>
    </w:p>
    <w:p w14:paraId="1D259BAB" w14:textId="77777777" w:rsidR="001315E9" w:rsidRPr="001E1FC0" w:rsidRDefault="001315E9" w:rsidP="001315E9">
      <w:pPr>
        <w:spacing w:line="240" w:lineRule="auto"/>
        <w:rPr>
          <w:rFonts w:asciiTheme="majorHAnsi" w:hAnsiTheme="majorHAnsi" w:cstheme="majorHAnsi"/>
        </w:rPr>
      </w:pPr>
    </w:p>
    <w:p w14:paraId="46D1B4E1" w14:textId="77777777" w:rsidR="001315E9" w:rsidRPr="001E1FC0" w:rsidRDefault="001315E9" w:rsidP="001315E9">
      <w:pPr>
        <w:spacing w:line="240" w:lineRule="auto"/>
        <w:rPr>
          <w:rFonts w:asciiTheme="majorHAnsi" w:hAnsiTheme="majorHAnsi" w:cstheme="majorHAnsi"/>
        </w:rPr>
      </w:pPr>
    </w:p>
    <w:p w14:paraId="7614F9B2"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t xml:space="preserve">Dwa cele strategiczne obejmują swoim zakresem 5 analizowanych sfer – społeczną, gospodarczą, przestrzenno-funkcjonalną, techniczną i środowiskową. Realizacja zaproponowanych celów </w:t>
      </w:r>
      <w:r w:rsidRPr="001E1FC0">
        <w:rPr>
          <w:rFonts w:asciiTheme="majorHAnsi" w:hAnsiTheme="majorHAnsi" w:cstheme="majorHAnsi"/>
        </w:rPr>
        <w:br/>
        <w:t>ma przyczynić się do ożywienia, rewaloryzacji i odnowy obszaru rewitalizacji.</w:t>
      </w:r>
    </w:p>
    <w:p w14:paraId="1DBC1954" w14:textId="77777777" w:rsidR="001315E9" w:rsidRPr="001E1FC0" w:rsidRDefault="001315E9" w:rsidP="001315E9">
      <w:pPr>
        <w:spacing w:line="240" w:lineRule="auto"/>
        <w:rPr>
          <w:rFonts w:asciiTheme="majorHAnsi" w:hAnsiTheme="majorHAnsi" w:cstheme="majorHAnsi"/>
        </w:rPr>
      </w:pPr>
      <w:r w:rsidRPr="001E1FC0">
        <w:rPr>
          <w:rFonts w:asciiTheme="majorHAnsi" w:hAnsiTheme="majorHAnsi" w:cstheme="majorHAnsi"/>
          <w:noProof/>
          <w:lang w:eastAsia="pl-PL"/>
        </w:rPr>
        <w:drawing>
          <wp:inline distT="0" distB="0" distL="0" distR="0" wp14:anchorId="1AF599C5" wp14:editId="0DFCA4FD">
            <wp:extent cx="5781675" cy="2962275"/>
            <wp:effectExtent l="0" t="0" r="28575" b="0"/>
            <wp:docPr id="39"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4246223" w14:textId="77777777" w:rsidR="001315E9" w:rsidRPr="001E1FC0" w:rsidRDefault="001315E9" w:rsidP="001315E9">
      <w:pPr>
        <w:spacing w:line="240" w:lineRule="auto"/>
        <w:rPr>
          <w:rFonts w:asciiTheme="majorHAnsi" w:eastAsia="Times New Roman" w:hAnsiTheme="majorHAnsi" w:cstheme="majorHAnsi"/>
          <w:b/>
          <w:color w:val="7F7F7F" w:themeColor="text1" w:themeTint="80"/>
          <w:sz w:val="32"/>
          <w:szCs w:val="32"/>
        </w:rPr>
        <w:sectPr w:rsidR="001315E9" w:rsidRPr="001E1FC0" w:rsidSect="001315E9">
          <w:pgSz w:w="11906" w:h="16838"/>
          <w:pgMar w:top="1417" w:right="1417" w:bottom="1417" w:left="1417" w:header="708" w:footer="708" w:gutter="0"/>
          <w:cols w:space="708"/>
          <w:docGrid w:linePitch="360"/>
        </w:sectPr>
      </w:pPr>
    </w:p>
    <w:tbl>
      <w:tblPr>
        <w:tblStyle w:val="Tabelasiatki5ciemnaakcent32"/>
        <w:tblW w:w="5000" w:type="pct"/>
        <w:tblLook w:val="04A0" w:firstRow="1" w:lastRow="0" w:firstColumn="1" w:lastColumn="0" w:noHBand="0" w:noVBand="1"/>
      </w:tblPr>
      <w:tblGrid>
        <w:gridCol w:w="1980"/>
        <w:gridCol w:w="2551"/>
        <w:gridCol w:w="2694"/>
        <w:gridCol w:w="3260"/>
        <w:gridCol w:w="3509"/>
      </w:tblGrid>
      <w:tr w:rsidR="001315E9" w:rsidRPr="001E1FC0" w14:paraId="63EC3589" w14:textId="77777777" w:rsidTr="001315E9">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12D5C284" w14:textId="77777777" w:rsidR="001315E9" w:rsidRPr="001E1FC0" w:rsidRDefault="001315E9" w:rsidP="008D48D8">
            <w:pPr>
              <w:spacing w:line="240" w:lineRule="auto"/>
              <w:jc w:val="center"/>
              <w:rPr>
                <w:rFonts w:asciiTheme="majorHAnsi" w:hAnsiTheme="majorHAnsi" w:cstheme="majorHAnsi"/>
                <w:b w:val="0"/>
                <w:bCs w:val="0"/>
              </w:rPr>
            </w:pPr>
            <w:r w:rsidRPr="001E1FC0">
              <w:rPr>
                <w:rFonts w:asciiTheme="majorHAnsi" w:hAnsiTheme="majorHAnsi" w:cstheme="majorHAnsi"/>
              </w:rPr>
              <w:t>Cel strategiczny</w:t>
            </w:r>
          </w:p>
        </w:tc>
        <w:tc>
          <w:tcPr>
            <w:tcW w:w="2551" w:type="dxa"/>
            <w:tcBorders>
              <w:left w:val="single" w:sz="4" w:space="0" w:color="FFFFFF" w:themeColor="background1"/>
              <w:right w:val="single" w:sz="4" w:space="0" w:color="FFFFFF" w:themeColor="background1"/>
            </w:tcBorders>
            <w:vAlign w:val="center"/>
          </w:tcPr>
          <w:p w14:paraId="2D9407B6" w14:textId="77777777" w:rsidR="001315E9" w:rsidRPr="001E1FC0" w:rsidRDefault="001315E9" w:rsidP="008D48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1E1FC0">
              <w:rPr>
                <w:rFonts w:asciiTheme="majorHAnsi" w:hAnsiTheme="majorHAnsi" w:cstheme="majorHAnsi"/>
              </w:rPr>
              <w:t>Kierunki działań</w:t>
            </w:r>
          </w:p>
        </w:tc>
        <w:tc>
          <w:tcPr>
            <w:tcW w:w="2694" w:type="dxa"/>
            <w:tcBorders>
              <w:left w:val="single" w:sz="4" w:space="0" w:color="FFFFFF" w:themeColor="background1"/>
              <w:right w:val="single" w:sz="4" w:space="0" w:color="FFFFFF" w:themeColor="background1"/>
            </w:tcBorders>
            <w:vAlign w:val="center"/>
          </w:tcPr>
          <w:p w14:paraId="22F8AF14" w14:textId="77777777" w:rsidR="001315E9" w:rsidRPr="001E1FC0" w:rsidRDefault="001315E9" w:rsidP="008D48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1E1FC0">
              <w:rPr>
                <w:rFonts w:asciiTheme="majorHAnsi" w:hAnsiTheme="majorHAnsi" w:cstheme="majorHAnsi"/>
              </w:rPr>
              <w:t>Diagnozowane zjawiska kryzysowe</w:t>
            </w:r>
          </w:p>
        </w:tc>
        <w:tc>
          <w:tcPr>
            <w:tcW w:w="3260" w:type="dxa"/>
            <w:tcBorders>
              <w:left w:val="single" w:sz="4" w:space="0" w:color="FFFFFF" w:themeColor="background1"/>
              <w:right w:val="single" w:sz="4" w:space="0" w:color="FFFFFF" w:themeColor="background1"/>
            </w:tcBorders>
            <w:vAlign w:val="center"/>
          </w:tcPr>
          <w:p w14:paraId="39616390" w14:textId="77777777" w:rsidR="001315E9" w:rsidRPr="001E1FC0" w:rsidRDefault="001315E9" w:rsidP="008D48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1E1FC0">
              <w:rPr>
                <w:rFonts w:asciiTheme="majorHAnsi" w:hAnsiTheme="majorHAnsi" w:cstheme="majorHAnsi"/>
              </w:rPr>
              <w:t>Identyfikowane potencjały</w:t>
            </w:r>
          </w:p>
        </w:tc>
        <w:tc>
          <w:tcPr>
            <w:tcW w:w="3509" w:type="dxa"/>
            <w:tcBorders>
              <w:left w:val="single" w:sz="4" w:space="0" w:color="FFFFFF" w:themeColor="background1"/>
            </w:tcBorders>
            <w:vAlign w:val="center"/>
          </w:tcPr>
          <w:p w14:paraId="68356839" w14:textId="77777777" w:rsidR="001315E9" w:rsidRPr="001E1FC0" w:rsidRDefault="001315E9" w:rsidP="008D48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1E1FC0">
              <w:rPr>
                <w:rFonts w:asciiTheme="majorHAnsi" w:hAnsiTheme="majorHAnsi" w:cstheme="majorHAnsi"/>
              </w:rPr>
              <w:t>Spodziewane efekty</w:t>
            </w:r>
          </w:p>
        </w:tc>
      </w:tr>
      <w:tr w:rsidR="001315E9" w:rsidRPr="001E1FC0" w14:paraId="2146631E" w14:textId="77777777" w:rsidTr="00131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vAlign w:val="center"/>
          </w:tcPr>
          <w:p w14:paraId="77CEB902"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color w:val="000000" w:themeColor="text1"/>
              </w:rPr>
              <w:t>1. Integracja i włączenie społeczne. Utworzenie atrakcyjnej oferty wpierającej, kulturalnej oraz  aktywizującej społeczność lokalną w tym przyczyniającej się do rozwoju funkcji turystycznych</w:t>
            </w:r>
          </w:p>
        </w:tc>
        <w:tc>
          <w:tcPr>
            <w:tcW w:w="2551" w:type="dxa"/>
            <w:shd w:val="clear" w:color="auto" w:fill="FBE4D5" w:themeFill="accent2" w:themeFillTint="33"/>
            <w:vAlign w:val="center"/>
          </w:tcPr>
          <w:p w14:paraId="509C85AD"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FC112BE"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E1FC0">
              <w:rPr>
                <w:rFonts w:asciiTheme="majorHAnsi" w:hAnsiTheme="majorHAnsi" w:cstheme="majorHAnsi"/>
              </w:rPr>
              <w:t>1.1 Stworzenie warunków do integracji różnych grup społecznych, w tym grup zagrożonych marginalizacją (osoby starsze, osoby z niepełnosprawnością, ubogie, bezrobotne)</w:t>
            </w:r>
          </w:p>
          <w:p w14:paraId="4CF8D525"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marginalizacją</w:t>
            </w:r>
          </w:p>
          <w:p w14:paraId="0115C948"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D784A8"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1.2 Wykorzystanie potencjału historycznego obszaru rewitalizacji i gminy Lelów</w:t>
            </w:r>
          </w:p>
          <w:p w14:paraId="5608EF08"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FC6EE95"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1.3 Wzrost poziomu przedsiębiorczości, rozwój rynku pracy na obszarze rewitalizacji</w:t>
            </w:r>
          </w:p>
          <w:p w14:paraId="7DBB9A73"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1212331"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1.4 Rozwój oferty sportowej, rekreacyjnej i kulturalnej dla różnych grup interesariuszy </w:t>
            </w:r>
          </w:p>
          <w:p w14:paraId="0F4FDA8E"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694" w:type="dxa"/>
            <w:shd w:val="clear" w:color="auto" w:fill="FBE4D5" w:themeFill="accent2" w:themeFillTint="33"/>
            <w:vAlign w:val="center"/>
          </w:tcPr>
          <w:p w14:paraId="05804591"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rPr>
              <w:t>Funkcjonowanie grup osób zagrożonych wykluczeniem społecznym (klientów pomocy społecznej, osób starszych, niepełnosprawnych, bezrobotnych)</w:t>
            </w:r>
          </w:p>
          <w:p w14:paraId="24F98632"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39E00B0"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Niższy niż w pozostałych częściach gminy rozwój gospodarczy</w:t>
            </w:r>
          </w:p>
          <w:p w14:paraId="2F8D0F38"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18DA26C"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rPr>
              <w:t>Złe warunki do prowadzenia działalności gospodarczej</w:t>
            </w:r>
          </w:p>
          <w:p w14:paraId="419CE339"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529"/>
              </w:rPr>
            </w:pPr>
          </w:p>
          <w:p w14:paraId="3AC5E151" w14:textId="77777777" w:rsidR="001315E9" w:rsidRPr="001E1FC0" w:rsidRDefault="001315E9" w:rsidP="008D48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Brak dostosowanej do potrzeb oferty kulturalnej, sportowej, rekreacyjnej</w:t>
            </w:r>
          </w:p>
        </w:tc>
        <w:tc>
          <w:tcPr>
            <w:tcW w:w="3260" w:type="dxa"/>
            <w:shd w:val="clear" w:color="auto" w:fill="FBE4D5" w:themeFill="accent2" w:themeFillTint="33"/>
            <w:vAlign w:val="center"/>
          </w:tcPr>
          <w:p w14:paraId="5461B192" w14:textId="77777777" w:rsidR="001315E9" w:rsidRPr="001E1FC0" w:rsidRDefault="001315E9" w:rsidP="000D5E2D">
            <w:pPr>
              <w:pStyle w:val="Akapitzlist"/>
              <w:numPr>
                <w:ilvl w:val="0"/>
                <w:numId w:val="17"/>
              </w:num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funkcjonowanie środowisk integrujących społeczność lokalną (OSP, KGW)</w:t>
            </w:r>
          </w:p>
          <w:p w14:paraId="42E62360" w14:textId="77777777" w:rsidR="001315E9" w:rsidRPr="001E1FC0" w:rsidRDefault="001315E9" w:rsidP="000D5E2D">
            <w:pPr>
              <w:pStyle w:val="Akapitzlist"/>
              <w:numPr>
                <w:ilvl w:val="0"/>
                <w:numId w:val="17"/>
              </w:num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integracja mieszkańców na poziomie sołectwa (możliwości samoorganizacji)</w:t>
            </w:r>
          </w:p>
          <w:p w14:paraId="11E804F3" w14:textId="77777777" w:rsidR="001315E9" w:rsidRPr="001E1FC0" w:rsidRDefault="001315E9" w:rsidP="000D5E2D">
            <w:pPr>
              <w:pStyle w:val="Akapitzlist"/>
              <w:numPr>
                <w:ilvl w:val="0"/>
                <w:numId w:val="17"/>
              </w:num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rPr>
              <w:t>deklarowane stosunkowo wysokie poczucie bezpieczeństwa</w:t>
            </w:r>
          </w:p>
          <w:p w14:paraId="0D12A769" w14:textId="77777777" w:rsidR="001315E9" w:rsidRPr="001E1FC0" w:rsidRDefault="001315E9" w:rsidP="008D48D8">
            <w:pPr>
              <w:spacing w:line="240" w:lineRule="auto"/>
              <w:ind w:left="18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09" w:type="dxa"/>
            <w:shd w:val="clear" w:color="auto" w:fill="FBE4D5" w:themeFill="accent2" w:themeFillTint="33"/>
            <w:vAlign w:val="center"/>
          </w:tcPr>
          <w:p w14:paraId="1FAD256A"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spadek liczby osób bezrobotnych</w:t>
            </w:r>
          </w:p>
          <w:p w14:paraId="508104CF"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spadek liczby klientów OPS</w:t>
            </w:r>
          </w:p>
          <w:p w14:paraId="00A266F9"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wzrost liczby miejsc pracy</w:t>
            </w:r>
          </w:p>
          <w:p w14:paraId="715515E7"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wzrost liczby osób prowadzących działalność gospodarczą,</w:t>
            </w:r>
          </w:p>
          <w:p w14:paraId="683628A4"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poprawa poziomu i jakości życia mieszkańców obszaru rewitalizacji</w:t>
            </w:r>
          </w:p>
          <w:p w14:paraId="00C20C59"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większa liczba wydarzeń i imprez integracyjnych, edukacyjnych, sportowo-rekreacyjnych, kulturalnych</w:t>
            </w:r>
          </w:p>
          <w:p w14:paraId="2F6073F8"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rozwinięte inicjatywy edukacyjne, kulturalne i sportowe</w:t>
            </w:r>
          </w:p>
          <w:p w14:paraId="224DCF6F"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zwiększone uczestnictwo osób zagrożonych wykluczeniem społecznym  w życiu społeczno-kulturalnym gminy</w:t>
            </w:r>
          </w:p>
          <w:p w14:paraId="1E1B883E" w14:textId="77777777" w:rsidR="001315E9" w:rsidRPr="001E1FC0" w:rsidRDefault="001315E9" w:rsidP="000D5E2D">
            <w:pPr>
              <w:pStyle w:val="Akapitzlist"/>
              <w:numPr>
                <w:ilvl w:val="0"/>
                <w:numId w:val="17"/>
              </w:numPr>
              <w:spacing w:line="240" w:lineRule="auto"/>
              <w:ind w:hanging="180"/>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wzrost liczby odwiedzających turystów</w:t>
            </w:r>
          </w:p>
        </w:tc>
      </w:tr>
      <w:tr w:rsidR="001315E9" w:rsidRPr="001E1FC0" w14:paraId="601FBB5B" w14:textId="77777777" w:rsidTr="003C19A7">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vAlign w:val="center"/>
          </w:tcPr>
          <w:p w14:paraId="245534A7"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color w:val="000000" w:themeColor="text1"/>
              </w:rPr>
              <w:t xml:space="preserve">2. Przestrzeń </w:t>
            </w:r>
            <w:r w:rsidRPr="001E1FC0">
              <w:rPr>
                <w:rFonts w:asciiTheme="majorHAnsi" w:hAnsiTheme="majorHAnsi" w:cstheme="majorHAnsi"/>
                <w:color w:val="000000" w:themeColor="text1"/>
              </w:rPr>
              <w:br/>
              <w:t>i środowisko. Poprawa układu komunikacyjnego, doposażenie i modernizacja obiektów</w:t>
            </w:r>
          </w:p>
        </w:tc>
        <w:tc>
          <w:tcPr>
            <w:tcW w:w="2551" w:type="dxa"/>
            <w:shd w:val="clear" w:color="auto" w:fill="E2EFD9" w:themeFill="accent6" w:themeFillTint="33"/>
            <w:vAlign w:val="center"/>
          </w:tcPr>
          <w:p w14:paraId="73D1B615"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2.1 Zagospodarowanie </w:t>
            </w:r>
            <w:r w:rsidRPr="001E1FC0">
              <w:rPr>
                <w:rFonts w:asciiTheme="majorHAnsi" w:hAnsiTheme="majorHAnsi" w:cstheme="majorHAnsi"/>
              </w:rPr>
              <w:br/>
              <w:t>i uporządkowanie zdegradowanych przestrzeni służących zaspokajaniu potrzeb mieszkańców</w:t>
            </w:r>
          </w:p>
          <w:p w14:paraId="4F4329CB"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EA73107"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2.2 Modernizacja i adaptacja istniejących obiektów </w:t>
            </w:r>
          </w:p>
          <w:p w14:paraId="4F10C30B"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1174D3E"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5FB31F9"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2.3 Poprawa układu komunikacyjnego</w:t>
            </w:r>
          </w:p>
        </w:tc>
        <w:tc>
          <w:tcPr>
            <w:tcW w:w="2694" w:type="dxa"/>
            <w:shd w:val="clear" w:color="auto" w:fill="E2EFD9" w:themeFill="accent6" w:themeFillTint="33"/>
            <w:vAlign w:val="center"/>
          </w:tcPr>
          <w:p w14:paraId="10B8C6E5"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Niedostosowanie przestrzeni publicznych do potrzeb i oczekiwań społecznych, a zwłaszcza do potrzeb grup zagrożonych wykluczeniem społecznym</w:t>
            </w:r>
          </w:p>
          <w:p w14:paraId="1BB303D4"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DA69E2E"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Utrata funkcji obiektów publicznych i brak dostosowania do potrzeb społecznych</w:t>
            </w:r>
          </w:p>
          <w:p w14:paraId="3C0F0D19"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8764F60"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Wysoki poziom degradacji technicznej obiektów</w:t>
            </w:r>
          </w:p>
          <w:p w14:paraId="5DCFE0CD"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AF00AE4"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Niski poziom dostosowania rozwiązań urbanistycznych do zmieniających się funkcji terenu</w:t>
            </w:r>
          </w:p>
          <w:p w14:paraId="35DE8E51"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360689D3"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Ograniczenia w użytkowaniu </w:t>
            </w:r>
            <w:r w:rsidRPr="001E1FC0">
              <w:rPr>
                <w:rFonts w:asciiTheme="majorHAnsi" w:hAnsiTheme="majorHAnsi" w:cstheme="majorHAnsi"/>
              </w:rPr>
              <w:br/>
              <w:t>i zagospodarowaniu terenów</w:t>
            </w:r>
          </w:p>
          <w:p w14:paraId="33E239AC"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8CB430B"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Niski poziom świadomości ekologicznej mieszkańców</w:t>
            </w:r>
          </w:p>
          <w:p w14:paraId="78D7C260"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Niezadowalająca jakość powietrza</w:t>
            </w:r>
          </w:p>
          <w:p w14:paraId="0848E4B9" w14:textId="77777777" w:rsidR="001315E9" w:rsidRPr="001E1FC0" w:rsidRDefault="001315E9" w:rsidP="008D48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Gromadzenie odpadów w miejscach niedozwolonych  </w:t>
            </w:r>
          </w:p>
        </w:tc>
        <w:tc>
          <w:tcPr>
            <w:tcW w:w="3260" w:type="dxa"/>
            <w:shd w:val="clear" w:color="auto" w:fill="E2EFD9" w:themeFill="accent6" w:themeFillTint="33"/>
            <w:vAlign w:val="center"/>
          </w:tcPr>
          <w:p w14:paraId="6F7B4CD2" w14:textId="77777777" w:rsidR="001315E9" w:rsidRPr="001E1FC0" w:rsidRDefault="001315E9" w:rsidP="000D5E2D">
            <w:pPr>
              <w:pStyle w:val="Akapitzlist"/>
              <w:numPr>
                <w:ilvl w:val="0"/>
                <w:numId w:val="17"/>
              </w:num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 xml:space="preserve">atrakcyjność terenów leśnych, potencjał rekreacyjno-wypoczynkowy </w:t>
            </w:r>
          </w:p>
          <w:p w14:paraId="683EF64B" w14:textId="77777777" w:rsidR="001315E9" w:rsidRPr="001E1FC0" w:rsidRDefault="001315E9" w:rsidP="000D5E2D">
            <w:pPr>
              <w:pStyle w:val="Akapitzlist"/>
              <w:numPr>
                <w:ilvl w:val="0"/>
                <w:numId w:val="17"/>
              </w:num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miejsca wydarzeń historycznych</w:t>
            </w:r>
          </w:p>
          <w:p w14:paraId="527B8B90" w14:textId="77777777" w:rsidR="001315E9" w:rsidRPr="001E1FC0" w:rsidRDefault="001315E9" w:rsidP="000D5E2D">
            <w:pPr>
              <w:pStyle w:val="Akapitzlist"/>
              <w:numPr>
                <w:ilvl w:val="0"/>
                <w:numId w:val="17"/>
              </w:num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dostępność obiektów o charakterze rekreacyjnym</w:t>
            </w:r>
          </w:p>
          <w:p w14:paraId="68A5F7DD" w14:textId="77777777" w:rsidR="001315E9" w:rsidRPr="001E1FC0" w:rsidRDefault="001315E9" w:rsidP="000D5E2D">
            <w:pPr>
              <w:pStyle w:val="Akapitzlist"/>
              <w:numPr>
                <w:ilvl w:val="0"/>
                <w:numId w:val="17"/>
              </w:num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możliwość wykorzystania zasobów historycznych i walorów przyrodniczych do rozwoju turystyki weekendowej</w:t>
            </w:r>
          </w:p>
          <w:p w14:paraId="4222D059"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dziedzictwo kulturowe gminy</w:t>
            </w:r>
          </w:p>
          <w:p w14:paraId="4C9FB1DC"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 xml:space="preserve">potencjał do rozwoju usług związanych z turystyką </w:t>
            </w:r>
            <w:r w:rsidRPr="001E1FC0">
              <w:rPr>
                <w:rFonts w:asciiTheme="majorHAnsi" w:hAnsiTheme="majorHAnsi" w:cstheme="majorHAnsi"/>
                <w:color w:val="212529"/>
              </w:rPr>
              <w:br/>
              <w:t>i rekreacją</w:t>
            </w:r>
          </w:p>
          <w:p w14:paraId="2577225C"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2529"/>
              </w:rPr>
            </w:pPr>
            <w:r w:rsidRPr="001E1FC0">
              <w:rPr>
                <w:rFonts w:asciiTheme="majorHAnsi" w:hAnsiTheme="majorHAnsi" w:cstheme="majorHAnsi"/>
                <w:color w:val="212529"/>
              </w:rPr>
              <w:t>dostępność  obiektów służących integracji</w:t>
            </w:r>
          </w:p>
        </w:tc>
        <w:tc>
          <w:tcPr>
            <w:tcW w:w="3509" w:type="dxa"/>
            <w:shd w:val="clear" w:color="auto" w:fill="E2EFD9" w:themeFill="accent6" w:themeFillTint="33"/>
            <w:vAlign w:val="center"/>
          </w:tcPr>
          <w:p w14:paraId="666DEA4D"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poprawa ładu przestrzennego na obszarze rewitalizacji</w:t>
            </w:r>
          </w:p>
          <w:p w14:paraId="21C285BC"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wzrost zainteresowania aktywnymi formami spędzania wolnego czasu wśród mieszkańców obszaru rewitalizacji</w:t>
            </w:r>
          </w:p>
          <w:p w14:paraId="3E913724"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aktywne korzystanie z lokalnych przestrzeni</w:t>
            </w:r>
          </w:p>
          <w:p w14:paraId="63FD429B"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powstanie przestrzeni przyjaznych mieszkańcom</w:t>
            </w:r>
          </w:p>
          <w:p w14:paraId="05F12F0C"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 xml:space="preserve">poprawa dostępności  i funkcjonalności obiektów użyteczności publicznej </w:t>
            </w:r>
            <w:r w:rsidRPr="001E1FC0">
              <w:rPr>
                <w:rFonts w:asciiTheme="majorHAnsi" w:hAnsiTheme="majorHAnsi" w:cstheme="majorHAnsi"/>
              </w:rPr>
              <w:br/>
              <w:t>i terenów rekreacyjnych</w:t>
            </w:r>
          </w:p>
          <w:p w14:paraId="10A680B5"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rozszerzenie zasobów infrastrukturalnych dla działań kulturalnych, rekreacyjnych, turystycznych</w:t>
            </w:r>
          </w:p>
          <w:p w14:paraId="5EA44CB6" w14:textId="77777777" w:rsidR="001315E9" w:rsidRPr="001E1FC0" w:rsidRDefault="001315E9" w:rsidP="000D5E2D">
            <w:pPr>
              <w:pStyle w:val="Akapitzlist"/>
              <w:numPr>
                <w:ilvl w:val="0"/>
                <w:numId w:val="17"/>
              </w:numPr>
              <w:spacing w:line="240" w:lineRule="auto"/>
              <w:ind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rPr>
              <w:t>poprawa dostępności komunikacyjnej</w:t>
            </w:r>
          </w:p>
        </w:tc>
      </w:tr>
    </w:tbl>
    <w:p w14:paraId="3C6378B6" w14:textId="77777777" w:rsidR="001315E9" w:rsidRPr="001E1FC0" w:rsidRDefault="001315E9" w:rsidP="001315E9">
      <w:pPr>
        <w:pStyle w:val="Nagwek1"/>
        <w:tabs>
          <w:tab w:val="num" w:pos="0"/>
        </w:tabs>
        <w:suppressAutoHyphens/>
        <w:spacing w:before="120"/>
        <w:rPr>
          <w:rFonts w:asciiTheme="majorHAnsi" w:hAnsiTheme="majorHAnsi" w:cstheme="majorHAnsi"/>
        </w:rPr>
        <w:sectPr w:rsidR="001315E9" w:rsidRPr="001E1FC0" w:rsidSect="001315E9">
          <w:pgSz w:w="16838" w:h="11906" w:orient="landscape"/>
          <w:pgMar w:top="1417" w:right="1417" w:bottom="1417" w:left="1417" w:header="708" w:footer="708" w:gutter="0"/>
          <w:cols w:space="708"/>
          <w:docGrid w:linePitch="360"/>
        </w:sectPr>
      </w:pPr>
    </w:p>
    <w:p w14:paraId="2C3EFDFA" w14:textId="5CC13E45" w:rsidR="001315E9" w:rsidRPr="001E1FC0" w:rsidRDefault="001315E9" w:rsidP="001315E9">
      <w:pPr>
        <w:pStyle w:val="Nagwek1"/>
        <w:rPr>
          <w:rFonts w:asciiTheme="majorHAnsi" w:hAnsiTheme="majorHAnsi" w:cstheme="majorHAnsi"/>
        </w:rPr>
      </w:pPr>
      <w:bookmarkStart w:id="84" w:name="_Toc130542465"/>
      <w:bookmarkStart w:id="85" w:name="_Toc135998587"/>
      <w:r w:rsidRPr="001E1FC0">
        <w:rPr>
          <w:rFonts w:asciiTheme="majorHAnsi" w:hAnsiTheme="majorHAnsi" w:cstheme="majorHAnsi"/>
        </w:rPr>
        <w:t>8. Przedsięwzięcia rewitalizacyjne</w:t>
      </w:r>
      <w:bookmarkEnd w:id="84"/>
      <w:bookmarkEnd w:id="85"/>
      <w:r w:rsidRPr="001E1FC0">
        <w:rPr>
          <w:rFonts w:asciiTheme="majorHAnsi" w:hAnsiTheme="majorHAnsi" w:cstheme="majorHAnsi"/>
        </w:rPr>
        <w:tab/>
      </w:r>
    </w:p>
    <w:p w14:paraId="07A22415" w14:textId="7C7ED46C" w:rsidR="001315E9" w:rsidRPr="001E1FC0" w:rsidRDefault="001315E9" w:rsidP="001315E9">
      <w:pPr>
        <w:pStyle w:val="Nagwek2"/>
        <w:rPr>
          <w:rFonts w:cstheme="majorHAnsi"/>
        </w:rPr>
      </w:pPr>
      <w:bookmarkStart w:id="86" w:name="_Toc130542466"/>
      <w:bookmarkStart w:id="87" w:name="_Toc135998588"/>
      <w:r w:rsidRPr="001E1FC0">
        <w:rPr>
          <w:rFonts w:cstheme="majorHAnsi"/>
        </w:rPr>
        <w:t>8.1 Podstawowe przedsięwzięcia rewitalizacyjne</w:t>
      </w:r>
      <w:bookmarkEnd w:id="86"/>
      <w:bookmarkEnd w:id="87"/>
      <w:r w:rsidRPr="001E1FC0">
        <w:rPr>
          <w:rFonts w:cstheme="majorHAnsi"/>
        </w:rPr>
        <w:tab/>
      </w:r>
    </w:p>
    <w:p w14:paraId="724EFF4F"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t xml:space="preserve">Logika interwencji obejmuje projekty społeczne (wyróżnione kolorem zielonym) oraz przedsięwzięcia infrastrukturalne (wyróżnione kolorem niebieskim), będące niezbędnym dopełnieniem działań społecznych. </w:t>
      </w:r>
    </w:p>
    <w:p w14:paraId="5BA5770E"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object w:dxaOrig="9375" w:dyaOrig="11131" w14:anchorId="7D4A7387">
          <v:shape id="_x0000_i1033" type="#_x0000_t75" style="width:452.8pt;height:538.75pt" o:ole="">
            <v:imagedata r:id="rId61" o:title=""/>
          </v:shape>
          <o:OLEObject Type="Embed" ProgID="Visio.Drawing.15" ShapeID="_x0000_i1033" DrawAspect="Content" ObjectID="_1753247355" r:id="rId62"/>
        </w:objec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25FC974D" w14:textId="77777777" w:rsidTr="008D48D8">
        <w:trPr>
          <w:trHeight w:val="20"/>
        </w:trPr>
        <w:tc>
          <w:tcPr>
            <w:tcW w:w="2401" w:type="dxa"/>
            <w:shd w:val="clear" w:color="auto" w:fill="D9D9D9" w:themeFill="background1" w:themeFillShade="D9"/>
            <w:vAlign w:val="center"/>
          </w:tcPr>
          <w:p w14:paraId="75D52993"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0DA8F646" w14:textId="77777777" w:rsidR="001315E9" w:rsidRPr="001E1FC0" w:rsidRDefault="001315E9" w:rsidP="008D48D8">
            <w:pPr>
              <w:spacing w:line="276" w:lineRule="auto"/>
              <w:rPr>
                <w:rFonts w:asciiTheme="majorHAnsi" w:hAnsiTheme="majorHAnsi" w:cstheme="majorHAnsi"/>
                <w:b/>
                <w:bCs/>
              </w:rPr>
            </w:pPr>
            <w:r w:rsidRPr="001E1FC0">
              <w:rPr>
                <w:rFonts w:asciiTheme="majorHAnsi" w:hAnsiTheme="majorHAnsi" w:cstheme="majorHAnsi"/>
                <w:b/>
                <w:bCs/>
              </w:rPr>
              <w:t xml:space="preserve">Modernizacja budynku OSP i zagospodarowanie przyległego terenu </w:t>
            </w:r>
            <w:r w:rsidRPr="001E1FC0">
              <w:rPr>
                <w:rFonts w:asciiTheme="majorHAnsi" w:hAnsiTheme="majorHAnsi" w:cstheme="majorHAnsi"/>
                <w:b/>
                <w:bCs/>
              </w:rPr>
              <w:br/>
              <w:t>w Drochlinie</w:t>
            </w:r>
          </w:p>
        </w:tc>
      </w:tr>
      <w:tr w:rsidR="001315E9" w:rsidRPr="001E1FC0" w14:paraId="7E5C5CD6" w14:textId="77777777" w:rsidTr="008D48D8">
        <w:trPr>
          <w:trHeight w:val="20"/>
        </w:trPr>
        <w:tc>
          <w:tcPr>
            <w:tcW w:w="2401" w:type="dxa"/>
            <w:shd w:val="clear" w:color="auto" w:fill="D9D9D9" w:themeFill="background1" w:themeFillShade="D9"/>
            <w:vAlign w:val="center"/>
          </w:tcPr>
          <w:p w14:paraId="66451D77"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04885CCA"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Drochlin 74</w:t>
            </w:r>
          </w:p>
        </w:tc>
      </w:tr>
      <w:tr w:rsidR="001315E9" w:rsidRPr="001E1FC0" w14:paraId="0D386E13" w14:textId="77777777" w:rsidTr="008D48D8">
        <w:trPr>
          <w:trHeight w:val="20"/>
        </w:trPr>
        <w:tc>
          <w:tcPr>
            <w:tcW w:w="2401" w:type="dxa"/>
            <w:shd w:val="clear" w:color="auto" w:fill="D9D9D9" w:themeFill="background1" w:themeFillShade="D9"/>
            <w:vAlign w:val="center"/>
          </w:tcPr>
          <w:p w14:paraId="38628B6F"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378BE762"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600C2892" w14:textId="77777777" w:rsidTr="008D48D8">
        <w:trPr>
          <w:trHeight w:val="20"/>
        </w:trPr>
        <w:tc>
          <w:tcPr>
            <w:tcW w:w="2401" w:type="dxa"/>
            <w:shd w:val="clear" w:color="auto" w:fill="D9D9D9" w:themeFill="background1" w:themeFillShade="D9"/>
            <w:vAlign w:val="center"/>
          </w:tcPr>
          <w:p w14:paraId="48E38FB7"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5D0D3DE3" w14:textId="68C264F2"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Obecnie w Centrum Drochlina istnieje stara remiza, która nie posiada żadnej funkcji, a z uwagi na jej zły stan techniczny zagraża bezpieczeństwu przechodniów. Obecnie wskazany obszar  cechuje się niską estetyką i funkcjonalnością. Dzięki realizacji projektu nastąpi uatrakcyjnienie obszaru do rewitalizacji. Poprzez realizację zadania możliwe będzie wzbogacenie i uatrakcyjnienie oraz rozszerzenie oferty rekreacyjnej obszaru do rewitalizacji. Nastąpi wzrost potencjału obiektu w ramach prowadzenia różnorodnych aktywności. Realizacja projektu stanowi odpowiedź na zdiagnozowane problemy występujące na obszarze rewitalizacji. Zwiększenie dostępności miejsc, w których można podejmować aktywność fizyczną. Projekt zakłada wprowadzenie przyjaznego i bezpiecznego miejsca do zabaw i aktywnego wypoczynku, które przyczyni się do zwiększania aktywności mieszkańców na świeżym powietrzu. W ramach projektu przewiduje się także organizację warsztatów dla mieszkańców z obszarów rewitalizowanych, które będą obejmowały tematykę zdrowego trybu życia i aktywnego wypoczynku</w:t>
            </w:r>
          </w:p>
        </w:tc>
      </w:tr>
      <w:tr w:rsidR="001315E9" w:rsidRPr="001E1FC0" w14:paraId="7772B725" w14:textId="77777777" w:rsidTr="008D48D8">
        <w:trPr>
          <w:trHeight w:val="20"/>
        </w:trPr>
        <w:tc>
          <w:tcPr>
            <w:tcW w:w="2401" w:type="dxa"/>
            <w:shd w:val="clear" w:color="auto" w:fill="D9D9D9" w:themeFill="background1" w:themeFillShade="D9"/>
            <w:vAlign w:val="center"/>
          </w:tcPr>
          <w:p w14:paraId="4D7D5396"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5BFC8692"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W celu osiągnięcia planowanego zamierzenie proponuje się:</w:t>
            </w:r>
          </w:p>
          <w:p w14:paraId="01C36A28" w14:textId="77777777" w:rsidR="001315E9" w:rsidRPr="001E1FC0"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budowę altany, </w:t>
            </w:r>
          </w:p>
          <w:p w14:paraId="40CC2F36" w14:textId="77777777" w:rsidR="001315E9" w:rsidRPr="001E1FC0"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umiejscowienie placu zabaw, </w:t>
            </w:r>
          </w:p>
          <w:p w14:paraId="743C0AAD" w14:textId="77777777" w:rsidR="001315E9" w:rsidRPr="001E1FC0"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zagospodarowanie terenu w celach rekreacyjnych (mini-siłownia), </w:t>
            </w:r>
          </w:p>
          <w:p w14:paraId="48D03AF5" w14:textId="2B9F67E1" w:rsidR="001315E9" w:rsidRPr="008D48D8"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zakup stojaków i wiat na rowery, </w:t>
            </w:r>
          </w:p>
        </w:tc>
      </w:tr>
      <w:tr w:rsidR="001315E9" w:rsidRPr="001E1FC0" w14:paraId="1076F0A4" w14:textId="77777777" w:rsidTr="008D48D8">
        <w:trPr>
          <w:trHeight w:val="20"/>
        </w:trPr>
        <w:tc>
          <w:tcPr>
            <w:tcW w:w="2401" w:type="dxa"/>
            <w:shd w:val="clear" w:color="auto" w:fill="D9D9D9" w:themeFill="background1" w:themeFillShade="D9"/>
            <w:vAlign w:val="center"/>
          </w:tcPr>
          <w:p w14:paraId="06E90719"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34C1F8EA"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0624B092" w14:textId="77777777" w:rsidTr="008D48D8">
        <w:trPr>
          <w:trHeight w:val="20"/>
        </w:trPr>
        <w:tc>
          <w:tcPr>
            <w:tcW w:w="2401" w:type="dxa"/>
            <w:shd w:val="clear" w:color="auto" w:fill="D9D9D9" w:themeFill="background1" w:themeFillShade="D9"/>
            <w:vAlign w:val="center"/>
          </w:tcPr>
          <w:p w14:paraId="3DFA8FEE"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50707AD2"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 xml:space="preserve"> 1 500 000,00 zł</w:t>
            </w:r>
          </w:p>
        </w:tc>
      </w:tr>
      <w:tr w:rsidR="001315E9" w:rsidRPr="001E1FC0" w14:paraId="0BCD39E8" w14:textId="77777777" w:rsidTr="008D48D8">
        <w:trPr>
          <w:trHeight w:val="20"/>
        </w:trPr>
        <w:tc>
          <w:tcPr>
            <w:tcW w:w="2401" w:type="dxa"/>
            <w:shd w:val="clear" w:color="auto" w:fill="D9D9D9" w:themeFill="background1" w:themeFillShade="D9"/>
          </w:tcPr>
          <w:p w14:paraId="48968231"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510D71A2" w14:textId="77777777" w:rsidR="001315E9" w:rsidRPr="001E1FC0" w:rsidRDefault="001315E9" w:rsidP="008D48D8">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Powierzchnia zrewitalizowanych obiektów</w:t>
            </w:r>
          </w:p>
        </w:tc>
      </w:tr>
      <w:tr w:rsidR="001315E9" w:rsidRPr="001E1FC0" w14:paraId="2F41F459" w14:textId="77777777" w:rsidTr="008D48D8">
        <w:trPr>
          <w:trHeight w:val="20"/>
        </w:trPr>
        <w:tc>
          <w:tcPr>
            <w:tcW w:w="2401" w:type="dxa"/>
            <w:shd w:val="clear" w:color="auto" w:fill="D9D9D9" w:themeFill="background1" w:themeFillShade="D9"/>
          </w:tcPr>
          <w:p w14:paraId="5B333BE4"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578D8606"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 xml:space="preserve">Liczba osób korzystających ze zrewitalizowanej infrastruktury i oferty </w:t>
            </w:r>
          </w:p>
          <w:p w14:paraId="6B5B791B" w14:textId="77777777" w:rsidR="001315E9" w:rsidRPr="001E1FC0" w:rsidRDefault="001315E9" w:rsidP="008D48D8">
            <w:pPr>
              <w:spacing w:line="276" w:lineRule="auto"/>
              <w:rPr>
                <w:rFonts w:asciiTheme="majorHAnsi" w:hAnsiTheme="majorHAnsi" w:cstheme="majorHAnsi"/>
              </w:rPr>
            </w:pPr>
          </w:p>
        </w:tc>
      </w:tr>
      <w:tr w:rsidR="001315E9" w:rsidRPr="001E1FC0" w14:paraId="7BE67A2B" w14:textId="77777777" w:rsidTr="008D48D8">
        <w:trPr>
          <w:trHeight w:val="20"/>
        </w:trPr>
        <w:tc>
          <w:tcPr>
            <w:tcW w:w="2401" w:type="dxa"/>
            <w:shd w:val="clear" w:color="auto" w:fill="D9D9D9" w:themeFill="background1" w:themeFillShade="D9"/>
          </w:tcPr>
          <w:p w14:paraId="1047D7C5"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2F2D6773" w14:textId="77777777" w:rsidR="001315E9" w:rsidRPr="001E1FC0" w:rsidRDefault="001315E9" w:rsidP="008D48D8">
            <w:pPr>
              <w:pStyle w:val="Style18"/>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24C03D40" w14:textId="77777777" w:rsidTr="008D48D8">
        <w:trPr>
          <w:trHeight w:val="20"/>
        </w:trPr>
        <w:tc>
          <w:tcPr>
            <w:tcW w:w="2401" w:type="dxa"/>
            <w:shd w:val="clear" w:color="auto" w:fill="D9D9D9" w:themeFill="background1" w:themeFillShade="D9"/>
          </w:tcPr>
          <w:p w14:paraId="53E9CA31"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4AFE9C55" w14:textId="77777777" w:rsidR="001315E9" w:rsidRPr="001E1FC0" w:rsidRDefault="001315E9" w:rsidP="008D48D8">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7DFA87F4" w14:textId="77777777" w:rsidR="001315E9" w:rsidRPr="001E1FC0" w:rsidRDefault="001315E9" w:rsidP="001315E9">
      <w:pPr>
        <w:rPr>
          <w:rFonts w:asciiTheme="majorHAnsi" w:hAnsiTheme="majorHAnsi" w:cstheme="majorHAnsi"/>
        </w:rPr>
      </w:pPr>
    </w:p>
    <w:p w14:paraId="0F3E9554"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003FC555" w14:textId="77777777" w:rsidTr="008D48D8">
        <w:trPr>
          <w:trHeight w:val="20"/>
        </w:trPr>
        <w:tc>
          <w:tcPr>
            <w:tcW w:w="2401" w:type="dxa"/>
            <w:shd w:val="clear" w:color="auto" w:fill="D9D9D9" w:themeFill="background1" w:themeFillShade="D9"/>
            <w:vAlign w:val="center"/>
          </w:tcPr>
          <w:p w14:paraId="6EF36A64"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0B4564FC" w14:textId="77777777" w:rsidR="001315E9" w:rsidRPr="001E1FC0" w:rsidRDefault="001315E9" w:rsidP="008D48D8">
            <w:pPr>
              <w:spacing w:line="276" w:lineRule="auto"/>
              <w:rPr>
                <w:rFonts w:asciiTheme="majorHAnsi" w:hAnsiTheme="majorHAnsi" w:cstheme="majorHAnsi"/>
                <w:b/>
                <w:bCs/>
              </w:rPr>
            </w:pPr>
            <w:r w:rsidRPr="001E1FC0">
              <w:rPr>
                <w:rFonts w:asciiTheme="majorHAnsi" w:hAnsiTheme="majorHAnsi" w:cstheme="majorHAnsi"/>
                <w:b/>
                <w:bCs/>
              </w:rPr>
              <w:t>Doposażenie terenu wokół Dziennego Domu Senior +</w:t>
            </w:r>
          </w:p>
        </w:tc>
      </w:tr>
      <w:tr w:rsidR="001315E9" w:rsidRPr="001E1FC0" w14:paraId="515321B1" w14:textId="77777777" w:rsidTr="008D48D8">
        <w:trPr>
          <w:trHeight w:val="20"/>
        </w:trPr>
        <w:tc>
          <w:tcPr>
            <w:tcW w:w="2401" w:type="dxa"/>
            <w:shd w:val="clear" w:color="auto" w:fill="D9D9D9" w:themeFill="background1" w:themeFillShade="D9"/>
            <w:vAlign w:val="center"/>
          </w:tcPr>
          <w:p w14:paraId="298200AF"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7B60F2E4"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Drochlin 73A</w:t>
            </w:r>
          </w:p>
        </w:tc>
      </w:tr>
      <w:tr w:rsidR="001315E9" w:rsidRPr="001E1FC0" w14:paraId="3833D72D" w14:textId="77777777" w:rsidTr="008D48D8">
        <w:trPr>
          <w:trHeight w:val="20"/>
        </w:trPr>
        <w:tc>
          <w:tcPr>
            <w:tcW w:w="2401" w:type="dxa"/>
            <w:shd w:val="clear" w:color="auto" w:fill="D9D9D9" w:themeFill="background1" w:themeFillShade="D9"/>
            <w:vAlign w:val="center"/>
          </w:tcPr>
          <w:p w14:paraId="7D406FB8"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2C0ADFAE"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327A1089" w14:textId="77777777" w:rsidTr="008D48D8">
        <w:trPr>
          <w:trHeight w:val="20"/>
        </w:trPr>
        <w:tc>
          <w:tcPr>
            <w:tcW w:w="2401" w:type="dxa"/>
            <w:shd w:val="clear" w:color="auto" w:fill="D9D9D9" w:themeFill="background1" w:themeFillShade="D9"/>
            <w:vAlign w:val="center"/>
          </w:tcPr>
          <w:p w14:paraId="37D29F55"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26374C62"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Celem projektu jest stworzenie przyjaznego miejsca do spędzania wolnego czasu przez seniorów, jak i wszystkich mieszkańców Gminy Lelów, którzy będą mogli ćwiczyć i spędzać czas na świeżym powietrzu. Wprowadzenie urządzeń sportowo rekreacyjnych przyczyni się do wzrostu aktywności mieszkańców z obszaru rewitalizacji. Dzięki realizacji projektu wzrośnie atrakcyjność i poczucie bezpieczeństwa na wskazanym obszarze. Niedostateczna liczba miejsc rekreacyjnych oraz infrastruktury sportowej jest jednym z problemów zidentyfikowanych na obszarze do rewitalizacji.</w:t>
            </w:r>
          </w:p>
        </w:tc>
      </w:tr>
      <w:tr w:rsidR="001315E9" w:rsidRPr="001E1FC0" w14:paraId="084AAFBA" w14:textId="77777777" w:rsidTr="008D48D8">
        <w:trPr>
          <w:trHeight w:val="20"/>
        </w:trPr>
        <w:tc>
          <w:tcPr>
            <w:tcW w:w="2401" w:type="dxa"/>
            <w:shd w:val="clear" w:color="auto" w:fill="D9D9D9" w:themeFill="background1" w:themeFillShade="D9"/>
            <w:vAlign w:val="center"/>
          </w:tcPr>
          <w:p w14:paraId="0FD935CF"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1AF1F81B"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Osiągnięcie wskazanego celu nastąpi poprzez:</w:t>
            </w:r>
          </w:p>
          <w:p w14:paraId="4FC7D63C" w14:textId="77777777" w:rsidR="001315E9" w:rsidRPr="001E1FC0" w:rsidRDefault="001315E9" w:rsidP="000D5E2D">
            <w:pPr>
              <w:pStyle w:val="Akapitzlist"/>
              <w:numPr>
                <w:ilvl w:val="0"/>
                <w:numId w:val="20"/>
              </w:numPr>
              <w:spacing w:line="276" w:lineRule="auto"/>
              <w:contextualSpacing w:val="0"/>
              <w:rPr>
                <w:rFonts w:asciiTheme="majorHAnsi" w:hAnsiTheme="majorHAnsi" w:cstheme="majorHAnsi"/>
              </w:rPr>
            </w:pPr>
            <w:r w:rsidRPr="001E1FC0">
              <w:rPr>
                <w:rFonts w:asciiTheme="majorHAnsi" w:hAnsiTheme="majorHAnsi" w:cstheme="majorHAnsi"/>
              </w:rPr>
              <w:t>wyposażenie otoczenia Dziennego Domu Seniora w sprzęt do ćwiczeń plenerowych</w:t>
            </w:r>
          </w:p>
          <w:p w14:paraId="40729F01" w14:textId="77777777" w:rsidR="001315E9" w:rsidRPr="001E1FC0" w:rsidRDefault="001315E9" w:rsidP="008D48D8">
            <w:pPr>
              <w:spacing w:line="276" w:lineRule="auto"/>
              <w:rPr>
                <w:rFonts w:asciiTheme="majorHAnsi" w:eastAsia="Calibri" w:hAnsiTheme="majorHAnsi" w:cstheme="majorHAnsi"/>
              </w:rPr>
            </w:pPr>
          </w:p>
        </w:tc>
      </w:tr>
      <w:tr w:rsidR="001315E9" w:rsidRPr="001E1FC0" w14:paraId="627E36E5" w14:textId="77777777" w:rsidTr="008D48D8">
        <w:trPr>
          <w:trHeight w:val="20"/>
        </w:trPr>
        <w:tc>
          <w:tcPr>
            <w:tcW w:w="2401" w:type="dxa"/>
            <w:shd w:val="clear" w:color="auto" w:fill="D9D9D9" w:themeFill="background1" w:themeFillShade="D9"/>
            <w:vAlign w:val="center"/>
          </w:tcPr>
          <w:p w14:paraId="34441530"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32EDA921"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12AB302B" w14:textId="77777777" w:rsidTr="008D48D8">
        <w:trPr>
          <w:trHeight w:val="20"/>
        </w:trPr>
        <w:tc>
          <w:tcPr>
            <w:tcW w:w="2401" w:type="dxa"/>
            <w:shd w:val="clear" w:color="auto" w:fill="D9D9D9" w:themeFill="background1" w:themeFillShade="D9"/>
            <w:vAlign w:val="center"/>
          </w:tcPr>
          <w:p w14:paraId="1F0CDC37"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4B68E878"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 xml:space="preserve"> 200 000,00 zł</w:t>
            </w:r>
          </w:p>
        </w:tc>
      </w:tr>
      <w:tr w:rsidR="001315E9" w:rsidRPr="001E1FC0" w14:paraId="1186D976" w14:textId="77777777" w:rsidTr="008D48D8">
        <w:trPr>
          <w:trHeight w:val="20"/>
        </w:trPr>
        <w:tc>
          <w:tcPr>
            <w:tcW w:w="2401" w:type="dxa"/>
            <w:shd w:val="clear" w:color="auto" w:fill="D9D9D9" w:themeFill="background1" w:themeFillShade="D9"/>
          </w:tcPr>
          <w:p w14:paraId="4C639CAA"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247E04B2" w14:textId="77777777" w:rsidR="001315E9" w:rsidRPr="001E1FC0" w:rsidRDefault="001315E9" w:rsidP="008D48D8">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Powierzchnia zrewitalizowanego terenu:</w:t>
            </w:r>
          </w:p>
        </w:tc>
      </w:tr>
      <w:tr w:rsidR="001315E9" w:rsidRPr="001E1FC0" w14:paraId="7BDDB749" w14:textId="77777777" w:rsidTr="008D48D8">
        <w:trPr>
          <w:trHeight w:val="20"/>
        </w:trPr>
        <w:tc>
          <w:tcPr>
            <w:tcW w:w="2401" w:type="dxa"/>
            <w:shd w:val="clear" w:color="auto" w:fill="D9D9D9" w:themeFill="background1" w:themeFillShade="D9"/>
          </w:tcPr>
          <w:p w14:paraId="7D515190"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33B30F61" w14:textId="77777777" w:rsidR="001315E9" w:rsidRPr="001E1FC0" w:rsidRDefault="001315E9" w:rsidP="008D48D8">
            <w:pPr>
              <w:spacing w:line="276" w:lineRule="auto"/>
              <w:rPr>
                <w:rFonts w:asciiTheme="majorHAnsi" w:hAnsiTheme="majorHAnsi" w:cstheme="majorHAnsi"/>
              </w:rPr>
            </w:pPr>
          </w:p>
          <w:p w14:paraId="7761BEB2"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Liczba osób korzystających ze zrewitalizowanych przestrzeni:</w:t>
            </w:r>
          </w:p>
        </w:tc>
      </w:tr>
      <w:tr w:rsidR="001315E9" w:rsidRPr="001E1FC0" w14:paraId="695F598D" w14:textId="77777777" w:rsidTr="008D48D8">
        <w:trPr>
          <w:trHeight w:val="20"/>
        </w:trPr>
        <w:tc>
          <w:tcPr>
            <w:tcW w:w="2401" w:type="dxa"/>
            <w:shd w:val="clear" w:color="auto" w:fill="D9D9D9" w:themeFill="background1" w:themeFillShade="D9"/>
          </w:tcPr>
          <w:p w14:paraId="03CD58D8"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77D60A8A" w14:textId="77777777" w:rsidR="001315E9" w:rsidRPr="001E1FC0" w:rsidRDefault="001315E9" w:rsidP="008D48D8">
            <w:pPr>
              <w:pStyle w:val="Style18"/>
              <w:widowControl/>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0CE65A01" w14:textId="77777777" w:rsidTr="008D48D8">
        <w:trPr>
          <w:trHeight w:val="20"/>
        </w:trPr>
        <w:tc>
          <w:tcPr>
            <w:tcW w:w="2401" w:type="dxa"/>
            <w:shd w:val="clear" w:color="auto" w:fill="D9D9D9" w:themeFill="background1" w:themeFillShade="D9"/>
          </w:tcPr>
          <w:p w14:paraId="09FB5529"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09FEBEB2" w14:textId="77777777" w:rsidR="001315E9" w:rsidRPr="001E1FC0" w:rsidRDefault="001315E9" w:rsidP="008D48D8">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7C1799B3"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6040C42E" w14:textId="77777777" w:rsidTr="008D48D8">
        <w:trPr>
          <w:trHeight w:val="20"/>
        </w:trPr>
        <w:tc>
          <w:tcPr>
            <w:tcW w:w="2401" w:type="dxa"/>
            <w:shd w:val="clear" w:color="auto" w:fill="D9D9D9" w:themeFill="background1" w:themeFillShade="D9"/>
            <w:vAlign w:val="center"/>
          </w:tcPr>
          <w:p w14:paraId="307050DA"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5FDA9987" w14:textId="77777777" w:rsidR="001315E9" w:rsidRPr="001E1FC0" w:rsidRDefault="001315E9" w:rsidP="001315E9">
            <w:pPr>
              <w:spacing w:line="276" w:lineRule="auto"/>
              <w:rPr>
                <w:rFonts w:asciiTheme="majorHAnsi" w:hAnsiTheme="majorHAnsi" w:cstheme="majorHAnsi"/>
                <w:b/>
                <w:bCs/>
              </w:rPr>
            </w:pPr>
            <w:r w:rsidRPr="001E1FC0">
              <w:rPr>
                <w:rFonts w:asciiTheme="majorHAnsi" w:hAnsiTheme="majorHAnsi" w:cstheme="majorHAnsi"/>
                <w:b/>
                <w:bCs/>
              </w:rPr>
              <w:t>Zintegrowana oferta kulturalno-warsztatowa dla różnych grup wiekowych</w:t>
            </w:r>
          </w:p>
        </w:tc>
      </w:tr>
      <w:tr w:rsidR="001315E9" w:rsidRPr="001E1FC0" w14:paraId="5F11142F" w14:textId="77777777" w:rsidTr="008D48D8">
        <w:trPr>
          <w:trHeight w:val="20"/>
        </w:trPr>
        <w:tc>
          <w:tcPr>
            <w:tcW w:w="2401" w:type="dxa"/>
            <w:shd w:val="clear" w:color="auto" w:fill="D9D9D9" w:themeFill="background1" w:themeFillShade="D9"/>
            <w:vAlign w:val="center"/>
          </w:tcPr>
          <w:p w14:paraId="2FB30762"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022EF8F2"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Drochlin 73A, Drochlin 74</w:t>
            </w:r>
          </w:p>
        </w:tc>
      </w:tr>
      <w:tr w:rsidR="001315E9" w:rsidRPr="001E1FC0" w14:paraId="3B7B2DD4" w14:textId="77777777" w:rsidTr="008D48D8">
        <w:trPr>
          <w:trHeight w:val="20"/>
        </w:trPr>
        <w:tc>
          <w:tcPr>
            <w:tcW w:w="2401" w:type="dxa"/>
            <w:shd w:val="clear" w:color="auto" w:fill="D9D9D9" w:themeFill="background1" w:themeFillShade="D9"/>
            <w:vAlign w:val="center"/>
          </w:tcPr>
          <w:p w14:paraId="2D4038BA"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13CD0666"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38051941" w14:textId="77777777" w:rsidTr="008D48D8">
        <w:trPr>
          <w:trHeight w:val="20"/>
        </w:trPr>
        <w:tc>
          <w:tcPr>
            <w:tcW w:w="2401" w:type="dxa"/>
            <w:shd w:val="clear" w:color="auto" w:fill="D9D9D9" w:themeFill="background1" w:themeFillShade="D9"/>
            <w:vAlign w:val="center"/>
          </w:tcPr>
          <w:p w14:paraId="7F99EF62"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4F818CD8"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Celem projektu jest realizacja cyklicznych spotkań i zajęć rekreacyjno- warsztatowych. Projekt przyczyni się do także do minimalizowania barier rozwojowych i dysproporcji występujących na obszarze rewitalizacji, które niejednokrotnie przeszkadzają w osiągnięciu zamierzonych celów kulturalno-edukacyjnych wśród społeczności</w:t>
            </w:r>
          </w:p>
        </w:tc>
      </w:tr>
      <w:tr w:rsidR="001315E9" w:rsidRPr="001E1FC0" w14:paraId="30EE0687" w14:textId="77777777" w:rsidTr="008D48D8">
        <w:trPr>
          <w:trHeight w:val="20"/>
        </w:trPr>
        <w:tc>
          <w:tcPr>
            <w:tcW w:w="2401" w:type="dxa"/>
            <w:shd w:val="clear" w:color="auto" w:fill="D9D9D9" w:themeFill="background1" w:themeFillShade="D9"/>
            <w:vAlign w:val="center"/>
          </w:tcPr>
          <w:p w14:paraId="36A6A3D6"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31E81EB0"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 xml:space="preserve">W ramach projektu przewiduje się zakup pomocy dydaktycznych w tym urządzeń elektronicznych, organizację zajęć dedykowanych dla różnych grup wiekowych. </w:t>
            </w:r>
          </w:p>
        </w:tc>
      </w:tr>
      <w:tr w:rsidR="001315E9" w:rsidRPr="001E1FC0" w14:paraId="0136BE29" w14:textId="77777777" w:rsidTr="008D48D8">
        <w:trPr>
          <w:trHeight w:val="20"/>
        </w:trPr>
        <w:tc>
          <w:tcPr>
            <w:tcW w:w="2401" w:type="dxa"/>
            <w:shd w:val="clear" w:color="auto" w:fill="D9D9D9" w:themeFill="background1" w:themeFillShade="D9"/>
            <w:vAlign w:val="center"/>
          </w:tcPr>
          <w:p w14:paraId="367D328C"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7C0905F7"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6B3E5404" w14:textId="77777777" w:rsidTr="008D48D8">
        <w:trPr>
          <w:trHeight w:val="20"/>
        </w:trPr>
        <w:tc>
          <w:tcPr>
            <w:tcW w:w="2401" w:type="dxa"/>
            <w:shd w:val="clear" w:color="auto" w:fill="D9D9D9" w:themeFill="background1" w:themeFillShade="D9"/>
            <w:vAlign w:val="center"/>
          </w:tcPr>
          <w:p w14:paraId="2C29CDE3"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5ACC50A3"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 250 000,00 zł</w:t>
            </w:r>
          </w:p>
        </w:tc>
      </w:tr>
      <w:tr w:rsidR="001315E9" w:rsidRPr="001E1FC0" w14:paraId="7C82639A" w14:textId="77777777" w:rsidTr="008D48D8">
        <w:trPr>
          <w:trHeight w:val="20"/>
        </w:trPr>
        <w:tc>
          <w:tcPr>
            <w:tcW w:w="2401" w:type="dxa"/>
            <w:shd w:val="clear" w:color="auto" w:fill="D9D9D9" w:themeFill="background1" w:themeFillShade="D9"/>
          </w:tcPr>
          <w:p w14:paraId="512A1B08"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575BEC3A" w14:textId="77777777" w:rsidR="001315E9" w:rsidRPr="001E1FC0" w:rsidRDefault="001315E9" w:rsidP="001315E9">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Liczba dodatkowych elementów oferty kulturalno-rekreacyjnej</w:t>
            </w:r>
          </w:p>
        </w:tc>
      </w:tr>
      <w:tr w:rsidR="001315E9" w:rsidRPr="001E1FC0" w14:paraId="33C09223" w14:textId="77777777" w:rsidTr="008D48D8">
        <w:trPr>
          <w:trHeight w:val="20"/>
        </w:trPr>
        <w:tc>
          <w:tcPr>
            <w:tcW w:w="2401" w:type="dxa"/>
            <w:shd w:val="clear" w:color="auto" w:fill="D9D9D9" w:themeFill="background1" w:themeFillShade="D9"/>
          </w:tcPr>
          <w:p w14:paraId="313418C9"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595883AE"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Liczba osób biorących udział w dodatkowej ofercie:</w:t>
            </w:r>
          </w:p>
        </w:tc>
      </w:tr>
      <w:tr w:rsidR="001315E9" w:rsidRPr="001E1FC0" w14:paraId="1EDBDE0D" w14:textId="77777777" w:rsidTr="008D48D8">
        <w:trPr>
          <w:trHeight w:val="20"/>
        </w:trPr>
        <w:tc>
          <w:tcPr>
            <w:tcW w:w="2401" w:type="dxa"/>
            <w:shd w:val="clear" w:color="auto" w:fill="D9D9D9" w:themeFill="background1" w:themeFillShade="D9"/>
          </w:tcPr>
          <w:p w14:paraId="7DB32014"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5BE29786" w14:textId="77777777" w:rsidR="001315E9" w:rsidRPr="001E1FC0" w:rsidRDefault="001315E9" w:rsidP="001315E9">
            <w:pPr>
              <w:pStyle w:val="Style18"/>
              <w:widowControl/>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Integracja i włączenie społeczne. Utworzenie atrakcyjnej oferty wpierającej, kulturalnej oraz  aktywizującej społeczność lokalną w tym przyczyniającej się do rozwoju funkcji turystycznych</w:t>
            </w:r>
          </w:p>
        </w:tc>
      </w:tr>
      <w:tr w:rsidR="001315E9" w:rsidRPr="001E1FC0" w14:paraId="0234EAD6" w14:textId="77777777" w:rsidTr="008D48D8">
        <w:trPr>
          <w:trHeight w:val="20"/>
        </w:trPr>
        <w:tc>
          <w:tcPr>
            <w:tcW w:w="2401" w:type="dxa"/>
            <w:shd w:val="clear" w:color="auto" w:fill="D9D9D9" w:themeFill="background1" w:themeFillShade="D9"/>
          </w:tcPr>
          <w:p w14:paraId="73E2618D"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4EC54D57" w14:textId="77777777" w:rsidR="001315E9" w:rsidRPr="001E1FC0" w:rsidRDefault="001315E9" w:rsidP="001315E9">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4321BA41"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258224FD" w14:textId="77777777" w:rsidTr="008D48D8">
        <w:trPr>
          <w:trHeight w:val="20"/>
        </w:trPr>
        <w:tc>
          <w:tcPr>
            <w:tcW w:w="2401" w:type="dxa"/>
            <w:shd w:val="clear" w:color="auto" w:fill="D9D9D9" w:themeFill="background1" w:themeFillShade="D9"/>
            <w:vAlign w:val="center"/>
          </w:tcPr>
          <w:p w14:paraId="7FF33763"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30A0D7C3" w14:textId="77777777" w:rsidR="001315E9" w:rsidRPr="001E1FC0" w:rsidRDefault="001315E9" w:rsidP="008D48D8">
            <w:pPr>
              <w:spacing w:line="264" w:lineRule="auto"/>
              <w:rPr>
                <w:rFonts w:asciiTheme="majorHAnsi" w:hAnsiTheme="majorHAnsi" w:cstheme="majorHAnsi"/>
                <w:b/>
                <w:bCs/>
              </w:rPr>
            </w:pPr>
            <w:r w:rsidRPr="001E1FC0">
              <w:rPr>
                <w:rFonts w:asciiTheme="majorHAnsi" w:hAnsiTheme="majorHAnsi" w:cstheme="majorHAnsi"/>
                <w:b/>
                <w:bCs/>
              </w:rPr>
              <w:t>Doposażenie świetlicy wiejskiej i przyległego terenu</w:t>
            </w:r>
          </w:p>
        </w:tc>
      </w:tr>
      <w:tr w:rsidR="001315E9" w:rsidRPr="001E1FC0" w14:paraId="153DB87B" w14:textId="77777777" w:rsidTr="008D48D8">
        <w:trPr>
          <w:trHeight w:val="20"/>
        </w:trPr>
        <w:tc>
          <w:tcPr>
            <w:tcW w:w="2401" w:type="dxa"/>
            <w:shd w:val="clear" w:color="auto" w:fill="D9D9D9" w:themeFill="background1" w:themeFillShade="D9"/>
            <w:vAlign w:val="center"/>
          </w:tcPr>
          <w:p w14:paraId="0CD1CCE3"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67ADE52C" w14:textId="77777777" w:rsidR="001315E9" w:rsidRPr="001E1FC0" w:rsidRDefault="001315E9" w:rsidP="008D48D8">
            <w:pPr>
              <w:spacing w:line="264" w:lineRule="auto"/>
              <w:rPr>
                <w:rFonts w:asciiTheme="majorHAnsi" w:hAnsiTheme="majorHAnsi" w:cstheme="majorHAnsi"/>
              </w:rPr>
            </w:pPr>
            <w:r w:rsidRPr="001E1FC0">
              <w:rPr>
                <w:rFonts w:asciiTheme="majorHAnsi" w:eastAsia="Calibri" w:hAnsiTheme="majorHAnsi" w:cstheme="majorHAnsi"/>
              </w:rPr>
              <w:t>Mełchów 13 C</w:t>
            </w:r>
          </w:p>
        </w:tc>
      </w:tr>
      <w:tr w:rsidR="001315E9" w:rsidRPr="001E1FC0" w14:paraId="38A5CC79" w14:textId="77777777" w:rsidTr="008D48D8">
        <w:trPr>
          <w:trHeight w:val="20"/>
        </w:trPr>
        <w:tc>
          <w:tcPr>
            <w:tcW w:w="2401" w:type="dxa"/>
            <w:shd w:val="clear" w:color="auto" w:fill="D9D9D9" w:themeFill="background1" w:themeFillShade="D9"/>
            <w:vAlign w:val="center"/>
          </w:tcPr>
          <w:p w14:paraId="7BDB04F2"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1C59B5F2" w14:textId="77777777" w:rsidR="001315E9" w:rsidRPr="001E1FC0" w:rsidRDefault="001315E9" w:rsidP="008D48D8">
            <w:pPr>
              <w:spacing w:line="264"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07C7EBE6" w14:textId="77777777" w:rsidTr="008D48D8">
        <w:trPr>
          <w:trHeight w:val="20"/>
        </w:trPr>
        <w:tc>
          <w:tcPr>
            <w:tcW w:w="2401" w:type="dxa"/>
            <w:shd w:val="clear" w:color="auto" w:fill="D9D9D9" w:themeFill="background1" w:themeFillShade="D9"/>
            <w:vAlign w:val="center"/>
          </w:tcPr>
          <w:p w14:paraId="4BA20357"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21670217" w14:textId="77777777" w:rsidR="001315E9" w:rsidRPr="001E1FC0" w:rsidRDefault="001315E9" w:rsidP="008D48D8">
            <w:pPr>
              <w:spacing w:line="264" w:lineRule="auto"/>
              <w:rPr>
                <w:rFonts w:asciiTheme="majorHAnsi" w:eastAsia="Calibri" w:hAnsiTheme="majorHAnsi" w:cstheme="majorHAnsi"/>
              </w:rPr>
            </w:pPr>
            <w:r w:rsidRPr="001E1FC0">
              <w:rPr>
                <w:rFonts w:asciiTheme="majorHAnsi" w:eastAsia="Calibri" w:hAnsiTheme="majorHAnsi" w:cstheme="majorHAnsi"/>
              </w:rPr>
              <w:t>Infrastruktura budynku będzie wykorzystana w celu realizacji zadań opowiadających na problemy społeczne występujących z pomocy społecznej, niedobór miejsc posiadających ofertę sprzyjającą samorealizacji, niski poziom integracji działań organizacji pozarządowych, mieszkańców i przedsiębiorców oraz zły stan infrastruktury komunalnej. W ramach projektu przewiduje się przeznaczenie części infrastruktury budynku na działalność związaną z realizacją projektu społecznego pn. Program aktywizacji – utworzenie świetlicy środowiskowej w Mełchowie. Nowe zagospodarowanie terenu wokół budynku  przyczyni się do eliminowania problemów występujących na obszarze rewitalizacji związanych z niskim poziomem integracji społecznej oraz niską estetyka i funkcjonalnością przestrzeni. Teren ten będzie mógł stać się miejscem spotkań mieszkańców obszarów rewitalizowanych oraz będzie mógł służyć w celu realizacji inicjatyw społecznych o charakterze rekreacyjnym.</w:t>
            </w:r>
          </w:p>
        </w:tc>
      </w:tr>
      <w:tr w:rsidR="001315E9" w:rsidRPr="001E1FC0" w14:paraId="545A30B9" w14:textId="77777777" w:rsidTr="008D48D8">
        <w:trPr>
          <w:trHeight w:val="20"/>
        </w:trPr>
        <w:tc>
          <w:tcPr>
            <w:tcW w:w="2401" w:type="dxa"/>
            <w:shd w:val="clear" w:color="auto" w:fill="D9D9D9" w:themeFill="background1" w:themeFillShade="D9"/>
            <w:vAlign w:val="center"/>
          </w:tcPr>
          <w:p w14:paraId="1BB18B3B"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05372483" w14:textId="77777777" w:rsidR="001315E9" w:rsidRPr="001E1FC0" w:rsidRDefault="001315E9" w:rsidP="008D48D8">
            <w:pPr>
              <w:spacing w:line="264" w:lineRule="auto"/>
              <w:rPr>
                <w:rFonts w:asciiTheme="majorHAnsi" w:eastAsia="Calibri" w:hAnsiTheme="majorHAnsi" w:cstheme="majorHAnsi"/>
              </w:rPr>
            </w:pPr>
            <w:r w:rsidRPr="001E1FC0">
              <w:rPr>
                <w:rFonts w:asciiTheme="majorHAnsi" w:eastAsia="Calibri" w:hAnsiTheme="majorHAnsi" w:cstheme="majorHAnsi"/>
              </w:rPr>
              <w:t>Zamierzone cele zostaną osiągnięte dzięki:</w:t>
            </w:r>
          </w:p>
          <w:p w14:paraId="2F807368" w14:textId="77777777" w:rsidR="001315E9" w:rsidRPr="001E1FC0" w:rsidRDefault="001315E9" w:rsidP="000D5E2D">
            <w:pPr>
              <w:pStyle w:val="Akapitzlist"/>
              <w:numPr>
                <w:ilvl w:val="0"/>
                <w:numId w:val="18"/>
              </w:numPr>
              <w:spacing w:line="264" w:lineRule="auto"/>
              <w:rPr>
                <w:rFonts w:asciiTheme="majorHAnsi" w:hAnsiTheme="majorHAnsi" w:cstheme="majorHAnsi"/>
              </w:rPr>
            </w:pPr>
            <w:r w:rsidRPr="001E1FC0">
              <w:rPr>
                <w:rFonts w:asciiTheme="majorHAnsi" w:hAnsiTheme="majorHAnsi" w:cstheme="majorHAnsi"/>
              </w:rPr>
              <w:t xml:space="preserve">budowie altany, </w:t>
            </w:r>
          </w:p>
          <w:p w14:paraId="6DD83100" w14:textId="77777777" w:rsidR="001315E9" w:rsidRPr="001E1FC0" w:rsidRDefault="001315E9" w:rsidP="000D5E2D">
            <w:pPr>
              <w:pStyle w:val="Akapitzlist"/>
              <w:numPr>
                <w:ilvl w:val="0"/>
                <w:numId w:val="18"/>
              </w:numPr>
              <w:spacing w:line="264" w:lineRule="auto"/>
              <w:rPr>
                <w:rFonts w:asciiTheme="majorHAnsi" w:hAnsiTheme="majorHAnsi" w:cstheme="majorHAnsi"/>
              </w:rPr>
            </w:pPr>
            <w:r w:rsidRPr="001E1FC0">
              <w:rPr>
                <w:rFonts w:asciiTheme="majorHAnsi" w:hAnsiTheme="majorHAnsi" w:cstheme="majorHAnsi"/>
              </w:rPr>
              <w:t xml:space="preserve">umiejscowieniu placu zabaw, </w:t>
            </w:r>
          </w:p>
          <w:p w14:paraId="19DCAD23" w14:textId="77777777" w:rsidR="001315E9" w:rsidRPr="001E1FC0" w:rsidRDefault="001315E9" w:rsidP="000D5E2D">
            <w:pPr>
              <w:pStyle w:val="Akapitzlist"/>
              <w:numPr>
                <w:ilvl w:val="0"/>
                <w:numId w:val="18"/>
              </w:numPr>
              <w:spacing w:line="264" w:lineRule="auto"/>
              <w:rPr>
                <w:rFonts w:asciiTheme="majorHAnsi" w:hAnsiTheme="majorHAnsi" w:cstheme="majorHAnsi"/>
              </w:rPr>
            </w:pPr>
            <w:r w:rsidRPr="001E1FC0">
              <w:rPr>
                <w:rFonts w:asciiTheme="majorHAnsi" w:hAnsiTheme="majorHAnsi" w:cstheme="majorHAnsi"/>
              </w:rPr>
              <w:t xml:space="preserve">zagospodarowaniu terenu w celach rekreacyjnych (mini-siłownia), </w:t>
            </w:r>
          </w:p>
          <w:p w14:paraId="67C6E55E" w14:textId="1EEB7802" w:rsidR="001315E9" w:rsidRPr="008D48D8" w:rsidRDefault="001315E9" w:rsidP="000D5E2D">
            <w:pPr>
              <w:pStyle w:val="Akapitzlist"/>
              <w:numPr>
                <w:ilvl w:val="0"/>
                <w:numId w:val="18"/>
              </w:numPr>
              <w:spacing w:line="264" w:lineRule="auto"/>
              <w:rPr>
                <w:rFonts w:asciiTheme="majorHAnsi" w:hAnsiTheme="majorHAnsi" w:cstheme="majorHAnsi"/>
              </w:rPr>
            </w:pPr>
            <w:r w:rsidRPr="001E1FC0">
              <w:rPr>
                <w:rFonts w:asciiTheme="majorHAnsi" w:hAnsiTheme="majorHAnsi" w:cstheme="majorHAnsi"/>
              </w:rPr>
              <w:t xml:space="preserve">zakupieniu stojaków i wiat na rowery, </w:t>
            </w:r>
          </w:p>
        </w:tc>
      </w:tr>
      <w:tr w:rsidR="001315E9" w:rsidRPr="001E1FC0" w14:paraId="26D65320" w14:textId="77777777" w:rsidTr="008D48D8">
        <w:trPr>
          <w:trHeight w:val="20"/>
        </w:trPr>
        <w:tc>
          <w:tcPr>
            <w:tcW w:w="2401" w:type="dxa"/>
            <w:shd w:val="clear" w:color="auto" w:fill="D9D9D9" w:themeFill="background1" w:themeFillShade="D9"/>
            <w:vAlign w:val="center"/>
          </w:tcPr>
          <w:p w14:paraId="230C006D"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1E79198F" w14:textId="77777777" w:rsidR="001315E9" w:rsidRPr="001E1FC0" w:rsidRDefault="001315E9" w:rsidP="008D48D8">
            <w:pPr>
              <w:spacing w:line="264"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59E47163" w14:textId="77777777" w:rsidTr="008D48D8">
        <w:trPr>
          <w:trHeight w:val="20"/>
        </w:trPr>
        <w:tc>
          <w:tcPr>
            <w:tcW w:w="2401" w:type="dxa"/>
            <w:shd w:val="clear" w:color="auto" w:fill="D9D9D9" w:themeFill="background1" w:themeFillShade="D9"/>
            <w:vAlign w:val="center"/>
          </w:tcPr>
          <w:p w14:paraId="073FB3BE" w14:textId="77777777" w:rsidR="001315E9" w:rsidRPr="001E1FC0" w:rsidRDefault="001315E9" w:rsidP="008D48D8">
            <w:pPr>
              <w:spacing w:line="264"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31DF2D95" w14:textId="77777777" w:rsidR="001315E9" w:rsidRPr="001E1FC0" w:rsidRDefault="001315E9" w:rsidP="008D48D8">
            <w:pPr>
              <w:spacing w:line="264" w:lineRule="auto"/>
              <w:rPr>
                <w:rFonts w:asciiTheme="majorHAnsi" w:hAnsiTheme="majorHAnsi" w:cstheme="majorHAnsi"/>
              </w:rPr>
            </w:pPr>
            <w:r w:rsidRPr="001E1FC0">
              <w:rPr>
                <w:rFonts w:asciiTheme="majorHAnsi" w:hAnsiTheme="majorHAnsi" w:cstheme="majorHAnsi"/>
              </w:rPr>
              <w:t>300 000,00 zł</w:t>
            </w:r>
          </w:p>
        </w:tc>
      </w:tr>
      <w:tr w:rsidR="001315E9" w:rsidRPr="001E1FC0" w14:paraId="49A3640C" w14:textId="77777777" w:rsidTr="008D48D8">
        <w:trPr>
          <w:trHeight w:val="20"/>
        </w:trPr>
        <w:tc>
          <w:tcPr>
            <w:tcW w:w="2401" w:type="dxa"/>
            <w:shd w:val="clear" w:color="auto" w:fill="D9D9D9" w:themeFill="background1" w:themeFillShade="D9"/>
          </w:tcPr>
          <w:p w14:paraId="2BDECF03" w14:textId="77777777" w:rsidR="001315E9" w:rsidRPr="001E1FC0" w:rsidRDefault="001315E9" w:rsidP="008D48D8">
            <w:pPr>
              <w:autoSpaceDE w:val="0"/>
              <w:autoSpaceDN w:val="0"/>
              <w:adjustRightInd w:val="0"/>
              <w:spacing w:line="264"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1DB87D16" w14:textId="77777777" w:rsidR="001315E9" w:rsidRPr="001E1FC0" w:rsidRDefault="001315E9" w:rsidP="008D48D8">
            <w:pPr>
              <w:overflowPunct w:val="0"/>
              <w:autoSpaceDE w:val="0"/>
              <w:autoSpaceDN w:val="0"/>
              <w:adjustRightInd w:val="0"/>
              <w:spacing w:line="264" w:lineRule="auto"/>
              <w:textAlignment w:val="baseline"/>
              <w:rPr>
                <w:rFonts w:asciiTheme="majorHAnsi" w:hAnsiTheme="majorHAnsi" w:cstheme="majorHAnsi"/>
              </w:rPr>
            </w:pPr>
            <w:r w:rsidRPr="001E1FC0">
              <w:rPr>
                <w:rFonts w:asciiTheme="majorHAnsi" w:hAnsiTheme="majorHAnsi" w:cstheme="majorHAnsi"/>
              </w:rPr>
              <w:t>Powierzchnia zrewitalizowanego terenu:</w:t>
            </w:r>
          </w:p>
        </w:tc>
      </w:tr>
      <w:tr w:rsidR="001315E9" w:rsidRPr="001E1FC0" w14:paraId="01B33DE6" w14:textId="77777777" w:rsidTr="008D48D8">
        <w:trPr>
          <w:trHeight w:val="20"/>
        </w:trPr>
        <w:tc>
          <w:tcPr>
            <w:tcW w:w="2401" w:type="dxa"/>
            <w:shd w:val="clear" w:color="auto" w:fill="D9D9D9" w:themeFill="background1" w:themeFillShade="D9"/>
          </w:tcPr>
          <w:p w14:paraId="1C41FCE6" w14:textId="77777777" w:rsidR="001315E9" w:rsidRPr="001E1FC0" w:rsidRDefault="001315E9" w:rsidP="008D48D8">
            <w:pPr>
              <w:autoSpaceDE w:val="0"/>
              <w:autoSpaceDN w:val="0"/>
              <w:adjustRightInd w:val="0"/>
              <w:spacing w:line="264"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684D89FB" w14:textId="77777777" w:rsidR="001315E9" w:rsidRPr="001E1FC0" w:rsidRDefault="001315E9" w:rsidP="008D48D8">
            <w:pPr>
              <w:spacing w:line="264" w:lineRule="auto"/>
              <w:rPr>
                <w:rFonts w:asciiTheme="majorHAnsi" w:hAnsiTheme="majorHAnsi" w:cstheme="majorHAnsi"/>
              </w:rPr>
            </w:pPr>
            <w:r w:rsidRPr="001E1FC0">
              <w:rPr>
                <w:rFonts w:asciiTheme="majorHAnsi" w:hAnsiTheme="majorHAnsi" w:cstheme="majorHAnsi"/>
              </w:rPr>
              <w:t>Liczba osób korzystających ze zrewitalizowanych przestrzeni:</w:t>
            </w:r>
          </w:p>
        </w:tc>
      </w:tr>
      <w:tr w:rsidR="001315E9" w:rsidRPr="001E1FC0" w14:paraId="78F803C9" w14:textId="77777777" w:rsidTr="008D48D8">
        <w:trPr>
          <w:trHeight w:val="20"/>
        </w:trPr>
        <w:tc>
          <w:tcPr>
            <w:tcW w:w="2401" w:type="dxa"/>
            <w:shd w:val="clear" w:color="auto" w:fill="D9D9D9" w:themeFill="background1" w:themeFillShade="D9"/>
          </w:tcPr>
          <w:p w14:paraId="545A609E" w14:textId="77777777" w:rsidR="001315E9" w:rsidRPr="001E1FC0" w:rsidRDefault="001315E9" w:rsidP="008D48D8">
            <w:pPr>
              <w:autoSpaceDE w:val="0"/>
              <w:autoSpaceDN w:val="0"/>
              <w:adjustRightInd w:val="0"/>
              <w:spacing w:line="264"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2A3972DB" w14:textId="77777777" w:rsidR="001315E9" w:rsidRPr="001E1FC0" w:rsidRDefault="001315E9" w:rsidP="008D48D8">
            <w:pPr>
              <w:pStyle w:val="Style18"/>
              <w:widowControl/>
              <w:tabs>
                <w:tab w:val="left" w:pos="120"/>
              </w:tabs>
              <w:spacing w:line="264"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67C496D0" w14:textId="77777777" w:rsidTr="008D48D8">
        <w:trPr>
          <w:trHeight w:val="20"/>
        </w:trPr>
        <w:tc>
          <w:tcPr>
            <w:tcW w:w="2401" w:type="dxa"/>
            <w:shd w:val="clear" w:color="auto" w:fill="D9D9D9" w:themeFill="background1" w:themeFillShade="D9"/>
          </w:tcPr>
          <w:p w14:paraId="5DB63A1E" w14:textId="77777777" w:rsidR="001315E9" w:rsidRPr="001E1FC0" w:rsidRDefault="001315E9" w:rsidP="008D48D8">
            <w:pPr>
              <w:autoSpaceDE w:val="0"/>
              <w:autoSpaceDN w:val="0"/>
              <w:adjustRightInd w:val="0"/>
              <w:spacing w:line="264"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32E073BB" w14:textId="77777777" w:rsidR="001315E9" w:rsidRPr="001E1FC0" w:rsidRDefault="001315E9" w:rsidP="008D48D8">
            <w:pPr>
              <w:autoSpaceDE w:val="0"/>
              <w:autoSpaceDN w:val="0"/>
              <w:adjustRightInd w:val="0"/>
              <w:spacing w:line="264" w:lineRule="auto"/>
              <w:rPr>
                <w:rFonts w:asciiTheme="majorHAnsi" w:hAnsiTheme="majorHAnsi" w:cstheme="majorHAnsi"/>
              </w:rPr>
            </w:pPr>
            <w:r w:rsidRPr="001E1FC0">
              <w:rPr>
                <w:rFonts w:asciiTheme="majorHAnsi" w:hAnsiTheme="majorHAnsi" w:cstheme="majorHAnsi"/>
              </w:rPr>
              <w:t>2024-2026</w:t>
            </w:r>
          </w:p>
        </w:tc>
      </w:tr>
    </w:tbl>
    <w:p w14:paraId="097F91A1" w14:textId="1FB12E1D" w:rsidR="001315E9" w:rsidRPr="001E1FC0" w:rsidRDefault="001315E9" w:rsidP="001315E9">
      <w:pPr>
        <w:rPr>
          <w:rFonts w:asciiTheme="majorHAnsi" w:hAnsiTheme="majorHAnsi" w:cstheme="majorHAnsi"/>
        </w:rPr>
      </w:pP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3C621763" w14:textId="77777777" w:rsidTr="008D48D8">
        <w:trPr>
          <w:trHeight w:val="20"/>
        </w:trPr>
        <w:tc>
          <w:tcPr>
            <w:tcW w:w="2401" w:type="dxa"/>
            <w:shd w:val="clear" w:color="auto" w:fill="D9D9D9" w:themeFill="background1" w:themeFillShade="D9"/>
            <w:vAlign w:val="center"/>
          </w:tcPr>
          <w:p w14:paraId="7E027246"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3EE6EEC0" w14:textId="77777777" w:rsidR="001315E9" w:rsidRPr="001E1FC0" w:rsidRDefault="001315E9" w:rsidP="008D48D8">
            <w:pPr>
              <w:spacing w:line="240" w:lineRule="auto"/>
              <w:rPr>
                <w:rFonts w:asciiTheme="majorHAnsi" w:hAnsiTheme="majorHAnsi" w:cstheme="majorHAnsi"/>
                <w:b/>
                <w:bCs/>
              </w:rPr>
            </w:pPr>
            <w:r w:rsidRPr="001E1FC0">
              <w:rPr>
                <w:rFonts w:asciiTheme="majorHAnsi" w:hAnsiTheme="majorHAnsi" w:cstheme="majorHAnsi"/>
                <w:b/>
                <w:bCs/>
              </w:rPr>
              <w:t>Działania na rzecz lokalnej społeczności, edukacji, kultury i samodoskonalenia</w:t>
            </w:r>
          </w:p>
        </w:tc>
      </w:tr>
      <w:tr w:rsidR="001315E9" w:rsidRPr="001E1FC0" w14:paraId="5392246A" w14:textId="77777777" w:rsidTr="008D48D8">
        <w:trPr>
          <w:trHeight w:val="20"/>
        </w:trPr>
        <w:tc>
          <w:tcPr>
            <w:tcW w:w="2401" w:type="dxa"/>
            <w:shd w:val="clear" w:color="auto" w:fill="D9D9D9" w:themeFill="background1" w:themeFillShade="D9"/>
            <w:vAlign w:val="center"/>
          </w:tcPr>
          <w:p w14:paraId="1A28106D"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0E0AE8D0" w14:textId="77777777" w:rsidR="001315E9" w:rsidRPr="001E1FC0" w:rsidRDefault="001315E9" w:rsidP="008D48D8">
            <w:pPr>
              <w:spacing w:line="240" w:lineRule="auto"/>
              <w:rPr>
                <w:rFonts w:asciiTheme="majorHAnsi" w:hAnsiTheme="majorHAnsi" w:cstheme="majorHAnsi"/>
              </w:rPr>
            </w:pPr>
            <w:r w:rsidRPr="001E1FC0">
              <w:rPr>
                <w:rFonts w:asciiTheme="majorHAnsi" w:eastAsia="Calibri" w:hAnsiTheme="majorHAnsi" w:cstheme="majorHAnsi"/>
              </w:rPr>
              <w:t>Mełchów 13 C</w:t>
            </w:r>
          </w:p>
        </w:tc>
      </w:tr>
      <w:tr w:rsidR="001315E9" w:rsidRPr="001E1FC0" w14:paraId="5856D7B3" w14:textId="77777777" w:rsidTr="008D48D8">
        <w:trPr>
          <w:trHeight w:val="20"/>
        </w:trPr>
        <w:tc>
          <w:tcPr>
            <w:tcW w:w="2401" w:type="dxa"/>
            <w:shd w:val="clear" w:color="auto" w:fill="D9D9D9" w:themeFill="background1" w:themeFillShade="D9"/>
            <w:vAlign w:val="center"/>
          </w:tcPr>
          <w:p w14:paraId="288BE0D5"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193D1B8E" w14:textId="77777777" w:rsidR="001315E9" w:rsidRPr="001E1FC0" w:rsidRDefault="001315E9" w:rsidP="008D48D8">
            <w:pPr>
              <w:spacing w:line="240"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012CB2D2" w14:textId="77777777" w:rsidTr="008D48D8">
        <w:trPr>
          <w:trHeight w:val="20"/>
        </w:trPr>
        <w:tc>
          <w:tcPr>
            <w:tcW w:w="2401" w:type="dxa"/>
            <w:shd w:val="clear" w:color="auto" w:fill="D9D9D9" w:themeFill="background1" w:themeFillShade="D9"/>
            <w:vAlign w:val="center"/>
          </w:tcPr>
          <w:p w14:paraId="169DC1F3"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3D264B8A" w14:textId="77777777" w:rsidR="001315E9" w:rsidRPr="001E1FC0" w:rsidRDefault="001315E9" w:rsidP="008D48D8">
            <w:pPr>
              <w:spacing w:line="240" w:lineRule="auto"/>
              <w:rPr>
                <w:rFonts w:asciiTheme="majorHAnsi" w:eastAsia="Calibri" w:hAnsiTheme="majorHAnsi" w:cstheme="majorHAnsi"/>
              </w:rPr>
            </w:pPr>
            <w:r w:rsidRPr="001E1FC0">
              <w:rPr>
                <w:rFonts w:asciiTheme="majorHAnsi" w:eastAsia="Calibri" w:hAnsiTheme="majorHAnsi" w:cstheme="majorHAnsi"/>
              </w:rPr>
              <w:t xml:space="preserve">Celem projektu jest wyjście naprzeciw oczekiwaniom mieszkańców, i sprawienie aby mieli miejsce w, której będą mogli rozwijać swoje zainteresowania kulturalne i edukacyjne oraz samodoskonalenia. Głównym założeniem  projektu jest również realizacja licznych spotkań, z ciekawymi ludźmi, organizowanie zajęć łączących pokolenia. Dla całych rodzin będą prowadzone zajęcia, mające pozwolić spędzić wspólnie razem czas  w ciekawy sposób, rozwijając swoje umiejętności jak i zainteresowania.  Miejsce pełne interesujących wydarzeń przyczyni się do eliminowania problemów występujących w obszarze rewitalizacji związanych z niskim poziomem integracji społecznej.  </w:t>
            </w:r>
          </w:p>
        </w:tc>
      </w:tr>
      <w:tr w:rsidR="001315E9" w:rsidRPr="001E1FC0" w14:paraId="7D21EDC1" w14:textId="77777777" w:rsidTr="008D48D8">
        <w:trPr>
          <w:trHeight w:val="20"/>
        </w:trPr>
        <w:tc>
          <w:tcPr>
            <w:tcW w:w="2401" w:type="dxa"/>
            <w:shd w:val="clear" w:color="auto" w:fill="D9D9D9" w:themeFill="background1" w:themeFillShade="D9"/>
            <w:vAlign w:val="center"/>
          </w:tcPr>
          <w:p w14:paraId="2AD4D2EB"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41AC56CA" w14:textId="77777777" w:rsidR="001315E9" w:rsidRPr="001E1FC0" w:rsidRDefault="001315E9" w:rsidP="008D48D8">
            <w:pPr>
              <w:spacing w:line="240" w:lineRule="auto"/>
              <w:rPr>
                <w:rFonts w:asciiTheme="majorHAnsi" w:eastAsia="Calibri" w:hAnsiTheme="majorHAnsi" w:cstheme="majorHAnsi"/>
              </w:rPr>
            </w:pPr>
            <w:r w:rsidRPr="001E1FC0">
              <w:rPr>
                <w:rFonts w:asciiTheme="majorHAnsi" w:eastAsia="Calibri" w:hAnsiTheme="majorHAnsi" w:cstheme="majorHAnsi"/>
              </w:rPr>
              <w:t>Aby osiągnąć planowane zamierzenie proponuje się:</w:t>
            </w:r>
          </w:p>
          <w:p w14:paraId="0B8A6B6D" w14:textId="77777777" w:rsidR="001315E9" w:rsidRPr="001E1FC0" w:rsidRDefault="001315E9" w:rsidP="000D5E2D">
            <w:pPr>
              <w:pStyle w:val="Akapitzlist"/>
              <w:numPr>
                <w:ilvl w:val="0"/>
                <w:numId w:val="18"/>
              </w:numPr>
              <w:spacing w:line="240" w:lineRule="auto"/>
              <w:contextualSpacing w:val="0"/>
              <w:rPr>
                <w:rFonts w:asciiTheme="majorHAnsi" w:hAnsiTheme="majorHAnsi" w:cstheme="majorHAnsi"/>
              </w:rPr>
            </w:pPr>
            <w:r w:rsidRPr="001E1FC0">
              <w:rPr>
                <w:rFonts w:asciiTheme="majorHAnsi" w:hAnsiTheme="majorHAnsi" w:cstheme="majorHAnsi"/>
              </w:rPr>
              <w:t xml:space="preserve">wyposażenie świetlicy w sprzęt konferencyjny – rzutnik, komputer, </w:t>
            </w:r>
          </w:p>
          <w:p w14:paraId="5847DCE8" w14:textId="77777777" w:rsidR="001315E9" w:rsidRPr="001E1FC0" w:rsidRDefault="001315E9" w:rsidP="000D5E2D">
            <w:pPr>
              <w:pStyle w:val="Akapitzlist"/>
              <w:numPr>
                <w:ilvl w:val="0"/>
                <w:numId w:val="18"/>
              </w:numPr>
              <w:spacing w:line="240" w:lineRule="auto"/>
              <w:contextualSpacing w:val="0"/>
              <w:rPr>
                <w:rFonts w:asciiTheme="majorHAnsi" w:hAnsiTheme="majorHAnsi" w:cstheme="majorHAnsi"/>
              </w:rPr>
            </w:pPr>
            <w:r w:rsidRPr="001E1FC0">
              <w:rPr>
                <w:rFonts w:asciiTheme="majorHAnsi" w:hAnsiTheme="majorHAnsi" w:cstheme="majorHAnsi"/>
              </w:rPr>
              <w:t>zaplecze gastronomiczne,</w:t>
            </w:r>
          </w:p>
          <w:p w14:paraId="12D12916" w14:textId="765E3CC0" w:rsidR="001315E9" w:rsidRPr="008D48D8" w:rsidRDefault="001315E9" w:rsidP="000D5E2D">
            <w:pPr>
              <w:pStyle w:val="Akapitzlist"/>
              <w:numPr>
                <w:ilvl w:val="0"/>
                <w:numId w:val="18"/>
              </w:numPr>
              <w:spacing w:line="240" w:lineRule="auto"/>
              <w:contextualSpacing w:val="0"/>
              <w:rPr>
                <w:rFonts w:asciiTheme="majorHAnsi" w:hAnsiTheme="majorHAnsi" w:cstheme="majorHAnsi"/>
              </w:rPr>
            </w:pPr>
            <w:r w:rsidRPr="001E1FC0">
              <w:rPr>
                <w:rFonts w:asciiTheme="majorHAnsi" w:hAnsiTheme="majorHAnsi" w:cstheme="majorHAnsi"/>
              </w:rPr>
              <w:t xml:space="preserve">zakup niezbędnych dóbr i usług w celu prowadzenia działań edukacyjnych, kulturalnych, warsztatowych </w:t>
            </w:r>
          </w:p>
        </w:tc>
      </w:tr>
      <w:tr w:rsidR="001315E9" w:rsidRPr="001E1FC0" w14:paraId="4A390AD4" w14:textId="77777777" w:rsidTr="008D48D8">
        <w:trPr>
          <w:trHeight w:val="20"/>
        </w:trPr>
        <w:tc>
          <w:tcPr>
            <w:tcW w:w="2401" w:type="dxa"/>
            <w:shd w:val="clear" w:color="auto" w:fill="D9D9D9" w:themeFill="background1" w:themeFillShade="D9"/>
            <w:vAlign w:val="center"/>
          </w:tcPr>
          <w:p w14:paraId="19AB113B"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52C0D1AF" w14:textId="77777777" w:rsidR="001315E9" w:rsidRPr="001E1FC0" w:rsidRDefault="001315E9" w:rsidP="008D48D8">
            <w:pPr>
              <w:spacing w:line="240"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6B6A99DA" w14:textId="77777777" w:rsidTr="008D48D8">
        <w:trPr>
          <w:trHeight w:val="20"/>
        </w:trPr>
        <w:tc>
          <w:tcPr>
            <w:tcW w:w="2401" w:type="dxa"/>
            <w:shd w:val="clear" w:color="auto" w:fill="D9D9D9" w:themeFill="background1" w:themeFillShade="D9"/>
            <w:vAlign w:val="center"/>
          </w:tcPr>
          <w:p w14:paraId="09614235" w14:textId="77777777" w:rsidR="001315E9" w:rsidRPr="001E1FC0" w:rsidRDefault="001315E9" w:rsidP="008D48D8">
            <w:pPr>
              <w:spacing w:line="240"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7335A0E6" w14:textId="77777777" w:rsidR="001315E9" w:rsidRPr="001E1FC0" w:rsidRDefault="001315E9" w:rsidP="008D48D8">
            <w:pPr>
              <w:spacing w:line="240" w:lineRule="auto"/>
              <w:rPr>
                <w:rFonts w:asciiTheme="majorHAnsi" w:hAnsiTheme="majorHAnsi" w:cstheme="majorHAnsi"/>
              </w:rPr>
            </w:pPr>
            <w:r w:rsidRPr="001E1FC0">
              <w:rPr>
                <w:rFonts w:asciiTheme="majorHAnsi" w:hAnsiTheme="majorHAnsi" w:cstheme="majorHAnsi"/>
              </w:rPr>
              <w:t xml:space="preserve"> 300 000,00 zł</w:t>
            </w:r>
          </w:p>
        </w:tc>
      </w:tr>
      <w:tr w:rsidR="001315E9" w:rsidRPr="001E1FC0" w14:paraId="2D59D1E8" w14:textId="77777777" w:rsidTr="008D48D8">
        <w:trPr>
          <w:trHeight w:val="20"/>
        </w:trPr>
        <w:tc>
          <w:tcPr>
            <w:tcW w:w="2401" w:type="dxa"/>
            <w:shd w:val="clear" w:color="auto" w:fill="D9D9D9" w:themeFill="background1" w:themeFillShade="D9"/>
          </w:tcPr>
          <w:p w14:paraId="739D3B99" w14:textId="77777777" w:rsidR="001315E9" w:rsidRPr="001E1FC0" w:rsidRDefault="001315E9" w:rsidP="008D48D8">
            <w:pPr>
              <w:autoSpaceDE w:val="0"/>
              <w:autoSpaceDN w:val="0"/>
              <w:adjustRightInd w:val="0"/>
              <w:spacing w:line="240"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72046313" w14:textId="77777777" w:rsidR="001315E9" w:rsidRPr="001E1FC0" w:rsidRDefault="001315E9" w:rsidP="008D48D8">
            <w:pPr>
              <w:overflowPunct w:val="0"/>
              <w:autoSpaceDE w:val="0"/>
              <w:autoSpaceDN w:val="0"/>
              <w:adjustRightInd w:val="0"/>
              <w:spacing w:line="240" w:lineRule="auto"/>
              <w:textAlignment w:val="baseline"/>
              <w:rPr>
                <w:rFonts w:asciiTheme="majorHAnsi" w:hAnsiTheme="majorHAnsi" w:cstheme="majorHAnsi"/>
              </w:rPr>
            </w:pPr>
            <w:r w:rsidRPr="001E1FC0">
              <w:rPr>
                <w:rFonts w:asciiTheme="majorHAnsi" w:hAnsiTheme="majorHAnsi" w:cstheme="majorHAnsi"/>
              </w:rPr>
              <w:t>Liczba dodatkowych elementów oferty kulturalno-rekreacyjnej</w:t>
            </w:r>
          </w:p>
        </w:tc>
      </w:tr>
      <w:tr w:rsidR="001315E9" w:rsidRPr="001E1FC0" w14:paraId="04A292CE" w14:textId="77777777" w:rsidTr="008D48D8">
        <w:trPr>
          <w:trHeight w:val="20"/>
        </w:trPr>
        <w:tc>
          <w:tcPr>
            <w:tcW w:w="2401" w:type="dxa"/>
            <w:shd w:val="clear" w:color="auto" w:fill="D9D9D9" w:themeFill="background1" w:themeFillShade="D9"/>
          </w:tcPr>
          <w:p w14:paraId="69D66A73" w14:textId="77777777" w:rsidR="001315E9" w:rsidRPr="001E1FC0" w:rsidRDefault="001315E9" w:rsidP="008D48D8">
            <w:pPr>
              <w:autoSpaceDE w:val="0"/>
              <w:autoSpaceDN w:val="0"/>
              <w:adjustRightInd w:val="0"/>
              <w:spacing w:line="240"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6B3252E2" w14:textId="77777777" w:rsidR="001315E9" w:rsidRPr="001E1FC0" w:rsidRDefault="001315E9" w:rsidP="008D48D8">
            <w:pPr>
              <w:spacing w:line="240" w:lineRule="auto"/>
              <w:rPr>
                <w:rFonts w:asciiTheme="majorHAnsi" w:hAnsiTheme="majorHAnsi" w:cstheme="majorHAnsi"/>
              </w:rPr>
            </w:pPr>
            <w:r w:rsidRPr="001E1FC0">
              <w:rPr>
                <w:rFonts w:asciiTheme="majorHAnsi" w:hAnsiTheme="majorHAnsi" w:cstheme="majorHAnsi"/>
              </w:rPr>
              <w:t>Liczba osób biorących udział w dodatkowej ofercie:</w:t>
            </w:r>
          </w:p>
        </w:tc>
      </w:tr>
      <w:tr w:rsidR="001315E9" w:rsidRPr="001E1FC0" w14:paraId="2E938B15" w14:textId="77777777" w:rsidTr="008D48D8">
        <w:trPr>
          <w:trHeight w:val="20"/>
        </w:trPr>
        <w:tc>
          <w:tcPr>
            <w:tcW w:w="2401" w:type="dxa"/>
            <w:shd w:val="clear" w:color="auto" w:fill="D9D9D9" w:themeFill="background1" w:themeFillShade="D9"/>
          </w:tcPr>
          <w:p w14:paraId="6BE68F1F" w14:textId="77777777" w:rsidR="001315E9" w:rsidRPr="001E1FC0" w:rsidRDefault="001315E9" w:rsidP="008D48D8">
            <w:pPr>
              <w:autoSpaceDE w:val="0"/>
              <w:autoSpaceDN w:val="0"/>
              <w:adjustRightInd w:val="0"/>
              <w:spacing w:line="240" w:lineRule="auto"/>
              <w:jc w:val="center"/>
              <w:rPr>
                <w:rFonts w:asciiTheme="majorHAnsi" w:hAnsiTheme="majorHAnsi" w:cstheme="majorHAnsi"/>
              </w:rPr>
            </w:pPr>
            <w:r w:rsidRPr="001E1FC0">
              <w:rPr>
                <w:rFonts w:asciiTheme="majorHAnsi" w:hAnsiTheme="majorHAnsi" w:cstheme="majorHAnsi"/>
              </w:rPr>
              <w:t>Komplementarność</w:t>
            </w:r>
          </w:p>
        </w:tc>
        <w:tc>
          <w:tcPr>
            <w:tcW w:w="6645" w:type="dxa"/>
          </w:tcPr>
          <w:p w14:paraId="070D9180" w14:textId="77777777" w:rsidR="001315E9" w:rsidRPr="001E1FC0" w:rsidRDefault="001315E9" w:rsidP="008D48D8">
            <w:pPr>
              <w:pStyle w:val="Style18"/>
              <w:widowControl/>
              <w:tabs>
                <w:tab w:val="left" w:pos="120"/>
              </w:tabs>
              <w:spacing w:line="240" w:lineRule="auto"/>
              <w:jc w:val="both"/>
              <w:rPr>
                <w:rFonts w:asciiTheme="majorHAnsi" w:hAnsiTheme="majorHAnsi" w:cstheme="majorHAnsi"/>
                <w:sz w:val="22"/>
                <w:szCs w:val="22"/>
              </w:rPr>
            </w:pPr>
            <w:r w:rsidRPr="001E1FC0">
              <w:rPr>
                <w:rFonts w:asciiTheme="majorHAnsi" w:hAnsiTheme="majorHAnsi" w:cstheme="majorHAnsi"/>
                <w:sz w:val="22"/>
                <w:szCs w:val="22"/>
              </w:rPr>
              <w:t>Integracja i włączenie społeczne. Utworzenie atrakcyjnej oferty wpierającej, kulturalnej oraz  aktywizującej społeczność lokalną w tym przyczyniającej się do rozwoju funkcji turystycznych</w:t>
            </w:r>
          </w:p>
        </w:tc>
      </w:tr>
      <w:tr w:rsidR="001315E9" w:rsidRPr="001E1FC0" w14:paraId="6B500C03" w14:textId="77777777" w:rsidTr="008D48D8">
        <w:trPr>
          <w:trHeight w:val="20"/>
        </w:trPr>
        <w:tc>
          <w:tcPr>
            <w:tcW w:w="2401" w:type="dxa"/>
            <w:shd w:val="clear" w:color="auto" w:fill="D9D9D9" w:themeFill="background1" w:themeFillShade="D9"/>
          </w:tcPr>
          <w:p w14:paraId="6D4B6537" w14:textId="77777777" w:rsidR="001315E9" w:rsidRPr="001E1FC0" w:rsidRDefault="001315E9" w:rsidP="008D48D8">
            <w:pPr>
              <w:autoSpaceDE w:val="0"/>
              <w:autoSpaceDN w:val="0"/>
              <w:adjustRightInd w:val="0"/>
              <w:spacing w:line="240"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0076DEDA" w14:textId="77777777" w:rsidR="001315E9" w:rsidRPr="001E1FC0" w:rsidRDefault="001315E9" w:rsidP="008D48D8">
            <w:pPr>
              <w:autoSpaceDE w:val="0"/>
              <w:autoSpaceDN w:val="0"/>
              <w:adjustRightInd w:val="0"/>
              <w:spacing w:line="240" w:lineRule="auto"/>
              <w:rPr>
                <w:rFonts w:asciiTheme="majorHAnsi" w:hAnsiTheme="majorHAnsi" w:cstheme="majorHAnsi"/>
              </w:rPr>
            </w:pPr>
            <w:r w:rsidRPr="001E1FC0">
              <w:rPr>
                <w:rFonts w:asciiTheme="majorHAnsi" w:hAnsiTheme="majorHAnsi" w:cstheme="majorHAnsi"/>
              </w:rPr>
              <w:t>2024-2026</w:t>
            </w:r>
          </w:p>
        </w:tc>
      </w:tr>
    </w:tbl>
    <w:p w14:paraId="78E9BF7B" w14:textId="77777777" w:rsidR="001315E9" w:rsidRPr="001E1FC0" w:rsidRDefault="001315E9" w:rsidP="001315E9">
      <w:pPr>
        <w:rPr>
          <w:rFonts w:asciiTheme="majorHAnsi" w:hAnsiTheme="majorHAnsi" w:cstheme="majorHAnsi"/>
        </w:rPr>
      </w:pPr>
    </w:p>
    <w:p w14:paraId="3A63C8BF"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741ADE2F" w14:textId="77777777" w:rsidTr="008D48D8">
        <w:trPr>
          <w:trHeight w:val="20"/>
        </w:trPr>
        <w:tc>
          <w:tcPr>
            <w:tcW w:w="2401" w:type="dxa"/>
            <w:shd w:val="clear" w:color="auto" w:fill="D9D9D9" w:themeFill="background1" w:themeFillShade="D9"/>
            <w:vAlign w:val="center"/>
          </w:tcPr>
          <w:p w14:paraId="211912FE"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59FA5850" w14:textId="77777777" w:rsidR="001315E9" w:rsidRPr="001E1FC0" w:rsidRDefault="001315E9" w:rsidP="001315E9">
            <w:pPr>
              <w:spacing w:line="276" w:lineRule="auto"/>
              <w:rPr>
                <w:rFonts w:asciiTheme="majorHAnsi" w:hAnsiTheme="majorHAnsi" w:cstheme="majorHAnsi"/>
                <w:b/>
                <w:bCs/>
              </w:rPr>
            </w:pPr>
            <w:r w:rsidRPr="001E1FC0">
              <w:rPr>
                <w:rFonts w:asciiTheme="majorHAnsi" w:hAnsiTheme="majorHAnsi" w:cstheme="majorHAnsi"/>
                <w:b/>
                <w:bCs/>
              </w:rPr>
              <w:t>Zagospodarowanie terenu parku przypałacowego</w:t>
            </w:r>
          </w:p>
        </w:tc>
      </w:tr>
      <w:tr w:rsidR="001315E9" w:rsidRPr="001E1FC0" w14:paraId="09926739" w14:textId="77777777" w:rsidTr="008D48D8">
        <w:trPr>
          <w:trHeight w:val="20"/>
        </w:trPr>
        <w:tc>
          <w:tcPr>
            <w:tcW w:w="2401" w:type="dxa"/>
            <w:shd w:val="clear" w:color="auto" w:fill="D9D9D9" w:themeFill="background1" w:themeFillShade="D9"/>
            <w:vAlign w:val="center"/>
          </w:tcPr>
          <w:p w14:paraId="45CAAB35"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0B16ED18" w14:textId="77777777" w:rsidR="001315E9" w:rsidRPr="001E1FC0" w:rsidRDefault="001315E9" w:rsidP="001315E9">
            <w:pPr>
              <w:spacing w:line="276" w:lineRule="auto"/>
              <w:rPr>
                <w:rFonts w:asciiTheme="majorHAnsi" w:hAnsiTheme="majorHAnsi" w:cstheme="majorHAnsi"/>
              </w:rPr>
            </w:pPr>
            <w:r w:rsidRPr="001E1FC0">
              <w:rPr>
                <w:rFonts w:asciiTheme="majorHAnsi" w:eastAsia="Calibri" w:hAnsiTheme="majorHAnsi" w:cstheme="majorHAnsi"/>
              </w:rPr>
              <w:t>Nakło 74</w:t>
            </w:r>
          </w:p>
        </w:tc>
      </w:tr>
      <w:tr w:rsidR="001315E9" w:rsidRPr="001E1FC0" w14:paraId="7E5ABB0C" w14:textId="77777777" w:rsidTr="008D48D8">
        <w:trPr>
          <w:trHeight w:val="20"/>
        </w:trPr>
        <w:tc>
          <w:tcPr>
            <w:tcW w:w="2401" w:type="dxa"/>
            <w:shd w:val="clear" w:color="auto" w:fill="D9D9D9" w:themeFill="background1" w:themeFillShade="D9"/>
            <w:vAlign w:val="center"/>
          </w:tcPr>
          <w:p w14:paraId="508E9D58"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0A37162F"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73878E1D" w14:textId="77777777" w:rsidTr="008D48D8">
        <w:trPr>
          <w:trHeight w:val="20"/>
        </w:trPr>
        <w:tc>
          <w:tcPr>
            <w:tcW w:w="2401" w:type="dxa"/>
            <w:shd w:val="clear" w:color="auto" w:fill="D9D9D9" w:themeFill="background1" w:themeFillShade="D9"/>
            <w:vAlign w:val="center"/>
          </w:tcPr>
          <w:p w14:paraId="79C6C17A"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58F96AEB"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Głównym celem jest dostosowanie terenu dla potrzeb rekreacyjnych oraz kulturowych, jak również zagospodarowanie terenu wraz z ciągami pieszymi;  budowa altany dydaktycznej; ścieżki edukacyjne i place sensoryczne; pomost widokowy nad zbiornikiem;  remont zbiornika wodnego; przyłącze elektryczne i wodociągowe; zagospodarowanie zieleni</w:t>
            </w:r>
          </w:p>
        </w:tc>
      </w:tr>
      <w:tr w:rsidR="001315E9" w:rsidRPr="001E1FC0" w14:paraId="0E2AAA6B" w14:textId="77777777" w:rsidTr="008D48D8">
        <w:trPr>
          <w:trHeight w:val="20"/>
        </w:trPr>
        <w:tc>
          <w:tcPr>
            <w:tcW w:w="2401" w:type="dxa"/>
            <w:shd w:val="clear" w:color="auto" w:fill="D9D9D9" w:themeFill="background1" w:themeFillShade="D9"/>
            <w:vAlign w:val="center"/>
          </w:tcPr>
          <w:p w14:paraId="3263D916"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3B8BDFDC"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Aby osiągnąć planowane zamierzenie proponuje się:</w:t>
            </w:r>
          </w:p>
          <w:p w14:paraId="0017BD9D" w14:textId="77777777" w:rsidR="001315E9" w:rsidRPr="001E1FC0"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budowa altany,  </w:t>
            </w:r>
          </w:p>
          <w:p w14:paraId="29D1D67A" w14:textId="77777777" w:rsidR="001315E9" w:rsidRPr="001E1FC0"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 xml:space="preserve">zakup stojaków i wiat na rowery, </w:t>
            </w:r>
          </w:p>
          <w:p w14:paraId="7A78FA63" w14:textId="5F906EB0" w:rsidR="001315E9" w:rsidRPr="008D48D8" w:rsidRDefault="001315E9" w:rsidP="000D5E2D">
            <w:pPr>
              <w:pStyle w:val="Akapitzlist"/>
              <w:numPr>
                <w:ilvl w:val="0"/>
                <w:numId w:val="18"/>
              </w:numPr>
              <w:spacing w:line="276" w:lineRule="auto"/>
              <w:rPr>
                <w:rFonts w:asciiTheme="majorHAnsi" w:hAnsiTheme="majorHAnsi" w:cstheme="majorHAnsi"/>
              </w:rPr>
            </w:pPr>
            <w:r w:rsidRPr="001E1FC0">
              <w:rPr>
                <w:rFonts w:asciiTheme="majorHAnsi" w:hAnsiTheme="majorHAnsi" w:cstheme="majorHAnsi"/>
              </w:rPr>
              <w:t>zakup wyposażenia w celu uruchomienia kina plenerowego</w:t>
            </w:r>
          </w:p>
        </w:tc>
      </w:tr>
      <w:tr w:rsidR="001315E9" w:rsidRPr="001E1FC0" w14:paraId="610CEC69" w14:textId="77777777" w:rsidTr="008D48D8">
        <w:trPr>
          <w:trHeight w:val="20"/>
        </w:trPr>
        <w:tc>
          <w:tcPr>
            <w:tcW w:w="2401" w:type="dxa"/>
            <w:shd w:val="clear" w:color="auto" w:fill="D9D9D9" w:themeFill="background1" w:themeFillShade="D9"/>
            <w:vAlign w:val="center"/>
          </w:tcPr>
          <w:p w14:paraId="15D8877E"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2ED29E3A"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0DCC2BFD" w14:textId="77777777" w:rsidTr="008D48D8">
        <w:trPr>
          <w:trHeight w:val="20"/>
        </w:trPr>
        <w:tc>
          <w:tcPr>
            <w:tcW w:w="2401" w:type="dxa"/>
            <w:shd w:val="clear" w:color="auto" w:fill="D9D9D9" w:themeFill="background1" w:themeFillShade="D9"/>
            <w:vAlign w:val="center"/>
          </w:tcPr>
          <w:p w14:paraId="47D67413"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092FE761"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 800 000,00 zł</w:t>
            </w:r>
          </w:p>
        </w:tc>
      </w:tr>
      <w:tr w:rsidR="001315E9" w:rsidRPr="001E1FC0" w14:paraId="7C310FDF" w14:textId="77777777" w:rsidTr="008D48D8">
        <w:trPr>
          <w:trHeight w:val="20"/>
        </w:trPr>
        <w:tc>
          <w:tcPr>
            <w:tcW w:w="2401" w:type="dxa"/>
            <w:shd w:val="clear" w:color="auto" w:fill="D9D9D9" w:themeFill="background1" w:themeFillShade="D9"/>
          </w:tcPr>
          <w:p w14:paraId="6CC041C7"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2603D5E2" w14:textId="42F33FE3" w:rsidR="001315E9" w:rsidRPr="001E1FC0" w:rsidRDefault="001315E9" w:rsidP="001315E9">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Powierzchnia zrewitalizowanego terenu:</w:t>
            </w:r>
          </w:p>
        </w:tc>
      </w:tr>
      <w:tr w:rsidR="001315E9" w:rsidRPr="001E1FC0" w14:paraId="40534C29" w14:textId="77777777" w:rsidTr="008D48D8">
        <w:trPr>
          <w:trHeight w:val="20"/>
        </w:trPr>
        <w:tc>
          <w:tcPr>
            <w:tcW w:w="2401" w:type="dxa"/>
            <w:shd w:val="clear" w:color="auto" w:fill="D9D9D9" w:themeFill="background1" w:themeFillShade="D9"/>
          </w:tcPr>
          <w:p w14:paraId="013AD6E0"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6A32F7A4" w14:textId="08E6BB2A"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Liczba osób korzystających ze zrewitalizowanych przestrzeni:</w:t>
            </w:r>
          </w:p>
        </w:tc>
      </w:tr>
      <w:tr w:rsidR="001315E9" w:rsidRPr="001E1FC0" w14:paraId="08C30E6A" w14:textId="77777777" w:rsidTr="008D48D8">
        <w:trPr>
          <w:trHeight w:val="20"/>
        </w:trPr>
        <w:tc>
          <w:tcPr>
            <w:tcW w:w="2401" w:type="dxa"/>
            <w:shd w:val="clear" w:color="auto" w:fill="D9D9D9" w:themeFill="background1" w:themeFillShade="D9"/>
          </w:tcPr>
          <w:p w14:paraId="569D84DA"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73FE95BB" w14:textId="77777777" w:rsidR="001315E9" w:rsidRPr="001E1FC0" w:rsidRDefault="001315E9" w:rsidP="001315E9">
            <w:pPr>
              <w:pStyle w:val="Style18"/>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0C505E44" w14:textId="77777777" w:rsidTr="008D48D8">
        <w:trPr>
          <w:trHeight w:val="20"/>
        </w:trPr>
        <w:tc>
          <w:tcPr>
            <w:tcW w:w="2401" w:type="dxa"/>
            <w:shd w:val="clear" w:color="auto" w:fill="D9D9D9" w:themeFill="background1" w:themeFillShade="D9"/>
          </w:tcPr>
          <w:p w14:paraId="3E0CA624"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064E7E4F" w14:textId="77777777" w:rsidR="001315E9" w:rsidRPr="001E1FC0" w:rsidRDefault="001315E9" w:rsidP="001315E9">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023D07B6"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30661EE3" w14:textId="77777777" w:rsidTr="008D48D8">
        <w:trPr>
          <w:trHeight w:val="20"/>
        </w:trPr>
        <w:tc>
          <w:tcPr>
            <w:tcW w:w="2401" w:type="dxa"/>
            <w:shd w:val="clear" w:color="auto" w:fill="D9D9D9" w:themeFill="background1" w:themeFillShade="D9"/>
            <w:vAlign w:val="center"/>
          </w:tcPr>
          <w:p w14:paraId="7A5D7CA6"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6F83DA99" w14:textId="0981876B" w:rsidR="001315E9" w:rsidRPr="001E1FC0" w:rsidRDefault="001315E9" w:rsidP="001315E9">
            <w:pPr>
              <w:spacing w:line="276" w:lineRule="auto"/>
              <w:rPr>
                <w:rFonts w:asciiTheme="majorHAnsi" w:hAnsiTheme="majorHAnsi" w:cstheme="majorHAnsi"/>
                <w:b/>
                <w:bCs/>
              </w:rPr>
            </w:pPr>
            <w:r w:rsidRPr="001E1FC0">
              <w:rPr>
                <w:rFonts w:asciiTheme="majorHAnsi" w:hAnsiTheme="majorHAnsi" w:cstheme="majorHAnsi"/>
                <w:b/>
                <w:bCs/>
              </w:rPr>
              <w:t xml:space="preserve">Modernizacja budynku OSP i zagospodarowanie przyległego terenu </w:t>
            </w:r>
            <w:r w:rsidR="006E6179" w:rsidRPr="001E1FC0">
              <w:rPr>
                <w:rFonts w:asciiTheme="majorHAnsi" w:hAnsiTheme="majorHAnsi" w:cstheme="majorHAnsi"/>
                <w:b/>
                <w:bCs/>
              </w:rPr>
              <w:br/>
            </w:r>
            <w:r w:rsidRPr="001E1FC0">
              <w:rPr>
                <w:rFonts w:asciiTheme="majorHAnsi" w:hAnsiTheme="majorHAnsi" w:cstheme="majorHAnsi"/>
                <w:b/>
                <w:bCs/>
              </w:rPr>
              <w:t>w Nakle</w:t>
            </w:r>
          </w:p>
        </w:tc>
      </w:tr>
      <w:tr w:rsidR="001315E9" w:rsidRPr="001E1FC0" w14:paraId="765E89FB" w14:textId="77777777" w:rsidTr="008D48D8">
        <w:trPr>
          <w:trHeight w:val="20"/>
        </w:trPr>
        <w:tc>
          <w:tcPr>
            <w:tcW w:w="2401" w:type="dxa"/>
            <w:shd w:val="clear" w:color="auto" w:fill="D9D9D9" w:themeFill="background1" w:themeFillShade="D9"/>
            <w:vAlign w:val="center"/>
          </w:tcPr>
          <w:p w14:paraId="58BBB551"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3427CFE0" w14:textId="77777777" w:rsidR="001315E9" w:rsidRPr="001E1FC0" w:rsidRDefault="001315E9" w:rsidP="001315E9">
            <w:pPr>
              <w:spacing w:line="276" w:lineRule="auto"/>
              <w:rPr>
                <w:rFonts w:asciiTheme="majorHAnsi" w:hAnsiTheme="majorHAnsi" w:cstheme="majorHAnsi"/>
              </w:rPr>
            </w:pPr>
            <w:r w:rsidRPr="001E1FC0">
              <w:rPr>
                <w:rFonts w:asciiTheme="majorHAnsi" w:eastAsia="Calibri" w:hAnsiTheme="majorHAnsi" w:cstheme="majorHAnsi"/>
              </w:rPr>
              <w:t>Nakło 199</w:t>
            </w:r>
          </w:p>
        </w:tc>
      </w:tr>
      <w:tr w:rsidR="001315E9" w:rsidRPr="001E1FC0" w14:paraId="1279B3EE" w14:textId="77777777" w:rsidTr="008D48D8">
        <w:trPr>
          <w:trHeight w:val="20"/>
        </w:trPr>
        <w:tc>
          <w:tcPr>
            <w:tcW w:w="2401" w:type="dxa"/>
            <w:shd w:val="clear" w:color="auto" w:fill="D9D9D9" w:themeFill="background1" w:themeFillShade="D9"/>
            <w:vAlign w:val="center"/>
          </w:tcPr>
          <w:p w14:paraId="23E05893"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70B2B293"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09166017" w14:textId="77777777" w:rsidTr="008D48D8">
        <w:trPr>
          <w:trHeight w:val="20"/>
        </w:trPr>
        <w:tc>
          <w:tcPr>
            <w:tcW w:w="2401" w:type="dxa"/>
            <w:shd w:val="clear" w:color="auto" w:fill="D9D9D9" w:themeFill="background1" w:themeFillShade="D9"/>
            <w:vAlign w:val="center"/>
          </w:tcPr>
          <w:p w14:paraId="61F8751F"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13B200EE" w14:textId="04A79832" w:rsidR="001315E9" w:rsidRPr="001E1FC0" w:rsidRDefault="006E6179" w:rsidP="001315E9">
            <w:pPr>
              <w:spacing w:line="276" w:lineRule="auto"/>
              <w:rPr>
                <w:rFonts w:asciiTheme="majorHAnsi" w:eastAsia="Calibri" w:hAnsiTheme="majorHAnsi" w:cstheme="majorHAnsi"/>
              </w:rPr>
            </w:pPr>
            <w:r w:rsidRPr="001E1FC0">
              <w:rPr>
                <w:rFonts w:asciiTheme="majorHAnsi" w:eastAsia="Calibri" w:hAnsiTheme="majorHAnsi" w:cstheme="majorHAnsi"/>
              </w:rPr>
              <w:t>P</w:t>
            </w:r>
            <w:r w:rsidR="001315E9" w:rsidRPr="001E1FC0">
              <w:rPr>
                <w:rFonts w:asciiTheme="majorHAnsi" w:eastAsia="Calibri" w:hAnsiTheme="majorHAnsi" w:cstheme="majorHAnsi"/>
              </w:rPr>
              <w:t xml:space="preserve">rzedsięwzięcie ma na celu rozwiązanie głównie problemów społecznych, kulturalnych, rekreacyjnych, jak również przestrzenno-funkcjonalnych </w:t>
            </w:r>
            <w:r w:rsidRPr="001E1FC0">
              <w:rPr>
                <w:rFonts w:asciiTheme="majorHAnsi" w:eastAsia="Calibri" w:hAnsiTheme="majorHAnsi" w:cstheme="majorHAnsi"/>
              </w:rPr>
              <w:br/>
            </w:r>
            <w:r w:rsidR="001315E9" w:rsidRPr="001E1FC0">
              <w:rPr>
                <w:rFonts w:asciiTheme="majorHAnsi" w:eastAsia="Calibri" w:hAnsiTheme="majorHAnsi" w:cstheme="majorHAnsi"/>
              </w:rPr>
              <w:t>w miejscowości Nakło. Poprzez  zwiększenie  dostępu do infrastruktury sportowo-rekreacyjnej, umożliwi aktywne spędzenie wolnego czasu dla dzieci, młodzieży ale również osób starszych. Stworzenie małej architektury w przestrzeni publicznej, będzie sprzyjać  nawiązaniu się kontaktów społecznych różnych grup wiekowych.</w:t>
            </w:r>
          </w:p>
          <w:p w14:paraId="2EDA55B2" w14:textId="2C866871"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 xml:space="preserve">Projekt zakłada  stworzenie boiska rekreacyjno-sportowego wraz </w:t>
            </w:r>
            <w:r w:rsidR="006E6179" w:rsidRPr="001E1FC0">
              <w:rPr>
                <w:rFonts w:asciiTheme="majorHAnsi" w:eastAsia="Calibri" w:hAnsiTheme="majorHAnsi" w:cstheme="majorHAnsi"/>
              </w:rPr>
              <w:br/>
            </w:r>
            <w:r w:rsidRPr="001E1FC0">
              <w:rPr>
                <w:rFonts w:asciiTheme="majorHAnsi" w:eastAsia="Calibri" w:hAnsiTheme="majorHAnsi" w:cstheme="majorHAnsi"/>
              </w:rPr>
              <w:t>z  zagospodarowaniem otoczenia wokół. W bezpośrednim sąsiedztwie planowanej realizacji projektu znajduje się przedszkole, przystanek autobusowy, kościół oraz siedziba OSP. Daje to ogromną przestrzeń, możliwości współpracy i  realizacji wspólnych przedsięwzięć. Realizacja projektu przyczyni się do powstania przestrzeni publicznej, która łączy ludzi. W ramach projektu przewiduje się zakup niezbędnego wyposażenia terenu m. in. Ławek, oświetlenia, koszy na śmieci. Mieszkańcy obszaru rewitalizacji borykają się także z problemem braku chodników, miejsca integracji, złego stanu przystanku oraz boiska sportowego. Dzięki realizacji projektu nastąpi uatrakcyjnianie obszaru do rewitalizacji. Poprzez realizację zadania możliwe będzie wzbogacenie i uatrakcyjnienie oraz rozszerzenie oferty rekreacyjnej obszaru do rewitalizacji. Nastąpi wzrost potencjału obiektu w ramach prowadzenia różnorodnych aktywności. Realizacja projektu stanowi odpowiedź na zdiagnozowane problemy występujące na obszarze rewitalizacji tj.: niewystarczająca oferta niekomercyjnej infrastruktury rekreacyjnej, zbyt mała liczba miejsc przeznaczonych do rekreacji dla lokalnej społeczności w obszarze rewitalizacji oraz ograniczona dostępność miejsc, w której można podejmować aktywność fizyczną. Projekt zakłada wprowadzenie przyjaznego i bezpiecznego miejsca do zabaw i aktywnego wypoczynku, które przyczyni się do zwiększania aktywności mieszkańców na świeżym powietrzu.</w:t>
            </w:r>
          </w:p>
        </w:tc>
      </w:tr>
      <w:tr w:rsidR="001315E9" w:rsidRPr="001E1FC0" w14:paraId="3C1AA48D" w14:textId="77777777" w:rsidTr="008D48D8">
        <w:trPr>
          <w:trHeight w:val="20"/>
        </w:trPr>
        <w:tc>
          <w:tcPr>
            <w:tcW w:w="2401" w:type="dxa"/>
            <w:shd w:val="clear" w:color="auto" w:fill="D9D9D9" w:themeFill="background1" w:themeFillShade="D9"/>
            <w:vAlign w:val="center"/>
          </w:tcPr>
          <w:p w14:paraId="3A70FE57"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1BDA1AFC"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Projekt zakłada wykonanie prac związanych z:</w:t>
            </w:r>
          </w:p>
          <w:p w14:paraId="194A050C" w14:textId="77777777" w:rsidR="001315E9" w:rsidRPr="001E1FC0" w:rsidRDefault="001315E9" w:rsidP="000D5E2D">
            <w:pPr>
              <w:pStyle w:val="Akapitzlist"/>
              <w:numPr>
                <w:ilvl w:val="0"/>
                <w:numId w:val="20"/>
              </w:numPr>
              <w:spacing w:line="276" w:lineRule="auto"/>
              <w:contextualSpacing w:val="0"/>
              <w:rPr>
                <w:rFonts w:asciiTheme="majorHAnsi" w:hAnsiTheme="majorHAnsi" w:cstheme="majorHAnsi"/>
              </w:rPr>
            </w:pPr>
            <w:r w:rsidRPr="001E1FC0">
              <w:rPr>
                <w:rFonts w:asciiTheme="majorHAnsi" w:hAnsiTheme="majorHAnsi" w:cstheme="majorHAnsi"/>
              </w:rPr>
              <w:t xml:space="preserve">budową chodnika z kostki brukowej, </w:t>
            </w:r>
          </w:p>
          <w:p w14:paraId="47B06C7C" w14:textId="77777777" w:rsidR="001315E9" w:rsidRPr="001E1FC0" w:rsidRDefault="001315E9" w:rsidP="000D5E2D">
            <w:pPr>
              <w:pStyle w:val="Akapitzlist"/>
              <w:numPr>
                <w:ilvl w:val="0"/>
                <w:numId w:val="20"/>
              </w:numPr>
              <w:spacing w:line="276" w:lineRule="auto"/>
              <w:contextualSpacing w:val="0"/>
              <w:rPr>
                <w:rFonts w:asciiTheme="majorHAnsi" w:hAnsiTheme="majorHAnsi" w:cstheme="majorHAnsi"/>
              </w:rPr>
            </w:pPr>
            <w:r w:rsidRPr="001E1FC0">
              <w:rPr>
                <w:rFonts w:asciiTheme="majorHAnsi" w:hAnsiTheme="majorHAnsi" w:cstheme="majorHAnsi"/>
              </w:rPr>
              <w:t xml:space="preserve">budową altany wokół studni wiejskiej, </w:t>
            </w:r>
          </w:p>
          <w:p w14:paraId="563EA3B1" w14:textId="77777777" w:rsidR="001315E9" w:rsidRPr="001E1FC0" w:rsidRDefault="001315E9" w:rsidP="000D5E2D">
            <w:pPr>
              <w:pStyle w:val="Akapitzlist"/>
              <w:numPr>
                <w:ilvl w:val="0"/>
                <w:numId w:val="20"/>
              </w:numPr>
              <w:spacing w:line="276" w:lineRule="auto"/>
              <w:contextualSpacing w:val="0"/>
              <w:rPr>
                <w:rFonts w:asciiTheme="majorHAnsi" w:hAnsiTheme="majorHAnsi" w:cstheme="majorHAnsi"/>
              </w:rPr>
            </w:pPr>
            <w:r w:rsidRPr="001E1FC0">
              <w:rPr>
                <w:rFonts w:asciiTheme="majorHAnsi" w:hAnsiTheme="majorHAnsi" w:cstheme="majorHAnsi"/>
              </w:rPr>
              <w:t>wymianą nawierzchni boiska.</w:t>
            </w:r>
          </w:p>
        </w:tc>
      </w:tr>
      <w:tr w:rsidR="001315E9" w:rsidRPr="001E1FC0" w14:paraId="59CE6399" w14:textId="77777777" w:rsidTr="008D48D8">
        <w:trPr>
          <w:trHeight w:val="20"/>
        </w:trPr>
        <w:tc>
          <w:tcPr>
            <w:tcW w:w="2401" w:type="dxa"/>
            <w:shd w:val="clear" w:color="auto" w:fill="D9D9D9" w:themeFill="background1" w:themeFillShade="D9"/>
            <w:vAlign w:val="center"/>
          </w:tcPr>
          <w:p w14:paraId="65279A99"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3B62D692" w14:textId="3B618C52"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w:t>
            </w:r>
            <w:r w:rsidR="006E6179" w:rsidRPr="001E1FC0">
              <w:rPr>
                <w:rFonts w:asciiTheme="majorHAnsi" w:hAnsiTheme="majorHAnsi" w:cstheme="majorHAnsi"/>
              </w:rPr>
              <w:br/>
            </w:r>
            <w:r w:rsidRPr="001E1FC0">
              <w:rPr>
                <w:rFonts w:asciiTheme="majorHAnsi" w:hAnsiTheme="majorHAnsi" w:cstheme="majorHAnsi"/>
              </w:rPr>
              <w:t>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6A6F6668" w14:textId="77777777" w:rsidTr="008D48D8">
        <w:trPr>
          <w:trHeight w:val="20"/>
        </w:trPr>
        <w:tc>
          <w:tcPr>
            <w:tcW w:w="2401" w:type="dxa"/>
            <w:shd w:val="clear" w:color="auto" w:fill="D9D9D9" w:themeFill="background1" w:themeFillShade="D9"/>
            <w:vAlign w:val="center"/>
          </w:tcPr>
          <w:p w14:paraId="5DCFC623"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06F11997"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 1 200 000,00 zł </w:t>
            </w:r>
          </w:p>
        </w:tc>
      </w:tr>
      <w:tr w:rsidR="001315E9" w:rsidRPr="001E1FC0" w14:paraId="2349B0B4" w14:textId="77777777" w:rsidTr="008D48D8">
        <w:trPr>
          <w:trHeight w:val="20"/>
        </w:trPr>
        <w:tc>
          <w:tcPr>
            <w:tcW w:w="2401" w:type="dxa"/>
            <w:shd w:val="clear" w:color="auto" w:fill="D9D9D9" w:themeFill="background1" w:themeFillShade="D9"/>
          </w:tcPr>
          <w:p w14:paraId="4EB89898"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41137A5A" w14:textId="0A1EC79C" w:rsidR="001315E9" w:rsidRPr="001E1FC0" w:rsidRDefault="001315E9" w:rsidP="001315E9">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Powierzchnia zrewitalizowanego terenu:</w:t>
            </w:r>
          </w:p>
        </w:tc>
      </w:tr>
      <w:tr w:rsidR="001315E9" w:rsidRPr="001E1FC0" w14:paraId="1261B8C5" w14:textId="77777777" w:rsidTr="008D48D8">
        <w:trPr>
          <w:trHeight w:val="20"/>
        </w:trPr>
        <w:tc>
          <w:tcPr>
            <w:tcW w:w="2401" w:type="dxa"/>
            <w:shd w:val="clear" w:color="auto" w:fill="D9D9D9" w:themeFill="background1" w:themeFillShade="D9"/>
          </w:tcPr>
          <w:p w14:paraId="5D0CB358"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4EB1B460" w14:textId="59DC6AD6"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Liczba osób korzystających ze zrewitalizowanych przestrzeni:</w:t>
            </w:r>
          </w:p>
        </w:tc>
      </w:tr>
      <w:tr w:rsidR="001315E9" w:rsidRPr="001E1FC0" w14:paraId="2529E844" w14:textId="77777777" w:rsidTr="008D48D8">
        <w:trPr>
          <w:trHeight w:val="20"/>
        </w:trPr>
        <w:tc>
          <w:tcPr>
            <w:tcW w:w="2401" w:type="dxa"/>
            <w:shd w:val="clear" w:color="auto" w:fill="D9D9D9" w:themeFill="background1" w:themeFillShade="D9"/>
          </w:tcPr>
          <w:p w14:paraId="49FA14A3"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19F69E77" w14:textId="77777777" w:rsidR="001315E9" w:rsidRPr="001E1FC0" w:rsidRDefault="001315E9" w:rsidP="001315E9">
            <w:pPr>
              <w:pStyle w:val="Style18"/>
              <w:widowControl/>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72085BB2" w14:textId="77777777" w:rsidTr="008D48D8">
        <w:trPr>
          <w:trHeight w:val="20"/>
        </w:trPr>
        <w:tc>
          <w:tcPr>
            <w:tcW w:w="2401" w:type="dxa"/>
            <w:shd w:val="clear" w:color="auto" w:fill="D9D9D9" w:themeFill="background1" w:themeFillShade="D9"/>
          </w:tcPr>
          <w:p w14:paraId="53C0328C"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0F600765" w14:textId="77777777" w:rsidR="001315E9" w:rsidRPr="001E1FC0" w:rsidRDefault="001315E9" w:rsidP="001315E9">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45B2A9BC" w14:textId="77777777" w:rsidR="001315E9" w:rsidRPr="001E1FC0" w:rsidRDefault="001315E9" w:rsidP="001315E9">
      <w:pPr>
        <w:rPr>
          <w:rFonts w:asciiTheme="majorHAnsi" w:hAnsiTheme="majorHAnsi" w:cstheme="majorHAnsi"/>
        </w:rPr>
      </w:pPr>
    </w:p>
    <w:p w14:paraId="722664B0"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6AD6B9D8" w14:textId="77777777" w:rsidTr="008D48D8">
        <w:trPr>
          <w:trHeight w:val="20"/>
        </w:trPr>
        <w:tc>
          <w:tcPr>
            <w:tcW w:w="2401" w:type="dxa"/>
            <w:shd w:val="clear" w:color="auto" w:fill="D9D9D9" w:themeFill="background1" w:themeFillShade="D9"/>
            <w:vAlign w:val="center"/>
          </w:tcPr>
          <w:p w14:paraId="45F1BA82"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658CEFC1" w14:textId="77777777" w:rsidR="001315E9" w:rsidRPr="001E1FC0" w:rsidRDefault="001315E9" w:rsidP="008D48D8">
            <w:pPr>
              <w:spacing w:line="276" w:lineRule="auto"/>
              <w:rPr>
                <w:rFonts w:asciiTheme="majorHAnsi" w:hAnsiTheme="majorHAnsi" w:cstheme="majorHAnsi"/>
                <w:b/>
                <w:bCs/>
              </w:rPr>
            </w:pPr>
            <w:r w:rsidRPr="001E1FC0">
              <w:rPr>
                <w:rFonts w:asciiTheme="majorHAnsi" w:hAnsiTheme="majorHAnsi" w:cstheme="majorHAnsi"/>
                <w:b/>
                <w:bCs/>
              </w:rPr>
              <w:t>Zajęcia sportowe i rekreacyjne dla różnych grup wiekowych</w:t>
            </w:r>
          </w:p>
        </w:tc>
      </w:tr>
      <w:tr w:rsidR="001315E9" w:rsidRPr="001E1FC0" w14:paraId="3CD94140" w14:textId="77777777" w:rsidTr="008D48D8">
        <w:trPr>
          <w:trHeight w:val="20"/>
        </w:trPr>
        <w:tc>
          <w:tcPr>
            <w:tcW w:w="2401" w:type="dxa"/>
            <w:shd w:val="clear" w:color="auto" w:fill="D9D9D9" w:themeFill="background1" w:themeFillShade="D9"/>
            <w:vAlign w:val="center"/>
          </w:tcPr>
          <w:p w14:paraId="4AA4818A"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240A5E88" w14:textId="77777777" w:rsidR="001315E9" w:rsidRPr="001E1FC0" w:rsidRDefault="001315E9" w:rsidP="008D48D8">
            <w:pPr>
              <w:spacing w:line="276" w:lineRule="auto"/>
              <w:rPr>
                <w:rFonts w:asciiTheme="majorHAnsi" w:hAnsiTheme="majorHAnsi" w:cstheme="majorHAnsi"/>
              </w:rPr>
            </w:pPr>
            <w:r w:rsidRPr="001E1FC0">
              <w:rPr>
                <w:rFonts w:asciiTheme="majorHAnsi" w:eastAsia="Calibri" w:hAnsiTheme="majorHAnsi" w:cstheme="majorHAnsi"/>
              </w:rPr>
              <w:t>Nakło 199</w:t>
            </w:r>
          </w:p>
        </w:tc>
      </w:tr>
      <w:tr w:rsidR="001315E9" w:rsidRPr="001E1FC0" w14:paraId="75089365" w14:textId="77777777" w:rsidTr="008D48D8">
        <w:trPr>
          <w:trHeight w:val="20"/>
        </w:trPr>
        <w:tc>
          <w:tcPr>
            <w:tcW w:w="2401" w:type="dxa"/>
            <w:shd w:val="clear" w:color="auto" w:fill="D9D9D9" w:themeFill="background1" w:themeFillShade="D9"/>
            <w:vAlign w:val="center"/>
          </w:tcPr>
          <w:p w14:paraId="75A916C7"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72DBCB06"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1F111F9D" w14:textId="77777777" w:rsidTr="008D48D8">
        <w:trPr>
          <w:trHeight w:val="20"/>
        </w:trPr>
        <w:tc>
          <w:tcPr>
            <w:tcW w:w="2401" w:type="dxa"/>
            <w:shd w:val="clear" w:color="auto" w:fill="D9D9D9" w:themeFill="background1" w:themeFillShade="D9"/>
            <w:vAlign w:val="center"/>
          </w:tcPr>
          <w:p w14:paraId="650B9162"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07D55B02"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Głównym zadaniem jest  nadanie przestrzeni nowych funkcji sprzyjających aktywnemu działaniu lokalnych grup, wspieranie lokalnej kultury i tradycji oraz wzmocnienie poczucia tożsamości lokalnej wśród mieszkańców. Włączenie grup zagrożonych wykluczeniem społecznym do uczestnictwa w życiu społeczności lokalnych.</w:t>
            </w:r>
          </w:p>
        </w:tc>
      </w:tr>
      <w:tr w:rsidR="001315E9" w:rsidRPr="001E1FC0" w14:paraId="0F87C406" w14:textId="77777777" w:rsidTr="008D48D8">
        <w:trPr>
          <w:trHeight w:val="20"/>
        </w:trPr>
        <w:tc>
          <w:tcPr>
            <w:tcW w:w="2401" w:type="dxa"/>
            <w:shd w:val="clear" w:color="auto" w:fill="D9D9D9" w:themeFill="background1" w:themeFillShade="D9"/>
            <w:vAlign w:val="center"/>
          </w:tcPr>
          <w:p w14:paraId="6EF6933D"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047B76C3" w14:textId="77777777" w:rsidR="001315E9" w:rsidRPr="001E1FC0" w:rsidRDefault="001315E9" w:rsidP="008D48D8">
            <w:pPr>
              <w:spacing w:line="276" w:lineRule="auto"/>
              <w:rPr>
                <w:rFonts w:asciiTheme="majorHAnsi" w:eastAsia="Calibri" w:hAnsiTheme="majorHAnsi" w:cstheme="majorHAnsi"/>
              </w:rPr>
            </w:pPr>
            <w:r w:rsidRPr="001E1FC0">
              <w:rPr>
                <w:rFonts w:asciiTheme="majorHAnsi" w:eastAsia="Calibri" w:hAnsiTheme="majorHAnsi" w:cstheme="majorHAnsi"/>
              </w:rPr>
              <w:t>Projekt zakłada przeprowadzenie cyklicznych warsztatów sportowo rekreacyjnych dla różnych grup wiekowych</w:t>
            </w:r>
          </w:p>
        </w:tc>
      </w:tr>
      <w:tr w:rsidR="001315E9" w:rsidRPr="001E1FC0" w14:paraId="319C2627" w14:textId="77777777" w:rsidTr="008D48D8">
        <w:trPr>
          <w:trHeight w:val="20"/>
        </w:trPr>
        <w:tc>
          <w:tcPr>
            <w:tcW w:w="2401" w:type="dxa"/>
            <w:shd w:val="clear" w:color="auto" w:fill="D9D9D9" w:themeFill="background1" w:themeFillShade="D9"/>
            <w:vAlign w:val="center"/>
          </w:tcPr>
          <w:p w14:paraId="6677E1F5"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202474A8"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 Wszelkie wyjścia/wejścia posiadać będą odpowiedniej wielkości, czytelne i wyraźne znaki graficzne, piktogramy (os. niedowidzące).</w:t>
            </w:r>
          </w:p>
        </w:tc>
      </w:tr>
      <w:tr w:rsidR="001315E9" w:rsidRPr="001E1FC0" w14:paraId="49BD8D2E" w14:textId="77777777" w:rsidTr="008D48D8">
        <w:trPr>
          <w:trHeight w:val="20"/>
        </w:trPr>
        <w:tc>
          <w:tcPr>
            <w:tcW w:w="2401" w:type="dxa"/>
            <w:shd w:val="clear" w:color="auto" w:fill="D9D9D9" w:themeFill="background1" w:themeFillShade="D9"/>
            <w:vAlign w:val="center"/>
          </w:tcPr>
          <w:p w14:paraId="4E7066D5" w14:textId="77777777" w:rsidR="001315E9" w:rsidRPr="001E1FC0" w:rsidRDefault="001315E9" w:rsidP="008D48D8">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4925C9DA"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35 000,00 zł</w:t>
            </w:r>
          </w:p>
        </w:tc>
      </w:tr>
      <w:tr w:rsidR="001315E9" w:rsidRPr="001E1FC0" w14:paraId="16A81E4C" w14:textId="77777777" w:rsidTr="008D48D8">
        <w:trPr>
          <w:trHeight w:val="20"/>
        </w:trPr>
        <w:tc>
          <w:tcPr>
            <w:tcW w:w="2401" w:type="dxa"/>
            <w:shd w:val="clear" w:color="auto" w:fill="D9D9D9" w:themeFill="background1" w:themeFillShade="D9"/>
          </w:tcPr>
          <w:p w14:paraId="07DE0783"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6BD2F259" w14:textId="77777777" w:rsidR="001315E9" w:rsidRPr="001E1FC0" w:rsidRDefault="001315E9" w:rsidP="008D48D8">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Liczba dodatkowych elementów oferty sportowo-rekreacyjnej</w:t>
            </w:r>
          </w:p>
        </w:tc>
      </w:tr>
      <w:tr w:rsidR="001315E9" w:rsidRPr="001E1FC0" w14:paraId="30C04652" w14:textId="77777777" w:rsidTr="008D48D8">
        <w:trPr>
          <w:trHeight w:val="20"/>
        </w:trPr>
        <w:tc>
          <w:tcPr>
            <w:tcW w:w="2401" w:type="dxa"/>
            <w:shd w:val="clear" w:color="auto" w:fill="D9D9D9" w:themeFill="background1" w:themeFillShade="D9"/>
          </w:tcPr>
          <w:p w14:paraId="4A9EF4B1"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501E2D64" w14:textId="77777777" w:rsidR="001315E9" w:rsidRPr="001E1FC0" w:rsidRDefault="001315E9" w:rsidP="008D48D8">
            <w:pPr>
              <w:spacing w:line="276" w:lineRule="auto"/>
              <w:rPr>
                <w:rFonts w:asciiTheme="majorHAnsi" w:hAnsiTheme="majorHAnsi" w:cstheme="majorHAnsi"/>
              </w:rPr>
            </w:pPr>
            <w:r w:rsidRPr="001E1FC0">
              <w:rPr>
                <w:rFonts w:asciiTheme="majorHAnsi" w:hAnsiTheme="majorHAnsi" w:cstheme="majorHAnsi"/>
              </w:rPr>
              <w:t>Liczba osób biorących udział w dodatkowej ofercie:</w:t>
            </w:r>
          </w:p>
        </w:tc>
      </w:tr>
      <w:tr w:rsidR="001315E9" w:rsidRPr="001E1FC0" w14:paraId="4E558E18" w14:textId="77777777" w:rsidTr="008D48D8">
        <w:trPr>
          <w:trHeight w:val="20"/>
        </w:trPr>
        <w:tc>
          <w:tcPr>
            <w:tcW w:w="2401" w:type="dxa"/>
            <w:shd w:val="clear" w:color="auto" w:fill="D9D9D9" w:themeFill="background1" w:themeFillShade="D9"/>
          </w:tcPr>
          <w:p w14:paraId="5B568E54"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229F24DA" w14:textId="77777777" w:rsidR="001315E9" w:rsidRPr="001E1FC0" w:rsidRDefault="001315E9" w:rsidP="008D48D8">
            <w:pPr>
              <w:pStyle w:val="Style18"/>
              <w:widowControl/>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Integracja i włączenie społeczne. Utworzenie atrakcyjnej oferty wpierającej, kulturalnej oraz  aktywizującej społeczność lokalną w tym przyczyniającej się do rozwoju funkcji turystycznych</w:t>
            </w:r>
          </w:p>
        </w:tc>
      </w:tr>
      <w:tr w:rsidR="001315E9" w:rsidRPr="001E1FC0" w14:paraId="6A4D832B" w14:textId="77777777" w:rsidTr="008D48D8">
        <w:trPr>
          <w:trHeight w:val="20"/>
        </w:trPr>
        <w:tc>
          <w:tcPr>
            <w:tcW w:w="2401" w:type="dxa"/>
            <w:shd w:val="clear" w:color="auto" w:fill="D9D9D9" w:themeFill="background1" w:themeFillShade="D9"/>
          </w:tcPr>
          <w:p w14:paraId="433912D3" w14:textId="77777777" w:rsidR="001315E9" w:rsidRPr="001E1FC0" w:rsidRDefault="001315E9" w:rsidP="008D48D8">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7F93F5E6" w14:textId="77777777" w:rsidR="001315E9" w:rsidRPr="001E1FC0" w:rsidRDefault="001315E9" w:rsidP="008D48D8">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3AAE0A53" w14:textId="77777777"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6645"/>
      </w:tblGrid>
      <w:tr w:rsidR="001315E9" w:rsidRPr="001E1FC0" w14:paraId="5E5783C6" w14:textId="77777777" w:rsidTr="008D48D8">
        <w:trPr>
          <w:trHeight w:val="20"/>
        </w:trPr>
        <w:tc>
          <w:tcPr>
            <w:tcW w:w="2401" w:type="dxa"/>
            <w:shd w:val="clear" w:color="auto" w:fill="D9D9D9" w:themeFill="background1" w:themeFillShade="D9"/>
            <w:vAlign w:val="center"/>
          </w:tcPr>
          <w:p w14:paraId="41CED5BD"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 xml:space="preserve">Tytuł przedsięwzięcia </w:t>
            </w:r>
          </w:p>
        </w:tc>
        <w:tc>
          <w:tcPr>
            <w:tcW w:w="6645" w:type="dxa"/>
          </w:tcPr>
          <w:p w14:paraId="36EA875B" w14:textId="77777777" w:rsidR="001315E9" w:rsidRPr="001E1FC0" w:rsidRDefault="001315E9" w:rsidP="001315E9">
            <w:pPr>
              <w:spacing w:line="276" w:lineRule="auto"/>
              <w:rPr>
                <w:rFonts w:asciiTheme="majorHAnsi" w:hAnsiTheme="majorHAnsi" w:cstheme="majorHAnsi"/>
                <w:b/>
                <w:bCs/>
              </w:rPr>
            </w:pPr>
            <w:r w:rsidRPr="001E1FC0">
              <w:rPr>
                <w:rFonts w:asciiTheme="majorHAnsi" w:hAnsiTheme="majorHAnsi" w:cstheme="majorHAnsi"/>
                <w:b/>
                <w:bCs/>
              </w:rPr>
              <w:t>Stworzenie zintegrowanego systemu ścieżek, szlaków i tras rowerowych</w:t>
            </w:r>
          </w:p>
        </w:tc>
      </w:tr>
      <w:tr w:rsidR="001315E9" w:rsidRPr="001E1FC0" w14:paraId="253B57F1" w14:textId="77777777" w:rsidTr="008D48D8">
        <w:trPr>
          <w:trHeight w:val="20"/>
        </w:trPr>
        <w:tc>
          <w:tcPr>
            <w:tcW w:w="2401" w:type="dxa"/>
            <w:shd w:val="clear" w:color="auto" w:fill="D9D9D9" w:themeFill="background1" w:themeFillShade="D9"/>
            <w:vAlign w:val="center"/>
          </w:tcPr>
          <w:p w14:paraId="5E673B57"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Zakres terytorialny</w:t>
            </w:r>
          </w:p>
        </w:tc>
        <w:tc>
          <w:tcPr>
            <w:tcW w:w="6645" w:type="dxa"/>
            <w:vAlign w:val="center"/>
          </w:tcPr>
          <w:p w14:paraId="395C4E79" w14:textId="77777777" w:rsidR="001315E9" w:rsidRPr="001E1FC0" w:rsidRDefault="001315E9" w:rsidP="001315E9">
            <w:pPr>
              <w:spacing w:line="276" w:lineRule="auto"/>
              <w:rPr>
                <w:rFonts w:asciiTheme="majorHAnsi" w:hAnsiTheme="majorHAnsi" w:cstheme="majorHAnsi"/>
              </w:rPr>
            </w:pPr>
            <w:r w:rsidRPr="001E1FC0">
              <w:rPr>
                <w:rFonts w:asciiTheme="majorHAnsi" w:eastAsia="Calibri" w:hAnsiTheme="majorHAnsi" w:cstheme="majorHAnsi"/>
              </w:rPr>
              <w:t>Mełchów, Nakło, Drochlin</w:t>
            </w:r>
          </w:p>
        </w:tc>
      </w:tr>
      <w:tr w:rsidR="001315E9" w:rsidRPr="001E1FC0" w14:paraId="71D2E549" w14:textId="77777777" w:rsidTr="008D48D8">
        <w:trPr>
          <w:trHeight w:val="20"/>
        </w:trPr>
        <w:tc>
          <w:tcPr>
            <w:tcW w:w="2401" w:type="dxa"/>
            <w:shd w:val="clear" w:color="auto" w:fill="D9D9D9" w:themeFill="background1" w:themeFillShade="D9"/>
            <w:vAlign w:val="center"/>
          </w:tcPr>
          <w:p w14:paraId="70A9862D"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Podmiot zgłaszający</w:t>
            </w:r>
          </w:p>
        </w:tc>
        <w:tc>
          <w:tcPr>
            <w:tcW w:w="6645" w:type="dxa"/>
            <w:vAlign w:val="center"/>
          </w:tcPr>
          <w:p w14:paraId="328D4D15"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Gmina Lelów</w:t>
            </w:r>
          </w:p>
        </w:tc>
      </w:tr>
      <w:tr w:rsidR="001315E9" w:rsidRPr="001E1FC0" w14:paraId="000761C8" w14:textId="77777777" w:rsidTr="008D48D8">
        <w:trPr>
          <w:trHeight w:val="20"/>
        </w:trPr>
        <w:tc>
          <w:tcPr>
            <w:tcW w:w="2401" w:type="dxa"/>
            <w:shd w:val="clear" w:color="auto" w:fill="D9D9D9" w:themeFill="background1" w:themeFillShade="D9"/>
            <w:vAlign w:val="center"/>
          </w:tcPr>
          <w:p w14:paraId="42B30660"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Cele i uzasadnienie potrzeby realizacji przedsięwzięcia</w:t>
            </w:r>
          </w:p>
        </w:tc>
        <w:tc>
          <w:tcPr>
            <w:tcW w:w="6645" w:type="dxa"/>
            <w:vAlign w:val="center"/>
          </w:tcPr>
          <w:p w14:paraId="6908573B"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 xml:space="preserve">Często zgłaszanym problemem w trakcie warsztatów rewitalizacyjnych były kwestie wykluczenia komunikacyjnego i brak możliwości bezpiecznego dojazdu między miejscowościami – w szczególności młodzieży, chcącej skorzystać z oferty poszczególnych sołectw. Budowa zintegrowanego systemu poprawi możliwości bezpiecznego przemieszczania się mieszkańców pomiędzy sołectwami, a jednocześnie wzmocni potencjał turystyczny obszaru </w:t>
            </w:r>
          </w:p>
        </w:tc>
      </w:tr>
      <w:tr w:rsidR="001315E9" w:rsidRPr="001E1FC0" w14:paraId="5764CC50" w14:textId="77777777" w:rsidTr="008D48D8">
        <w:trPr>
          <w:trHeight w:val="20"/>
        </w:trPr>
        <w:tc>
          <w:tcPr>
            <w:tcW w:w="2401" w:type="dxa"/>
            <w:shd w:val="clear" w:color="auto" w:fill="D9D9D9" w:themeFill="background1" w:themeFillShade="D9"/>
            <w:vAlign w:val="center"/>
          </w:tcPr>
          <w:p w14:paraId="363EE5FC"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 zakres działań objętych przedsięwzięciem</w:t>
            </w:r>
          </w:p>
        </w:tc>
        <w:tc>
          <w:tcPr>
            <w:tcW w:w="6645" w:type="dxa"/>
            <w:vAlign w:val="center"/>
          </w:tcPr>
          <w:p w14:paraId="2609D475" w14:textId="77777777" w:rsidR="001315E9" w:rsidRPr="001E1FC0" w:rsidRDefault="001315E9" w:rsidP="001315E9">
            <w:pPr>
              <w:spacing w:line="276" w:lineRule="auto"/>
              <w:rPr>
                <w:rFonts w:asciiTheme="majorHAnsi" w:eastAsia="Calibri" w:hAnsiTheme="majorHAnsi" w:cstheme="majorHAnsi"/>
              </w:rPr>
            </w:pPr>
            <w:r w:rsidRPr="001E1FC0">
              <w:rPr>
                <w:rFonts w:asciiTheme="majorHAnsi" w:eastAsia="Calibri" w:hAnsiTheme="majorHAnsi" w:cstheme="majorHAnsi"/>
              </w:rPr>
              <w:t>Aby osiągnąć planowane zamierzenie proponuje się:</w:t>
            </w:r>
          </w:p>
          <w:p w14:paraId="622860CC" w14:textId="77777777" w:rsidR="001315E9" w:rsidRPr="001E1FC0" w:rsidRDefault="001315E9" w:rsidP="000D5E2D">
            <w:pPr>
              <w:pStyle w:val="Akapitzlist"/>
              <w:numPr>
                <w:ilvl w:val="0"/>
                <w:numId w:val="19"/>
              </w:numPr>
              <w:spacing w:line="276" w:lineRule="auto"/>
              <w:contextualSpacing w:val="0"/>
              <w:rPr>
                <w:rFonts w:asciiTheme="majorHAnsi" w:hAnsiTheme="majorHAnsi" w:cstheme="majorHAnsi"/>
              </w:rPr>
            </w:pPr>
            <w:r w:rsidRPr="001E1FC0">
              <w:rPr>
                <w:rFonts w:asciiTheme="majorHAnsi" w:hAnsiTheme="majorHAnsi" w:cstheme="majorHAnsi"/>
              </w:rPr>
              <w:t>Wytyczenie optymalnych szlaków, ścieżek i tras rowerowych,</w:t>
            </w:r>
          </w:p>
          <w:p w14:paraId="42165936" w14:textId="77777777" w:rsidR="001315E9" w:rsidRPr="001E1FC0" w:rsidRDefault="001315E9" w:rsidP="000D5E2D">
            <w:pPr>
              <w:pStyle w:val="Akapitzlist"/>
              <w:numPr>
                <w:ilvl w:val="0"/>
                <w:numId w:val="19"/>
              </w:numPr>
              <w:spacing w:line="276" w:lineRule="auto"/>
              <w:contextualSpacing w:val="0"/>
              <w:rPr>
                <w:rFonts w:asciiTheme="majorHAnsi" w:hAnsiTheme="majorHAnsi" w:cstheme="majorHAnsi"/>
              </w:rPr>
            </w:pPr>
            <w:r w:rsidRPr="001E1FC0">
              <w:rPr>
                <w:rFonts w:asciiTheme="majorHAnsi" w:hAnsiTheme="majorHAnsi" w:cstheme="majorHAnsi"/>
              </w:rPr>
              <w:t>Przygotowanie dokumentacji technicznej i projektowej,</w:t>
            </w:r>
          </w:p>
          <w:p w14:paraId="6E69440E" w14:textId="77777777" w:rsidR="001315E9" w:rsidRPr="001E1FC0" w:rsidRDefault="001315E9" w:rsidP="000D5E2D">
            <w:pPr>
              <w:pStyle w:val="Akapitzlist"/>
              <w:numPr>
                <w:ilvl w:val="0"/>
                <w:numId w:val="19"/>
              </w:numPr>
              <w:spacing w:line="276" w:lineRule="auto"/>
              <w:contextualSpacing w:val="0"/>
              <w:rPr>
                <w:rFonts w:asciiTheme="majorHAnsi" w:hAnsiTheme="majorHAnsi" w:cstheme="majorHAnsi"/>
              </w:rPr>
            </w:pPr>
            <w:r w:rsidRPr="001E1FC0">
              <w:rPr>
                <w:rFonts w:asciiTheme="majorHAnsi" w:hAnsiTheme="majorHAnsi" w:cstheme="majorHAnsi"/>
              </w:rPr>
              <w:t>Wykonanie zaplanowanych szlaków, ścieżek i tras rowerowych.</w:t>
            </w:r>
          </w:p>
        </w:tc>
      </w:tr>
      <w:tr w:rsidR="001315E9" w:rsidRPr="001E1FC0" w14:paraId="2931CF31" w14:textId="77777777" w:rsidTr="008D48D8">
        <w:trPr>
          <w:trHeight w:val="20"/>
        </w:trPr>
        <w:tc>
          <w:tcPr>
            <w:tcW w:w="2401" w:type="dxa"/>
            <w:shd w:val="clear" w:color="auto" w:fill="D9D9D9" w:themeFill="background1" w:themeFillShade="D9"/>
            <w:vAlign w:val="center"/>
          </w:tcPr>
          <w:p w14:paraId="50FF0363"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Opis działań zapewniających dostępność osobom ze szczególnymi potrzebami, o których mowa w ustawie z dnia 19 lipca 2019 r. o zapewnianiu dostępności osobom ze szczególnymi potrzebami, o ile dane te są możliwe do wskazania</w:t>
            </w:r>
          </w:p>
        </w:tc>
        <w:tc>
          <w:tcPr>
            <w:tcW w:w="6645" w:type="dxa"/>
            <w:vAlign w:val="center"/>
          </w:tcPr>
          <w:p w14:paraId="6231BD23"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możliwości korzystania z produktów i rezultatów przedsięwzięcia. Przeprowadzone roboty budowlane i modernizacja uwzględniały będą zasady uniwersalnego projektowania w obiektach dla zapewnienia ich dostępności. Obiekt zostanie pozbawiony barier architektonicznych. Ciągi komunikacyjne obejmujące inwestycję wyposażone zostaną w system fakturowych oznaczeń nawierzchni.</w:t>
            </w:r>
          </w:p>
        </w:tc>
      </w:tr>
      <w:tr w:rsidR="001315E9" w:rsidRPr="001E1FC0" w14:paraId="0BA7F85B" w14:textId="77777777" w:rsidTr="008D48D8">
        <w:trPr>
          <w:trHeight w:val="20"/>
        </w:trPr>
        <w:tc>
          <w:tcPr>
            <w:tcW w:w="2401" w:type="dxa"/>
            <w:shd w:val="clear" w:color="auto" w:fill="D9D9D9" w:themeFill="background1" w:themeFillShade="D9"/>
            <w:vAlign w:val="center"/>
          </w:tcPr>
          <w:p w14:paraId="76E65EB8" w14:textId="77777777" w:rsidR="001315E9" w:rsidRPr="001E1FC0" w:rsidRDefault="001315E9" w:rsidP="001315E9">
            <w:pPr>
              <w:spacing w:line="276" w:lineRule="auto"/>
              <w:jc w:val="center"/>
              <w:rPr>
                <w:rFonts w:asciiTheme="majorHAnsi" w:hAnsiTheme="majorHAnsi" w:cstheme="majorHAnsi"/>
              </w:rPr>
            </w:pPr>
            <w:r w:rsidRPr="001E1FC0">
              <w:rPr>
                <w:rFonts w:asciiTheme="majorHAnsi" w:hAnsiTheme="majorHAnsi" w:cstheme="majorHAnsi"/>
              </w:rPr>
              <w:t>Szacunkowa wartość projektu (PLN)</w:t>
            </w:r>
          </w:p>
        </w:tc>
        <w:tc>
          <w:tcPr>
            <w:tcW w:w="6645" w:type="dxa"/>
            <w:vAlign w:val="center"/>
          </w:tcPr>
          <w:p w14:paraId="7ECCA377"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 6 000 000,00 zł</w:t>
            </w:r>
          </w:p>
        </w:tc>
      </w:tr>
      <w:tr w:rsidR="001315E9" w:rsidRPr="001E1FC0" w14:paraId="480BA551" w14:textId="77777777" w:rsidTr="008D48D8">
        <w:trPr>
          <w:trHeight w:val="20"/>
        </w:trPr>
        <w:tc>
          <w:tcPr>
            <w:tcW w:w="2401" w:type="dxa"/>
            <w:shd w:val="clear" w:color="auto" w:fill="D9D9D9" w:themeFill="background1" w:themeFillShade="D9"/>
          </w:tcPr>
          <w:p w14:paraId="45EF72BB"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produktu</w:t>
            </w:r>
          </w:p>
        </w:tc>
        <w:tc>
          <w:tcPr>
            <w:tcW w:w="6645" w:type="dxa"/>
          </w:tcPr>
          <w:p w14:paraId="0E114834" w14:textId="77777777" w:rsidR="001315E9" w:rsidRPr="001E1FC0" w:rsidRDefault="001315E9" w:rsidP="001315E9">
            <w:pPr>
              <w:overflowPunct w:val="0"/>
              <w:autoSpaceDE w:val="0"/>
              <w:autoSpaceDN w:val="0"/>
              <w:adjustRightInd w:val="0"/>
              <w:spacing w:line="276" w:lineRule="auto"/>
              <w:textAlignment w:val="baseline"/>
              <w:rPr>
                <w:rFonts w:asciiTheme="majorHAnsi" w:hAnsiTheme="majorHAnsi" w:cstheme="majorHAnsi"/>
              </w:rPr>
            </w:pPr>
            <w:r w:rsidRPr="001E1FC0">
              <w:rPr>
                <w:rFonts w:asciiTheme="majorHAnsi" w:hAnsiTheme="majorHAnsi" w:cstheme="majorHAnsi"/>
              </w:rPr>
              <w:t>Długość wybudowanych tras/ścieżek rowerowych: 8 km</w:t>
            </w:r>
          </w:p>
        </w:tc>
      </w:tr>
      <w:tr w:rsidR="001315E9" w:rsidRPr="001E1FC0" w14:paraId="0FBB435B" w14:textId="77777777" w:rsidTr="008D48D8">
        <w:trPr>
          <w:trHeight w:val="20"/>
        </w:trPr>
        <w:tc>
          <w:tcPr>
            <w:tcW w:w="2401" w:type="dxa"/>
            <w:shd w:val="clear" w:color="auto" w:fill="D9D9D9" w:themeFill="background1" w:themeFillShade="D9"/>
          </w:tcPr>
          <w:p w14:paraId="01D1F7A3"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Wskaźniki rezultatu</w:t>
            </w:r>
          </w:p>
        </w:tc>
        <w:tc>
          <w:tcPr>
            <w:tcW w:w="6645" w:type="dxa"/>
          </w:tcPr>
          <w:p w14:paraId="31AE889A" w14:textId="77777777" w:rsidR="001315E9" w:rsidRPr="001E1FC0" w:rsidRDefault="001315E9" w:rsidP="001315E9">
            <w:pPr>
              <w:spacing w:line="276" w:lineRule="auto"/>
              <w:rPr>
                <w:rFonts w:asciiTheme="majorHAnsi" w:hAnsiTheme="majorHAnsi" w:cstheme="majorHAnsi"/>
              </w:rPr>
            </w:pPr>
            <w:r w:rsidRPr="001E1FC0">
              <w:rPr>
                <w:rFonts w:asciiTheme="majorHAnsi" w:hAnsiTheme="majorHAnsi" w:cstheme="majorHAnsi"/>
              </w:rPr>
              <w:t xml:space="preserve">Liczba osób korzystających ze zrewitalizowanej infrastruktury </w:t>
            </w:r>
          </w:p>
        </w:tc>
      </w:tr>
      <w:tr w:rsidR="001315E9" w:rsidRPr="001E1FC0" w14:paraId="7530DEA4" w14:textId="77777777" w:rsidTr="008D48D8">
        <w:trPr>
          <w:trHeight w:val="20"/>
        </w:trPr>
        <w:tc>
          <w:tcPr>
            <w:tcW w:w="2401" w:type="dxa"/>
            <w:shd w:val="clear" w:color="auto" w:fill="D9D9D9" w:themeFill="background1" w:themeFillShade="D9"/>
          </w:tcPr>
          <w:p w14:paraId="1E13B182"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Komplementarność (zgodność z celem GPR)</w:t>
            </w:r>
          </w:p>
        </w:tc>
        <w:tc>
          <w:tcPr>
            <w:tcW w:w="6645" w:type="dxa"/>
          </w:tcPr>
          <w:p w14:paraId="748D8B96" w14:textId="77777777" w:rsidR="001315E9" w:rsidRPr="001E1FC0" w:rsidRDefault="001315E9" w:rsidP="001315E9">
            <w:pPr>
              <w:pStyle w:val="Style18"/>
              <w:widowControl/>
              <w:tabs>
                <w:tab w:val="left" w:pos="120"/>
              </w:tabs>
              <w:spacing w:line="276" w:lineRule="auto"/>
              <w:jc w:val="both"/>
              <w:rPr>
                <w:rFonts w:asciiTheme="majorHAnsi" w:hAnsiTheme="majorHAnsi" w:cstheme="majorHAnsi"/>
                <w:sz w:val="22"/>
                <w:szCs w:val="22"/>
              </w:rPr>
            </w:pPr>
            <w:r w:rsidRPr="001E1FC0">
              <w:rPr>
                <w:rFonts w:asciiTheme="majorHAnsi" w:hAnsiTheme="majorHAnsi" w:cstheme="majorHAnsi"/>
                <w:sz w:val="22"/>
                <w:szCs w:val="22"/>
              </w:rPr>
              <w:t>Przestrzeń i środowisko. Poprawa układu komunikacyjnego, doposażenie i modernizacja obiektów</w:t>
            </w:r>
          </w:p>
        </w:tc>
      </w:tr>
      <w:tr w:rsidR="001315E9" w:rsidRPr="001E1FC0" w14:paraId="3EDDC69B" w14:textId="77777777" w:rsidTr="008D48D8">
        <w:trPr>
          <w:trHeight w:val="20"/>
        </w:trPr>
        <w:tc>
          <w:tcPr>
            <w:tcW w:w="2401" w:type="dxa"/>
            <w:shd w:val="clear" w:color="auto" w:fill="D9D9D9" w:themeFill="background1" w:themeFillShade="D9"/>
          </w:tcPr>
          <w:p w14:paraId="6EDA422B" w14:textId="77777777" w:rsidR="001315E9" w:rsidRPr="001E1FC0" w:rsidRDefault="001315E9" w:rsidP="001315E9">
            <w:pPr>
              <w:autoSpaceDE w:val="0"/>
              <w:autoSpaceDN w:val="0"/>
              <w:adjustRightInd w:val="0"/>
              <w:spacing w:line="276" w:lineRule="auto"/>
              <w:jc w:val="center"/>
              <w:rPr>
                <w:rFonts w:asciiTheme="majorHAnsi" w:hAnsiTheme="majorHAnsi" w:cstheme="majorHAnsi"/>
              </w:rPr>
            </w:pPr>
            <w:r w:rsidRPr="001E1FC0">
              <w:rPr>
                <w:rFonts w:asciiTheme="majorHAnsi" w:hAnsiTheme="majorHAnsi" w:cstheme="majorHAnsi"/>
              </w:rPr>
              <w:t>Okres realizacji projektu</w:t>
            </w:r>
          </w:p>
        </w:tc>
        <w:tc>
          <w:tcPr>
            <w:tcW w:w="6645" w:type="dxa"/>
            <w:vAlign w:val="center"/>
          </w:tcPr>
          <w:p w14:paraId="462970EB" w14:textId="77777777" w:rsidR="001315E9" w:rsidRPr="001E1FC0" w:rsidRDefault="001315E9" w:rsidP="001315E9">
            <w:pPr>
              <w:autoSpaceDE w:val="0"/>
              <w:autoSpaceDN w:val="0"/>
              <w:adjustRightInd w:val="0"/>
              <w:spacing w:line="276" w:lineRule="auto"/>
              <w:rPr>
                <w:rFonts w:asciiTheme="majorHAnsi" w:hAnsiTheme="majorHAnsi" w:cstheme="majorHAnsi"/>
              </w:rPr>
            </w:pPr>
            <w:r w:rsidRPr="001E1FC0">
              <w:rPr>
                <w:rFonts w:asciiTheme="majorHAnsi" w:hAnsiTheme="majorHAnsi" w:cstheme="majorHAnsi"/>
              </w:rPr>
              <w:t>2024-2026</w:t>
            </w:r>
          </w:p>
        </w:tc>
      </w:tr>
    </w:tbl>
    <w:p w14:paraId="1ECAFA98" w14:textId="77777777" w:rsidR="001315E9" w:rsidRPr="001E1FC0" w:rsidRDefault="00A870AF" w:rsidP="001315E9">
      <w:pPr>
        <w:pStyle w:val="Nagwek2"/>
        <w:rPr>
          <w:rFonts w:cstheme="majorHAnsi"/>
        </w:rPr>
      </w:pPr>
      <w:r w:rsidRPr="001E1FC0">
        <w:rPr>
          <w:rFonts w:cstheme="majorHAnsi"/>
        </w:rPr>
        <w:br w:type="page"/>
      </w:r>
      <w:bookmarkStart w:id="88" w:name="_Toc135998589"/>
      <w:r w:rsidR="001315E9" w:rsidRPr="001E1FC0">
        <w:rPr>
          <w:rFonts w:cstheme="majorHAnsi"/>
        </w:rPr>
        <w:t>8.2 Charakterystyka pozostałych dopuszczalnych przedsięwzięć rewitalizacyjnych</w:t>
      </w:r>
      <w:bookmarkEnd w:id="88"/>
    </w:p>
    <w:p w14:paraId="412E9822" w14:textId="77777777" w:rsidR="006E6179" w:rsidRPr="001E1FC0" w:rsidRDefault="006E6179" w:rsidP="001315E9">
      <w:pPr>
        <w:rPr>
          <w:rFonts w:asciiTheme="majorHAnsi" w:hAnsiTheme="majorHAnsi" w:cstheme="majorHAnsi"/>
        </w:rPr>
      </w:pPr>
      <w:r w:rsidRPr="001E1FC0">
        <w:rPr>
          <w:rFonts w:asciiTheme="majorHAnsi" w:hAnsiTheme="majorHAnsi" w:cstheme="majorHAnsi"/>
        </w:rPr>
        <w:t>Poniżej przedstawiono potencjalne, dopuszczalne, możliwe do realizacji zadania uzupełniające. Wskazane projekty mają na celu wzmocnienie podstawowych działań rewitalizacyjnych. Przedstawiona lista nie jest katalogiem zamkniętym. Przewiduje się, iż w wyniku przeprowadzenia podstawowych działań, mogą powstać inicjatywy oddolne wspomagające realizację zaplanowanych kierunków działań.</w:t>
      </w:r>
    </w:p>
    <w:tbl>
      <w:tblPr>
        <w:tblStyle w:val="Tabela-Siatka"/>
        <w:tblW w:w="9498" w:type="dxa"/>
        <w:tblInd w:w="-15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53"/>
        <w:gridCol w:w="2121"/>
        <w:gridCol w:w="4288"/>
        <w:gridCol w:w="2636"/>
      </w:tblGrid>
      <w:tr w:rsidR="00A778DC" w:rsidRPr="001E1FC0" w14:paraId="2023F543" w14:textId="77777777" w:rsidTr="00964742">
        <w:trPr>
          <w:trHeight w:val="390"/>
          <w:tblHeader/>
        </w:trPr>
        <w:tc>
          <w:tcPr>
            <w:tcW w:w="453" w:type="dxa"/>
            <w:shd w:val="clear" w:color="auto" w:fill="DEEAF6" w:themeFill="accent1" w:themeFillTint="33"/>
            <w:vAlign w:val="center"/>
          </w:tcPr>
          <w:p w14:paraId="2CEB9AD1" w14:textId="77777777" w:rsidR="006E6179" w:rsidRPr="001E1FC0" w:rsidRDefault="006E6179" w:rsidP="0013290D">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Lp.</w:t>
            </w:r>
          </w:p>
        </w:tc>
        <w:tc>
          <w:tcPr>
            <w:tcW w:w="2121" w:type="dxa"/>
            <w:shd w:val="clear" w:color="auto" w:fill="DEEAF6" w:themeFill="accent1" w:themeFillTint="33"/>
            <w:vAlign w:val="center"/>
          </w:tcPr>
          <w:p w14:paraId="659F13B9" w14:textId="77777777" w:rsidR="006E6179" w:rsidRPr="001E1FC0" w:rsidRDefault="006E6179" w:rsidP="0013290D">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Nazwa przedsięwzięcia</w:t>
            </w:r>
          </w:p>
        </w:tc>
        <w:tc>
          <w:tcPr>
            <w:tcW w:w="4288" w:type="dxa"/>
            <w:shd w:val="clear" w:color="auto" w:fill="DEEAF6" w:themeFill="accent1" w:themeFillTint="33"/>
            <w:vAlign w:val="center"/>
          </w:tcPr>
          <w:p w14:paraId="22C48B35" w14:textId="77777777" w:rsidR="006E6179" w:rsidRPr="001E1FC0" w:rsidRDefault="006E6179" w:rsidP="0013290D">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Charakterystyka</w:t>
            </w:r>
          </w:p>
        </w:tc>
        <w:tc>
          <w:tcPr>
            <w:tcW w:w="2636" w:type="dxa"/>
            <w:shd w:val="clear" w:color="auto" w:fill="DEEAF6" w:themeFill="accent1" w:themeFillTint="33"/>
            <w:vAlign w:val="center"/>
          </w:tcPr>
          <w:p w14:paraId="691D326A" w14:textId="0BD9F016" w:rsidR="006E6179" w:rsidRPr="001E1FC0" w:rsidRDefault="006E6179" w:rsidP="0013290D">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Powiązanie </w:t>
            </w:r>
            <w:r w:rsidR="00A778DC" w:rsidRPr="001E1FC0">
              <w:rPr>
                <w:rFonts w:asciiTheme="majorHAnsi" w:hAnsiTheme="majorHAnsi" w:cstheme="majorHAnsi"/>
                <w:sz w:val="20"/>
                <w:szCs w:val="20"/>
              </w:rPr>
              <w:br/>
            </w:r>
            <w:r w:rsidRPr="001E1FC0">
              <w:rPr>
                <w:rFonts w:asciiTheme="majorHAnsi" w:hAnsiTheme="majorHAnsi" w:cstheme="majorHAnsi"/>
                <w:sz w:val="20"/>
                <w:szCs w:val="20"/>
              </w:rPr>
              <w:t>z celem/celami strategicznym</w:t>
            </w:r>
          </w:p>
        </w:tc>
      </w:tr>
      <w:tr w:rsidR="006E6179" w:rsidRPr="001E1FC0" w14:paraId="57A6F567" w14:textId="77777777" w:rsidTr="00964742">
        <w:trPr>
          <w:trHeight w:val="390"/>
        </w:trPr>
        <w:tc>
          <w:tcPr>
            <w:tcW w:w="453" w:type="dxa"/>
            <w:vAlign w:val="center"/>
          </w:tcPr>
          <w:p w14:paraId="1A839BB1"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1</w:t>
            </w:r>
          </w:p>
        </w:tc>
        <w:tc>
          <w:tcPr>
            <w:tcW w:w="2121" w:type="dxa"/>
            <w:vAlign w:val="center"/>
          </w:tcPr>
          <w:p w14:paraId="45F896CA" w14:textId="0C35ED36" w:rsidR="006E6179" w:rsidRPr="001E1FC0" w:rsidRDefault="00A778DC"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Utworzenie pola do caravaningu </w:t>
            </w:r>
          </w:p>
        </w:tc>
        <w:tc>
          <w:tcPr>
            <w:tcW w:w="4288" w:type="dxa"/>
            <w:vAlign w:val="center"/>
          </w:tcPr>
          <w:p w14:paraId="6CBD93C7" w14:textId="23D9FB6D" w:rsidR="006E6179" w:rsidRPr="001E1FC0" w:rsidRDefault="00A27794"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Projekt zakłada wykorzystanie potencjału turystycznego Gminy Lelów. Uruchomienie publicznego pola do caravaningu może zachęcić turystów do częstszych odwiedzin gminy i tym samym wzmocnić lokalną gospodarkę </w:t>
            </w:r>
            <w:r w:rsidR="0013290D" w:rsidRPr="001E1FC0">
              <w:rPr>
                <w:rFonts w:asciiTheme="majorHAnsi" w:hAnsiTheme="majorHAnsi" w:cstheme="majorHAnsi"/>
                <w:sz w:val="20"/>
                <w:szCs w:val="20"/>
              </w:rPr>
              <w:br/>
            </w:r>
            <w:r w:rsidRPr="001E1FC0">
              <w:rPr>
                <w:rFonts w:asciiTheme="majorHAnsi" w:hAnsiTheme="majorHAnsi" w:cstheme="majorHAnsi"/>
                <w:sz w:val="20"/>
                <w:szCs w:val="20"/>
              </w:rPr>
              <w:t>i rynek pracy</w:t>
            </w:r>
          </w:p>
        </w:tc>
        <w:tc>
          <w:tcPr>
            <w:tcW w:w="2636" w:type="dxa"/>
            <w:vAlign w:val="center"/>
          </w:tcPr>
          <w:p w14:paraId="3FDB35AD" w14:textId="2BB7F2FA"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Przestrzeń i środowisko. Poprawa układu komunikacyjnego, doposażenie </w:t>
            </w:r>
            <w:r w:rsidR="00A27794" w:rsidRPr="001E1FC0">
              <w:rPr>
                <w:rFonts w:asciiTheme="majorHAnsi" w:hAnsiTheme="majorHAnsi" w:cstheme="majorHAnsi"/>
                <w:sz w:val="20"/>
                <w:szCs w:val="20"/>
              </w:rPr>
              <w:br/>
            </w:r>
            <w:r w:rsidRPr="001E1FC0">
              <w:rPr>
                <w:rFonts w:asciiTheme="majorHAnsi" w:hAnsiTheme="majorHAnsi" w:cstheme="majorHAnsi"/>
                <w:sz w:val="20"/>
                <w:szCs w:val="20"/>
              </w:rPr>
              <w:t>i modernizacja obiektów</w:t>
            </w:r>
          </w:p>
        </w:tc>
      </w:tr>
      <w:tr w:rsidR="006E6179" w:rsidRPr="001E1FC0" w14:paraId="14CB8DD9" w14:textId="77777777" w:rsidTr="00964742">
        <w:trPr>
          <w:trHeight w:val="390"/>
        </w:trPr>
        <w:tc>
          <w:tcPr>
            <w:tcW w:w="453" w:type="dxa"/>
            <w:vAlign w:val="center"/>
          </w:tcPr>
          <w:p w14:paraId="3B215C2A"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2</w:t>
            </w:r>
          </w:p>
        </w:tc>
        <w:tc>
          <w:tcPr>
            <w:tcW w:w="2121" w:type="dxa"/>
            <w:vAlign w:val="center"/>
          </w:tcPr>
          <w:p w14:paraId="09D998BE" w14:textId="75C5793C" w:rsidR="006E6179" w:rsidRPr="001E1FC0" w:rsidRDefault="0004053F"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Rozwój infrastruktury turystycznej </w:t>
            </w:r>
            <w:r w:rsidRPr="001E1FC0">
              <w:rPr>
                <w:rFonts w:asciiTheme="majorHAnsi" w:hAnsiTheme="majorHAnsi" w:cstheme="majorHAnsi"/>
                <w:sz w:val="20"/>
                <w:szCs w:val="20"/>
              </w:rPr>
              <w:br/>
              <w:t xml:space="preserve">w Gminie Lelów w tym budowa pieszych szlaków turystycznych wraz z infrastrukturą towarzyszącą </w:t>
            </w:r>
          </w:p>
        </w:tc>
        <w:tc>
          <w:tcPr>
            <w:tcW w:w="4288" w:type="dxa"/>
            <w:vAlign w:val="center"/>
          </w:tcPr>
          <w:p w14:paraId="7BC5708F" w14:textId="7C8F5D16" w:rsidR="006E6179" w:rsidRPr="001E1FC0" w:rsidRDefault="00A27794"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Projekt zakłada wykorzystanie potencjału turystycznego Gminy Lelów. Wyznaczenie pieszych szlaków turystycznych/ ścieżek edukacyjnych, stworzenie map </w:t>
            </w:r>
            <w:r w:rsidRPr="001E1FC0">
              <w:rPr>
                <w:rFonts w:asciiTheme="majorHAnsi" w:hAnsiTheme="majorHAnsi" w:cstheme="majorHAnsi"/>
                <w:sz w:val="20"/>
                <w:szCs w:val="20"/>
              </w:rPr>
              <w:br/>
              <w:t xml:space="preserve">i tablic informacyjnych może zachęcić turystów do częstszych odwiedzin gminy i tym samym wzmocnić lokalną gospodarkę </w:t>
            </w:r>
            <w:r w:rsidR="0013290D" w:rsidRPr="001E1FC0">
              <w:rPr>
                <w:rFonts w:asciiTheme="majorHAnsi" w:hAnsiTheme="majorHAnsi" w:cstheme="majorHAnsi"/>
                <w:sz w:val="20"/>
                <w:szCs w:val="20"/>
              </w:rPr>
              <w:br/>
            </w:r>
            <w:r w:rsidRPr="001E1FC0">
              <w:rPr>
                <w:rFonts w:asciiTheme="majorHAnsi" w:hAnsiTheme="majorHAnsi" w:cstheme="majorHAnsi"/>
                <w:sz w:val="20"/>
                <w:szCs w:val="20"/>
              </w:rPr>
              <w:t>i rynek pracy</w:t>
            </w:r>
          </w:p>
        </w:tc>
        <w:tc>
          <w:tcPr>
            <w:tcW w:w="2636" w:type="dxa"/>
            <w:vAlign w:val="center"/>
          </w:tcPr>
          <w:p w14:paraId="607C1F59" w14:textId="6CA37C71"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Przestrzeń i środowisko. Poprawa układu komunikacyjnego, doposażenie i modernizacja obiektów</w:t>
            </w:r>
          </w:p>
        </w:tc>
      </w:tr>
      <w:tr w:rsidR="006E6179" w:rsidRPr="001E1FC0" w14:paraId="11B40ABF" w14:textId="77777777" w:rsidTr="00964742">
        <w:trPr>
          <w:trHeight w:val="390"/>
        </w:trPr>
        <w:tc>
          <w:tcPr>
            <w:tcW w:w="453" w:type="dxa"/>
            <w:vAlign w:val="center"/>
          </w:tcPr>
          <w:p w14:paraId="600D829D"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3</w:t>
            </w:r>
          </w:p>
        </w:tc>
        <w:tc>
          <w:tcPr>
            <w:tcW w:w="2121" w:type="dxa"/>
            <w:vAlign w:val="center"/>
          </w:tcPr>
          <w:p w14:paraId="0158B780" w14:textId="378ED3E2" w:rsidR="006E6179" w:rsidRPr="001E1FC0" w:rsidRDefault="00BE345A"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Warsztaty związane z kulturą żydowską (przygotowanie do Święta </w:t>
            </w:r>
            <w:proofErr w:type="spellStart"/>
            <w:r w:rsidRPr="001E1FC0">
              <w:rPr>
                <w:rFonts w:asciiTheme="majorHAnsi" w:hAnsiTheme="majorHAnsi" w:cstheme="majorHAnsi"/>
                <w:sz w:val="20"/>
                <w:szCs w:val="20"/>
              </w:rPr>
              <w:t>Ciulimu-Czulentu</w:t>
            </w:r>
            <w:proofErr w:type="spellEnd"/>
            <w:r w:rsidRPr="001E1FC0">
              <w:rPr>
                <w:rFonts w:asciiTheme="majorHAnsi" w:hAnsiTheme="majorHAnsi" w:cstheme="majorHAnsi"/>
                <w:sz w:val="20"/>
                <w:szCs w:val="20"/>
              </w:rPr>
              <w:t>)</w:t>
            </w:r>
          </w:p>
        </w:tc>
        <w:tc>
          <w:tcPr>
            <w:tcW w:w="4288" w:type="dxa"/>
            <w:vAlign w:val="center"/>
          </w:tcPr>
          <w:p w14:paraId="438463A5" w14:textId="48CF43B7" w:rsidR="006E6179" w:rsidRPr="001E1FC0" w:rsidRDefault="00430DB5"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Warsztaty mają być otwartą formą integracji oraz źródłem wiedzy dla mieszkańców </w:t>
            </w:r>
            <w:r w:rsidRPr="001E1FC0">
              <w:rPr>
                <w:rFonts w:asciiTheme="majorHAnsi" w:hAnsiTheme="majorHAnsi" w:cstheme="majorHAnsi"/>
                <w:sz w:val="20"/>
                <w:szCs w:val="20"/>
              </w:rPr>
              <w:br/>
              <w:t xml:space="preserve">w różnych grupach wiekowych. Celem warsztatów jest inspiracja mieszkańców do aktywnego włączania się w organizację imprez gminnych  </w:t>
            </w:r>
          </w:p>
        </w:tc>
        <w:tc>
          <w:tcPr>
            <w:tcW w:w="2636" w:type="dxa"/>
            <w:vAlign w:val="center"/>
          </w:tcPr>
          <w:p w14:paraId="2866FAE6" w14:textId="56E9DDF4"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r>
      <w:tr w:rsidR="006E6179" w:rsidRPr="001E1FC0" w14:paraId="3358E94A" w14:textId="77777777" w:rsidTr="00964742">
        <w:trPr>
          <w:trHeight w:val="390"/>
        </w:trPr>
        <w:tc>
          <w:tcPr>
            <w:tcW w:w="453" w:type="dxa"/>
            <w:vAlign w:val="center"/>
          </w:tcPr>
          <w:p w14:paraId="430CF5E9"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4</w:t>
            </w:r>
          </w:p>
        </w:tc>
        <w:tc>
          <w:tcPr>
            <w:tcW w:w="2121" w:type="dxa"/>
            <w:vAlign w:val="center"/>
          </w:tcPr>
          <w:p w14:paraId="6342D225" w14:textId="6749545D" w:rsidR="006E6179" w:rsidRPr="001E1FC0" w:rsidRDefault="00BE345A"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Warsztaty historyczne – (przygotowanie do obchodów bitwy pod Mełchowem)</w:t>
            </w:r>
          </w:p>
        </w:tc>
        <w:tc>
          <w:tcPr>
            <w:tcW w:w="4288" w:type="dxa"/>
            <w:vAlign w:val="center"/>
          </w:tcPr>
          <w:p w14:paraId="1584C1DE" w14:textId="1D48DBDF" w:rsidR="006E6179" w:rsidRPr="001E1FC0" w:rsidRDefault="00430DB5"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Warsztaty mają być otwartą formą integracji oraz źródłem wiedzy dla mieszkańców </w:t>
            </w:r>
            <w:r w:rsidRPr="001E1FC0">
              <w:rPr>
                <w:rFonts w:asciiTheme="majorHAnsi" w:hAnsiTheme="majorHAnsi" w:cstheme="majorHAnsi"/>
                <w:sz w:val="20"/>
                <w:szCs w:val="20"/>
              </w:rPr>
              <w:br/>
              <w:t xml:space="preserve">w różnych grupach wiekowych. Celem warsztatów jest inspiracja mieszkańców do aktywnego włączania się w organizację imprez gminnych  </w:t>
            </w:r>
          </w:p>
        </w:tc>
        <w:tc>
          <w:tcPr>
            <w:tcW w:w="2636" w:type="dxa"/>
            <w:vAlign w:val="center"/>
          </w:tcPr>
          <w:p w14:paraId="210E0EC2" w14:textId="64F4D0D9"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r>
      <w:tr w:rsidR="006E6179" w:rsidRPr="001E1FC0" w14:paraId="615FB521" w14:textId="77777777" w:rsidTr="00964742">
        <w:trPr>
          <w:trHeight w:val="390"/>
        </w:trPr>
        <w:tc>
          <w:tcPr>
            <w:tcW w:w="453" w:type="dxa"/>
            <w:vAlign w:val="center"/>
          </w:tcPr>
          <w:p w14:paraId="74FA9A4A"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5</w:t>
            </w:r>
          </w:p>
        </w:tc>
        <w:tc>
          <w:tcPr>
            <w:tcW w:w="2121" w:type="dxa"/>
            <w:vAlign w:val="center"/>
          </w:tcPr>
          <w:p w14:paraId="4CFE03FD" w14:textId="210CE875" w:rsidR="006E6179" w:rsidRPr="001E1FC0" w:rsidRDefault="00BE345A"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Promocja Lelowa jako gminy otwartej dla turystów </w:t>
            </w:r>
          </w:p>
        </w:tc>
        <w:tc>
          <w:tcPr>
            <w:tcW w:w="4288" w:type="dxa"/>
            <w:vAlign w:val="center"/>
          </w:tcPr>
          <w:p w14:paraId="47EBEB88" w14:textId="1A293515" w:rsidR="006E6179" w:rsidRPr="001E1FC0" w:rsidRDefault="00430DB5"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Projekt obejmuje </w:t>
            </w:r>
            <w:r w:rsidR="0037027B" w:rsidRPr="001E1FC0">
              <w:rPr>
                <w:rFonts w:asciiTheme="majorHAnsi" w:hAnsiTheme="majorHAnsi" w:cstheme="majorHAnsi"/>
                <w:sz w:val="20"/>
                <w:szCs w:val="20"/>
              </w:rPr>
              <w:t>przygotowanie kampanii marketingowej oraz jej przeprowadzenie</w:t>
            </w:r>
            <w:r w:rsidR="00D73674" w:rsidRPr="001E1FC0">
              <w:rPr>
                <w:rFonts w:asciiTheme="majorHAnsi" w:hAnsiTheme="majorHAnsi" w:cstheme="majorHAnsi"/>
                <w:sz w:val="20"/>
                <w:szCs w:val="20"/>
              </w:rPr>
              <w:t xml:space="preserve">. Kampania będzie promowała w mediach ogólnopolskich najważniejsze święta gminne i powinna zachęcić turystów do odwiedzin Lelowa </w:t>
            </w:r>
          </w:p>
        </w:tc>
        <w:tc>
          <w:tcPr>
            <w:tcW w:w="2636" w:type="dxa"/>
            <w:vAlign w:val="center"/>
          </w:tcPr>
          <w:p w14:paraId="40B7AC74" w14:textId="1EFD14A9" w:rsidR="006E6179" w:rsidRPr="001E1FC0" w:rsidRDefault="00A27794"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Przestrzeń i środowisko. Poprawa układu komunikacyjnego, doposażenie i modernizacja obiektów</w:t>
            </w:r>
          </w:p>
        </w:tc>
      </w:tr>
      <w:tr w:rsidR="006E6179" w:rsidRPr="001E1FC0" w14:paraId="5681AE01" w14:textId="77777777" w:rsidTr="00964742">
        <w:trPr>
          <w:trHeight w:val="390"/>
        </w:trPr>
        <w:tc>
          <w:tcPr>
            <w:tcW w:w="453" w:type="dxa"/>
            <w:vAlign w:val="center"/>
          </w:tcPr>
          <w:p w14:paraId="2FB4AEC5" w14:textId="77777777" w:rsidR="006E6179" w:rsidRPr="001E1FC0" w:rsidRDefault="006E6179" w:rsidP="0013290D">
            <w:pPr>
              <w:spacing w:line="240" w:lineRule="auto"/>
              <w:rPr>
                <w:rFonts w:asciiTheme="majorHAnsi" w:hAnsiTheme="majorHAnsi" w:cstheme="majorHAnsi"/>
                <w:sz w:val="20"/>
                <w:szCs w:val="20"/>
              </w:rPr>
            </w:pPr>
            <w:r w:rsidRPr="001E1FC0">
              <w:rPr>
                <w:rFonts w:asciiTheme="majorHAnsi" w:hAnsiTheme="majorHAnsi" w:cstheme="majorHAnsi"/>
                <w:sz w:val="20"/>
                <w:szCs w:val="20"/>
              </w:rPr>
              <w:t>6</w:t>
            </w:r>
          </w:p>
        </w:tc>
        <w:tc>
          <w:tcPr>
            <w:tcW w:w="2121" w:type="dxa"/>
            <w:vAlign w:val="center"/>
          </w:tcPr>
          <w:p w14:paraId="41A1981A" w14:textId="7299ABF6"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 xml:space="preserve">Aktywne wsparcie osób zagrożonych marginalizacją i włącznie w działania związane z obsługą ruchu turystycznego podczas imprez gminnych </w:t>
            </w:r>
          </w:p>
        </w:tc>
        <w:tc>
          <w:tcPr>
            <w:tcW w:w="4288" w:type="dxa"/>
            <w:vAlign w:val="center"/>
          </w:tcPr>
          <w:p w14:paraId="6F5503CB" w14:textId="3532EE3C" w:rsidR="006E6179" w:rsidRPr="001E1FC0" w:rsidRDefault="00A27794"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Działanie ma na celu aktywizację mieszkańców znajdujących się w trudnej sytuacji życiowej. Zaangażowanie osób zagrożonych wykluczeniem w organizację i obsługę lokalnych imprez kulturalnych może być pierwszym krokiem do dalszych działań reintegracyjnych.</w:t>
            </w:r>
          </w:p>
        </w:tc>
        <w:tc>
          <w:tcPr>
            <w:tcW w:w="2636" w:type="dxa"/>
            <w:vAlign w:val="center"/>
          </w:tcPr>
          <w:p w14:paraId="2B7F8798" w14:textId="6E0E6C96" w:rsidR="006E6179" w:rsidRPr="001E1FC0" w:rsidRDefault="00E06388" w:rsidP="00964742">
            <w:pPr>
              <w:spacing w:line="240" w:lineRule="auto"/>
              <w:jc w:val="left"/>
              <w:rPr>
                <w:rFonts w:asciiTheme="majorHAnsi" w:hAnsiTheme="majorHAnsi" w:cstheme="majorHAnsi"/>
                <w:sz w:val="20"/>
                <w:szCs w:val="20"/>
              </w:rPr>
            </w:pPr>
            <w:r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r>
    </w:tbl>
    <w:p w14:paraId="2A0496A5" w14:textId="338F1F41" w:rsidR="001315E9" w:rsidRPr="001E1FC0" w:rsidRDefault="001315E9" w:rsidP="001315E9">
      <w:pPr>
        <w:rPr>
          <w:rFonts w:asciiTheme="majorHAnsi" w:hAnsiTheme="majorHAnsi" w:cstheme="majorHAnsi"/>
        </w:rPr>
      </w:pPr>
      <w:r w:rsidRPr="001E1FC0">
        <w:rPr>
          <w:rFonts w:asciiTheme="majorHAnsi" w:hAnsiTheme="majorHAnsi" w:cstheme="majorHAnsi"/>
        </w:rPr>
        <w:br w:type="page"/>
      </w:r>
    </w:p>
    <w:p w14:paraId="2692F0E6" w14:textId="6B1C7818" w:rsidR="00711C16" w:rsidRPr="001E1FC0" w:rsidRDefault="00674504" w:rsidP="00711C16">
      <w:pPr>
        <w:pStyle w:val="Nagwek1"/>
        <w:rPr>
          <w:rFonts w:asciiTheme="majorHAnsi" w:hAnsiTheme="majorHAnsi" w:cstheme="majorHAnsi"/>
        </w:rPr>
      </w:pPr>
      <w:bookmarkStart w:id="89" w:name="_Toc135998590"/>
      <w:r w:rsidRPr="001E1FC0">
        <w:rPr>
          <w:rFonts w:asciiTheme="majorHAnsi" w:hAnsiTheme="majorHAnsi" w:cstheme="majorHAnsi"/>
        </w:rPr>
        <w:t>9</w:t>
      </w:r>
      <w:r w:rsidR="00711C16" w:rsidRPr="001E1FC0">
        <w:rPr>
          <w:rFonts w:asciiTheme="majorHAnsi" w:hAnsiTheme="majorHAnsi" w:cstheme="majorHAnsi"/>
        </w:rPr>
        <w:t>. Komplementarność i mechanizmy integrowania działań rewitalizacyjnych</w:t>
      </w:r>
      <w:bookmarkEnd w:id="89"/>
    </w:p>
    <w:p w14:paraId="6E307314" w14:textId="7EF07E4B" w:rsidR="00172F3F" w:rsidRPr="001E1FC0" w:rsidRDefault="00674504" w:rsidP="00172F3F">
      <w:pPr>
        <w:pStyle w:val="Nagwek2"/>
        <w:rPr>
          <w:rFonts w:cstheme="majorHAnsi"/>
        </w:rPr>
      </w:pPr>
      <w:bookmarkStart w:id="90" w:name="_Toc135998591"/>
      <w:r w:rsidRPr="001E1FC0">
        <w:rPr>
          <w:rFonts w:cstheme="majorHAnsi"/>
        </w:rPr>
        <w:t>9</w:t>
      </w:r>
      <w:r w:rsidR="00172F3F" w:rsidRPr="001E1FC0">
        <w:rPr>
          <w:rFonts w:cstheme="majorHAnsi"/>
        </w:rPr>
        <w:t>.1 Komplementarność przestrzenna</w:t>
      </w:r>
      <w:bookmarkEnd w:id="90"/>
    </w:p>
    <w:p w14:paraId="53BBCA10" w14:textId="442545B7" w:rsidR="00E55FFA" w:rsidRPr="001E1FC0" w:rsidRDefault="00E55FFA" w:rsidP="00172F3F">
      <w:pPr>
        <w:rPr>
          <w:rFonts w:asciiTheme="majorHAnsi" w:hAnsiTheme="majorHAnsi" w:cstheme="majorHAnsi"/>
        </w:rPr>
      </w:pPr>
      <w:r w:rsidRPr="001E1FC0">
        <w:rPr>
          <w:rFonts w:asciiTheme="majorHAnsi" w:hAnsiTheme="majorHAnsi" w:cstheme="majorHAnsi"/>
        </w:rPr>
        <w:t xml:space="preserve">Obszar rewitalizacji wyznaczony dla Gminy Lelów składa się z trzech podobszarów: Drochlin, Mełchów oraz Nakło. </w:t>
      </w:r>
      <w:r w:rsidR="00905615" w:rsidRPr="001E1FC0">
        <w:rPr>
          <w:rFonts w:asciiTheme="majorHAnsi" w:hAnsiTheme="majorHAnsi" w:cstheme="majorHAnsi"/>
        </w:rPr>
        <w:t xml:space="preserve">Ich łączna powierzchnia wynosi 231 ha, co jest równe 1,9% powierzchni gminy, a liczba mieszkańców to 730, co stanowi 14,5% ludności gminy. </w:t>
      </w:r>
      <w:r w:rsidRPr="001E1FC0">
        <w:rPr>
          <w:rFonts w:asciiTheme="majorHAnsi" w:hAnsiTheme="majorHAnsi" w:cstheme="majorHAnsi"/>
        </w:rPr>
        <w:t xml:space="preserve">W celu ograniczenia występowania negatywnych zjawisk społecznych, środowiskowych, gospodarczych, technicznych oraz przestrzenno-funkcjonalnych, a także w calu zapobiegania rozszerzania się tych zjawisk na inne tereny gminy konieczne jest wprowadzenie zadań rewitalizacyjnych. Według założeń efekty i oddziaływanie tych projektów </w:t>
      </w:r>
      <w:r w:rsidR="007F3B3B" w:rsidRPr="001E1FC0">
        <w:rPr>
          <w:rFonts w:asciiTheme="majorHAnsi" w:hAnsiTheme="majorHAnsi" w:cstheme="majorHAnsi"/>
        </w:rPr>
        <w:t xml:space="preserve">będą </w:t>
      </w:r>
      <w:r w:rsidRPr="001E1FC0">
        <w:rPr>
          <w:rFonts w:asciiTheme="majorHAnsi" w:hAnsiTheme="majorHAnsi" w:cstheme="majorHAnsi"/>
        </w:rPr>
        <w:t xml:space="preserve">widoczne nie tylko </w:t>
      </w:r>
      <w:r w:rsidR="007F3B3B" w:rsidRPr="001E1FC0">
        <w:rPr>
          <w:rFonts w:asciiTheme="majorHAnsi" w:hAnsiTheme="majorHAnsi" w:cstheme="majorHAnsi"/>
        </w:rPr>
        <w:t xml:space="preserve">przez mieszkańców </w:t>
      </w:r>
      <w:r w:rsidRPr="001E1FC0">
        <w:rPr>
          <w:rFonts w:asciiTheme="majorHAnsi" w:hAnsiTheme="majorHAnsi" w:cstheme="majorHAnsi"/>
        </w:rPr>
        <w:t>wydzielonych podobszar</w:t>
      </w:r>
      <w:r w:rsidR="007F3B3B" w:rsidRPr="001E1FC0">
        <w:rPr>
          <w:rFonts w:asciiTheme="majorHAnsi" w:hAnsiTheme="majorHAnsi" w:cstheme="majorHAnsi"/>
        </w:rPr>
        <w:t>ów</w:t>
      </w:r>
      <w:r w:rsidRPr="001E1FC0">
        <w:rPr>
          <w:rFonts w:asciiTheme="majorHAnsi" w:hAnsiTheme="majorHAnsi" w:cstheme="majorHAnsi"/>
        </w:rPr>
        <w:t xml:space="preserve">, ale również </w:t>
      </w:r>
      <w:r w:rsidR="007F3B3B" w:rsidRPr="001E1FC0">
        <w:rPr>
          <w:rFonts w:asciiTheme="majorHAnsi" w:hAnsiTheme="majorHAnsi" w:cstheme="majorHAnsi"/>
        </w:rPr>
        <w:t xml:space="preserve">dla całej społeczności Gminy oraz odwiedzających ją przejezdnych. </w:t>
      </w:r>
      <w:r w:rsidR="00B101DD" w:rsidRPr="001E1FC0">
        <w:rPr>
          <w:rFonts w:asciiTheme="majorHAnsi" w:hAnsiTheme="majorHAnsi" w:cstheme="majorHAnsi"/>
        </w:rPr>
        <w:t>Komplementarność przestrzenna została zapewniona dzięki skupieniu projektów na różnych elementach zagospodarowania przestrzeni poszczególnych sołectw, co stanowi odpowiedź na główne problemy tych terenów.</w:t>
      </w:r>
    </w:p>
    <w:p w14:paraId="6643B522" w14:textId="48D8E0FF" w:rsidR="00172F3F" w:rsidRPr="001E1FC0" w:rsidRDefault="00674504" w:rsidP="00172F3F">
      <w:pPr>
        <w:pStyle w:val="Nagwek2"/>
        <w:rPr>
          <w:rFonts w:cstheme="majorHAnsi"/>
        </w:rPr>
      </w:pPr>
      <w:bookmarkStart w:id="91" w:name="_Toc135998592"/>
      <w:r w:rsidRPr="001E1FC0">
        <w:rPr>
          <w:rFonts w:cstheme="majorHAnsi"/>
        </w:rPr>
        <w:t>9</w:t>
      </w:r>
      <w:r w:rsidR="00172F3F" w:rsidRPr="001E1FC0">
        <w:rPr>
          <w:rFonts w:cstheme="majorHAnsi"/>
        </w:rPr>
        <w:t>.2 Komplementarność problemowa</w:t>
      </w:r>
      <w:bookmarkEnd w:id="91"/>
    </w:p>
    <w:p w14:paraId="4E88B3B7" w14:textId="32EA9C51" w:rsidR="00172F3F" w:rsidRPr="001E1FC0" w:rsidRDefault="00172F3F" w:rsidP="00172F3F">
      <w:pPr>
        <w:rPr>
          <w:rFonts w:asciiTheme="majorHAnsi" w:hAnsiTheme="majorHAnsi" w:cstheme="majorHAnsi"/>
        </w:rPr>
      </w:pPr>
      <w:r w:rsidRPr="001E1FC0">
        <w:rPr>
          <w:rFonts w:asciiTheme="majorHAnsi" w:hAnsiTheme="majorHAnsi" w:cstheme="majorHAnsi"/>
        </w:rPr>
        <w:t xml:space="preserve">Komplementarność problemowa </w:t>
      </w:r>
      <w:r w:rsidR="007F3B3B" w:rsidRPr="001E1FC0">
        <w:rPr>
          <w:rFonts w:asciiTheme="majorHAnsi" w:hAnsiTheme="majorHAnsi" w:cstheme="majorHAnsi"/>
        </w:rPr>
        <w:t>jest wzajemnym i</w:t>
      </w:r>
      <w:r w:rsidRPr="001E1FC0">
        <w:rPr>
          <w:rFonts w:asciiTheme="majorHAnsi" w:hAnsiTheme="majorHAnsi" w:cstheme="majorHAnsi"/>
        </w:rPr>
        <w:t xml:space="preserve"> tematyczn</w:t>
      </w:r>
      <w:r w:rsidR="007F3B3B" w:rsidRPr="001E1FC0">
        <w:rPr>
          <w:rFonts w:asciiTheme="majorHAnsi" w:hAnsiTheme="majorHAnsi" w:cstheme="majorHAnsi"/>
        </w:rPr>
        <w:t xml:space="preserve">ym </w:t>
      </w:r>
      <w:r w:rsidRPr="001E1FC0">
        <w:rPr>
          <w:rFonts w:asciiTheme="majorHAnsi" w:hAnsiTheme="majorHAnsi" w:cstheme="majorHAnsi"/>
        </w:rPr>
        <w:t>dopełnianie</w:t>
      </w:r>
      <w:r w:rsidR="007F3B3B" w:rsidRPr="001E1FC0">
        <w:rPr>
          <w:rFonts w:asciiTheme="majorHAnsi" w:hAnsiTheme="majorHAnsi" w:cstheme="majorHAnsi"/>
        </w:rPr>
        <w:t>m</w:t>
      </w:r>
      <w:r w:rsidRPr="001E1FC0">
        <w:rPr>
          <w:rFonts w:asciiTheme="majorHAnsi" w:hAnsiTheme="majorHAnsi" w:cstheme="majorHAnsi"/>
        </w:rPr>
        <w:t xml:space="preserve"> się działań w ramach sfer: społecznej, gospodarczej, przestrzenno-funkcjonalnej, technicznej i środowiskowej</w:t>
      </w:r>
      <w:r w:rsidR="007F3B3B" w:rsidRPr="001E1FC0">
        <w:rPr>
          <w:rFonts w:asciiTheme="majorHAnsi" w:hAnsiTheme="majorHAnsi" w:cstheme="majorHAnsi"/>
        </w:rPr>
        <w:t>. Z</w:t>
      </w:r>
      <w:r w:rsidRPr="001E1FC0">
        <w:rPr>
          <w:rFonts w:asciiTheme="majorHAnsi" w:hAnsiTheme="majorHAnsi" w:cstheme="majorHAnsi"/>
        </w:rPr>
        <w:t xml:space="preserve">apewnia </w:t>
      </w:r>
      <w:r w:rsidR="007F3B3B" w:rsidRPr="001E1FC0">
        <w:rPr>
          <w:rFonts w:asciiTheme="majorHAnsi" w:hAnsiTheme="majorHAnsi" w:cstheme="majorHAnsi"/>
        </w:rPr>
        <w:t>to</w:t>
      </w:r>
      <w:r w:rsidR="00BF731B" w:rsidRPr="001E1FC0">
        <w:rPr>
          <w:rFonts w:asciiTheme="majorHAnsi" w:hAnsiTheme="majorHAnsi" w:cstheme="majorHAnsi"/>
        </w:rPr>
        <w:t xml:space="preserve"> </w:t>
      </w:r>
      <w:r w:rsidRPr="001E1FC0">
        <w:rPr>
          <w:rFonts w:asciiTheme="majorHAnsi" w:hAnsiTheme="majorHAnsi" w:cstheme="majorHAnsi"/>
        </w:rPr>
        <w:t>wielokierunkowe oddziaływanie na obszar rewitalizacji.</w:t>
      </w:r>
      <w:r w:rsidR="007F3B3B" w:rsidRPr="001E1FC0">
        <w:rPr>
          <w:rFonts w:asciiTheme="majorHAnsi" w:hAnsiTheme="majorHAnsi" w:cstheme="majorHAnsi"/>
        </w:rPr>
        <w:t xml:space="preserve"> Poprzez zaprojektowanie działań rewitalizacyjnych ściśle powiązanych ze zdiagnozowanymi problemami obszaru rewitalizacji zapewniono spójność problemową w Gminnym Programie Rewitalizacji Gminy Lelów na lata </w:t>
      </w:r>
      <w:r w:rsidR="00A23544" w:rsidRPr="001E1FC0">
        <w:rPr>
          <w:rFonts w:asciiTheme="majorHAnsi" w:hAnsiTheme="majorHAnsi" w:cstheme="majorHAnsi"/>
        </w:rPr>
        <w:t>2023-2030</w:t>
      </w:r>
      <w:r w:rsidR="007F3B3B" w:rsidRPr="001E1FC0">
        <w:rPr>
          <w:rFonts w:asciiTheme="majorHAnsi" w:hAnsiTheme="majorHAnsi" w:cstheme="majorHAnsi"/>
        </w:rPr>
        <w:t xml:space="preserve">. Poszczególne przedsięwzięcia </w:t>
      </w:r>
      <w:r w:rsidR="0064109E" w:rsidRPr="001E1FC0">
        <w:rPr>
          <w:rFonts w:asciiTheme="majorHAnsi" w:hAnsiTheme="majorHAnsi" w:cstheme="majorHAnsi"/>
        </w:rPr>
        <w:t>w sferze społecznej uzupełnianie są poprzez działania w sferach pozaspołecznych. Dzięki diagnozie obszaru rewitalizacji wytyczono kierunki działań oraz strategiczne cele projektów rewitalizacyjnych. Kompleksowe oddziaływanie na cały obszar rewitalizacji zapewnia dopełnianie się przedsięwzięć rewitalizacyjnych, a powiązanie ich z celami rewitalizacji zapobiega zjawisku fragmentaryzacji</w:t>
      </w:r>
      <w:r w:rsidR="00693D3D" w:rsidRPr="001E1FC0">
        <w:rPr>
          <w:rFonts w:asciiTheme="majorHAnsi" w:hAnsiTheme="majorHAnsi" w:cstheme="majorHAnsi"/>
        </w:rPr>
        <w:t>.</w:t>
      </w:r>
    </w:p>
    <w:p w14:paraId="6D634F91" w14:textId="4DF73BBA" w:rsidR="00172F3F" w:rsidRPr="001E1FC0" w:rsidRDefault="00674504" w:rsidP="00172F3F">
      <w:pPr>
        <w:pStyle w:val="Nagwek2"/>
        <w:rPr>
          <w:rFonts w:cstheme="majorHAnsi"/>
        </w:rPr>
      </w:pPr>
      <w:bookmarkStart w:id="92" w:name="_Toc135998593"/>
      <w:r w:rsidRPr="001E1FC0">
        <w:rPr>
          <w:rFonts w:cstheme="majorHAnsi"/>
        </w:rPr>
        <w:t>9</w:t>
      </w:r>
      <w:r w:rsidR="00172F3F" w:rsidRPr="001E1FC0">
        <w:rPr>
          <w:rFonts w:cstheme="majorHAnsi"/>
        </w:rPr>
        <w:t>.3 Komplementarność proceduralno-instytucjonalna</w:t>
      </w:r>
      <w:bookmarkEnd w:id="92"/>
    </w:p>
    <w:p w14:paraId="215691D1" w14:textId="1A447FBB" w:rsidR="00693D3D" w:rsidRPr="001E1FC0" w:rsidRDefault="00693D3D" w:rsidP="00172F3F">
      <w:pPr>
        <w:rPr>
          <w:rFonts w:asciiTheme="majorHAnsi" w:hAnsiTheme="majorHAnsi" w:cstheme="majorHAnsi"/>
        </w:rPr>
      </w:pPr>
      <w:r w:rsidRPr="001E1FC0">
        <w:rPr>
          <w:rFonts w:asciiTheme="majorHAnsi" w:hAnsiTheme="majorHAnsi" w:cstheme="majorHAnsi"/>
        </w:rPr>
        <w:t>Komplementarność proceduralno-instytucjonalna to integracja i współpraca w ramach działań poszczególnych grup interesariuszy zaangażowanych w proces rewitalizacji. W tym zakresie najważniejsza jest kooperacja pomiędzy operatorem rewitalizacji, a poszczególnymi Wydziałami Urzędu Gminy, jednostkami organizacyjnymi i pozostałymi interesariuszami procesu</w:t>
      </w:r>
      <w:r w:rsidR="00A23544" w:rsidRPr="001E1FC0">
        <w:rPr>
          <w:rFonts w:asciiTheme="majorHAnsi" w:hAnsiTheme="majorHAnsi" w:cstheme="majorHAnsi"/>
        </w:rPr>
        <w:t>.</w:t>
      </w:r>
    </w:p>
    <w:p w14:paraId="15F05096" w14:textId="7EB34E9E" w:rsidR="00172F3F" w:rsidRPr="001E1FC0" w:rsidRDefault="007F535F" w:rsidP="00172F3F">
      <w:pPr>
        <w:rPr>
          <w:rFonts w:asciiTheme="majorHAnsi" w:hAnsiTheme="majorHAnsi" w:cstheme="majorHAnsi"/>
        </w:rPr>
      </w:pPr>
      <w:r w:rsidRPr="001E1FC0">
        <w:rPr>
          <w:rFonts w:asciiTheme="majorHAnsi" w:hAnsiTheme="majorHAnsi" w:cstheme="majorHAnsi"/>
        </w:rPr>
        <w:t xml:space="preserve">Aby umożliwić efektywną współpracę pomiędzy interesariuszami a poszczególnymi instytucjami zaangażowanymi w realizację procesu rewitalizacji, zaprojektowano system zarządzania i monitorowania programu rewitalizacji. Za wdrażanie założeń </w:t>
      </w:r>
      <w:r w:rsidR="00A23544" w:rsidRPr="001E1FC0">
        <w:rPr>
          <w:rFonts w:asciiTheme="majorHAnsi" w:hAnsiTheme="majorHAnsi" w:cstheme="majorHAnsi"/>
        </w:rPr>
        <w:t>Gminnego Programu Rewitalizacji Gminy Lelów na lata 2023-2030</w:t>
      </w:r>
      <w:r w:rsidRPr="001E1FC0">
        <w:rPr>
          <w:rFonts w:asciiTheme="majorHAnsi" w:hAnsiTheme="majorHAnsi" w:cstheme="majorHAnsi"/>
        </w:rPr>
        <w:t xml:space="preserve"> </w:t>
      </w:r>
      <w:r w:rsidR="00BD3FCD" w:rsidRPr="001E1FC0">
        <w:rPr>
          <w:rFonts w:asciiTheme="majorHAnsi" w:hAnsiTheme="majorHAnsi" w:cstheme="majorHAnsi"/>
        </w:rPr>
        <w:t xml:space="preserve">odpowiedzialny </w:t>
      </w:r>
      <w:r w:rsidRPr="001E1FC0">
        <w:rPr>
          <w:rFonts w:asciiTheme="majorHAnsi" w:hAnsiTheme="majorHAnsi" w:cstheme="majorHAnsi"/>
        </w:rPr>
        <w:t>jest Wójt Gminy L</w:t>
      </w:r>
      <w:r w:rsidR="00BD3FCD" w:rsidRPr="001E1FC0">
        <w:rPr>
          <w:rFonts w:asciiTheme="majorHAnsi" w:hAnsiTheme="majorHAnsi" w:cstheme="majorHAnsi"/>
        </w:rPr>
        <w:t>elów wra</w:t>
      </w:r>
      <w:r w:rsidR="00693D3D" w:rsidRPr="001E1FC0">
        <w:rPr>
          <w:rFonts w:asciiTheme="majorHAnsi" w:hAnsiTheme="majorHAnsi" w:cstheme="majorHAnsi"/>
        </w:rPr>
        <w:t>z z wsparciem Urzędu Gminy</w:t>
      </w:r>
      <w:r w:rsidR="00BD3FCD" w:rsidRPr="001E1FC0">
        <w:rPr>
          <w:rFonts w:asciiTheme="majorHAnsi" w:hAnsiTheme="majorHAnsi" w:cstheme="majorHAnsi"/>
        </w:rPr>
        <w:t>. Nadzór nad procesem rewitalizacji oraz rolę koordynatora rewitalizacji będzie prowadził wskazany pracownik Urzędu Gminy. Dzięki temu zapewnione zostanie skuteczne zarządzanie programem oraz możliwość uzupełniania działań realizowanych w ramach polityk publicznych.</w:t>
      </w:r>
      <w:r w:rsidR="00BF731B" w:rsidRPr="001E1FC0">
        <w:rPr>
          <w:rFonts w:asciiTheme="majorHAnsi" w:hAnsiTheme="majorHAnsi" w:cstheme="majorHAnsi"/>
        </w:rPr>
        <w:t xml:space="preserve"> Współpraca</w:t>
      </w:r>
      <w:r w:rsidR="00BD3FCD" w:rsidRPr="001E1FC0">
        <w:rPr>
          <w:rFonts w:asciiTheme="majorHAnsi" w:hAnsiTheme="majorHAnsi" w:cstheme="majorHAnsi"/>
        </w:rPr>
        <w:t xml:space="preserve"> </w:t>
      </w:r>
      <w:r w:rsidR="00BF731B" w:rsidRPr="001E1FC0">
        <w:rPr>
          <w:rFonts w:asciiTheme="majorHAnsi" w:hAnsiTheme="majorHAnsi" w:cstheme="majorHAnsi"/>
        </w:rPr>
        <w:t>z podmiotami podległymi samorządowi terytorialnemu oraz instytucjami otoczenia społecznego i gospodarczego zapewni dodatkową skuteczność w realizacji założeń GPR. Do obowiązków tych instytucji będzie należało konsultowanie orz opiniowanie projektów i działań poszczególnych przedsięwzięć</w:t>
      </w:r>
      <w:r w:rsidR="005220E3" w:rsidRPr="001E1FC0">
        <w:rPr>
          <w:rFonts w:asciiTheme="majorHAnsi" w:hAnsiTheme="majorHAnsi" w:cstheme="majorHAnsi"/>
        </w:rPr>
        <w:t xml:space="preserve"> na zasadach zlecania zadań publicznych według procedury przewidzianej w ustawie działalności pożytku publicznego i o wolontariacie oraz ustawie – Prawo zamówień publicznych.</w:t>
      </w:r>
    </w:p>
    <w:p w14:paraId="3F5034FA" w14:textId="149C3AFD" w:rsidR="00172F3F" w:rsidRPr="001E1FC0" w:rsidRDefault="00674504" w:rsidP="00172F3F">
      <w:pPr>
        <w:pStyle w:val="Nagwek2"/>
        <w:rPr>
          <w:rFonts w:cstheme="majorHAnsi"/>
        </w:rPr>
      </w:pPr>
      <w:bookmarkStart w:id="93" w:name="_Toc135998594"/>
      <w:r w:rsidRPr="001E1FC0">
        <w:rPr>
          <w:rFonts w:cstheme="majorHAnsi"/>
        </w:rPr>
        <w:t>9</w:t>
      </w:r>
      <w:r w:rsidR="00172F3F" w:rsidRPr="001E1FC0">
        <w:rPr>
          <w:rFonts w:cstheme="majorHAnsi"/>
        </w:rPr>
        <w:t>.4 Komplementarność międzyokresowe</w:t>
      </w:r>
      <w:bookmarkEnd w:id="93"/>
    </w:p>
    <w:p w14:paraId="7797EA7D" w14:textId="12059C9D" w:rsidR="00971993" w:rsidRPr="001E1FC0" w:rsidRDefault="004227EA" w:rsidP="00172F3F">
      <w:pPr>
        <w:rPr>
          <w:rFonts w:asciiTheme="majorHAnsi" w:hAnsiTheme="majorHAnsi" w:cstheme="majorHAnsi"/>
        </w:rPr>
      </w:pPr>
      <w:r w:rsidRPr="001E1FC0">
        <w:rPr>
          <w:rFonts w:asciiTheme="majorHAnsi" w:hAnsiTheme="majorHAnsi" w:cstheme="majorHAnsi"/>
        </w:rPr>
        <w:t>W 2017 roku Gmin Lelów uchwaliła Lokalny Program Rewitalizacji</w:t>
      </w:r>
      <w:r w:rsidR="00E26131" w:rsidRPr="001E1FC0">
        <w:rPr>
          <w:rFonts w:asciiTheme="majorHAnsi" w:hAnsiTheme="majorHAnsi" w:cstheme="majorHAnsi"/>
        </w:rPr>
        <w:t xml:space="preserve"> obowiązujący do roku 2022 (Uchwala Nr XXXVIII/330/2017 z dnia 16 listopada 2017 r.)</w:t>
      </w:r>
      <w:r w:rsidR="006C2ECB" w:rsidRPr="001E1FC0">
        <w:rPr>
          <w:rFonts w:asciiTheme="majorHAnsi" w:hAnsiTheme="majorHAnsi" w:cstheme="majorHAnsi"/>
        </w:rPr>
        <w:t>,</w:t>
      </w:r>
      <w:r w:rsidR="000071C2" w:rsidRPr="001E1FC0">
        <w:rPr>
          <w:rFonts w:asciiTheme="majorHAnsi" w:hAnsiTheme="majorHAnsi" w:cstheme="majorHAnsi"/>
        </w:rPr>
        <w:t xml:space="preserve"> w ramach którego zaplanowano 20 projektów podstawowych oraz 5 projektów uzupełniających</w:t>
      </w:r>
      <w:r w:rsidR="006C2ECB" w:rsidRPr="001E1FC0">
        <w:rPr>
          <w:rFonts w:asciiTheme="majorHAnsi" w:hAnsiTheme="majorHAnsi" w:cstheme="majorHAnsi"/>
        </w:rPr>
        <w:t>, których całkowita wartość wynosiła 15 200 848,43 zł.</w:t>
      </w:r>
    </w:p>
    <w:p w14:paraId="2A708911" w14:textId="09A448A0" w:rsidR="00693D3D" w:rsidRPr="001E1FC0" w:rsidRDefault="00E26131" w:rsidP="00172F3F">
      <w:pPr>
        <w:rPr>
          <w:rFonts w:asciiTheme="majorHAnsi" w:hAnsiTheme="majorHAnsi" w:cstheme="majorHAnsi"/>
        </w:rPr>
      </w:pPr>
      <w:r w:rsidRPr="001E1FC0">
        <w:rPr>
          <w:rFonts w:asciiTheme="majorHAnsi" w:hAnsiTheme="majorHAnsi" w:cstheme="majorHAnsi"/>
        </w:rPr>
        <w:t>W</w:t>
      </w:r>
      <w:r w:rsidR="00E60F0F" w:rsidRPr="001E1FC0">
        <w:rPr>
          <w:rFonts w:asciiTheme="majorHAnsi" w:hAnsiTheme="majorHAnsi" w:cstheme="majorHAnsi"/>
        </w:rPr>
        <w:t xml:space="preserve"> poniższej </w:t>
      </w:r>
      <w:r w:rsidRPr="001E1FC0">
        <w:rPr>
          <w:rFonts w:asciiTheme="majorHAnsi" w:hAnsiTheme="majorHAnsi" w:cstheme="majorHAnsi"/>
        </w:rPr>
        <w:t xml:space="preserve">tabeli </w:t>
      </w:r>
      <w:r w:rsidR="00E60F0F" w:rsidRPr="001E1FC0">
        <w:rPr>
          <w:rFonts w:asciiTheme="majorHAnsi" w:hAnsiTheme="majorHAnsi" w:cstheme="majorHAnsi"/>
        </w:rPr>
        <w:t>zestawiono projekty inwestycyjne, zrealiz</w:t>
      </w:r>
      <w:r w:rsidR="006C2ECB" w:rsidRPr="001E1FC0">
        <w:rPr>
          <w:rFonts w:asciiTheme="majorHAnsi" w:hAnsiTheme="majorHAnsi" w:cstheme="majorHAnsi"/>
        </w:rPr>
        <w:t>owane ze środków zewnętrznych w </w:t>
      </w:r>
      <w:r w:rsidR="00E60F0F" w:rsidRPr="001E1FC0">
        <w:rPr>
          <w:rFonts w:asciiTheme="majorHAnsi" w:hAnsiTheme="majorHAnsi" w:cstheme="majorHAnsi"/>
        </w:rPr>
        <w:t>perspektywie lat 201</w:t>
      </w:r>
      <w:r w:rsidR="006C2ECB" w:rsidRPr="001E1FC0">
        <w:rPr>
          <w:rFonts w:asciiTheme="majorHAnsi" w:hAnsiTheme="majorHAnsi" w:cstheme="majorHAnsi"/>
        </w:rPr>
        <w:t>4</w:t>
      </w:r>
      <w:r w:rsidR="00E60F0F" w:rsidRPr="001E1FC0">
        <w:rPr>
          <w:rFonts w:asciiTheme="majorHAnsi" w:hAnsiTheme="majorHAnsi" w:cstheme="majorHAnsi"/>
        </w:rPr>
        <w:t>-202</w:t>
      </w:r>
      <w:r w:rsidR="006C2ECB" w:rsidRPr="001E1FC0">
        <w:rPr>
          <w:rFonts w:asciiTheme="majorHAnsi" w:hAnsiTheme="majorHAnsi" w:cstheme="majorHAnsi"/>
        </w:rPr>
        <w:t>0</w:t>
      </w:r>
      <w:r w:rsidR="00E60F0F" w:rsidRPr="001E1FC0">
        <w:rPr>
          <w:rFonts w:asciiTheme="majorHAnsi" w:hAnsiTheme="majorHAnsi" w:cstheme="majorHAnsi"/>
        </w:rPr>
        <w:t>.</w:t>
      </w:r>
    </w:p>
    <w:p w14:paraId="72DF3591" w14:textId="5FAC841D" w:rsidR="00E60F0F" w:rsidRPr="001E1FC0" w:rsidRDefault="00E60F0F" w:rsidP="00E60F0F">
      <w:pPr>
        <w:pStyle w:val="Legenda"/>
        <w:keepNext/>
        <w:spacing w:after="120"/>
        <w:rPr>
          <w:rFonts w:asciiTheme="majorHAnsi" w:hAnsiTheme="majorHAnsi" w:cstheme="majorHAnsi"/>
        </w:rPr>
      </w:pPr>
      <w:bookmarkStart w:id="94" w:name="_Toc135933476"/>
      <w:r w:rsidRPr="001E1FC0">
        <w:rPr>
          <w:rFonts w:asciiTheme="majorHAnsi" w:hAnsiTheme="majorHAnsi" w:cstheme="majorHAnsi"/>
        </w:rPr>
        <w:t xml:space="preserve">Tabela </w:t>
      </w:r>
      <w:r w:rsidR="007A0B4B" w:rsidRPr="001E1FC0">
        <w:rPr>
          <w:rFonts w:asciiTheme="majorHAnsi" w:hAnsiTheme="majorHAnsi" w:cstheme="majorHAnsi"/>
        </w:rPr>
        <w:fldChar w:fldCharType="begin"/>
      </w:r>
      <w:r w:rsidR="007A0B4B" w:rsidRPr="001E1FC0">
        <w:rPr>
          <w:rFonts w:asciiTheme="majorHAnsi" w:hAnsiTheme="majorHAnsi" w:cstheme="majorHAnsi"/>
        </w:rPr>
        <w:instrText xml:space="preserve"> SEQ Tabela \* ARABIC </w:instrText>
      </w:r>
      <w:r w:rsidR="007A0B4B" w:rsidRPr="001E1FC0">
        <w:rPr>
          <w:rFonts w:asciiTheme="majorHAnsi" w:hAnsiTheme="majorHAnsi" w:cstheme="majorHAnsi"/>
        </w:rPr>
        <w:fldChar w:fldCharType="separate"/>
      </w:r>
      <w:r w:rsidR="004B5434">
        <w:rPr>
          <w:rFonts w:asciiTheme="majorHAnsi" w:hAnsiTheme="majorHAnsi" w:cstheme="majorHAnsi"/>
          <w:noProof/>
        </w:rPr>
        <w:t>23</w:t>
      </w:r>
      <w:r w:rsidR="007A0B4B" w:rsidRPr="001E1FC0">
        <w:rPr>
          <w:rFonts w:asciiTheme="majorHAnsi" w:hAnsiTheme="majorHAnsi" w:cstheme="majorHAnsi"/>
          <w:noProof/>
        </w:rPr>
        <w:fldChar w:fldCharType="end"/>
      </w:r>
      <w:r w:rsidRPr="001E1FC0">
        <w:rPr>
          <w:rFonts w:asciiTheme="majorHAnsi" w:hAnsiTheme="majorHAnsi" w:cstheme="majorHAnsi"/>
        </w:rPr>
        <w:t>Projekty zrealizowane w latach 201</w:t>
      </w:r>
      <w:r w:rsidR="00F37576" w:rsidRPr="001E1FC0">
        <w:rPr>
          <w:rFonts w:asciiTheme="majorHAnsi" w:hAnsiTheme="majorHAnsi" w:cstheme="majorHAnsi"/>
        </w:rPr>
        <w:t>4</w:t>
      </w:r>
      <w:r w:rsidRPr="001E1FC0">
        <w:rPr>
          <w:rFonts w:asciiTheme="majorHAnsi" w:hAnsiTheme="majorHAnsi" w:cstheme="majorHAnsi"/>
        </w:rPr>
        <w:t>-202</w:t>
      </w:r>
      <w:r w:rsidR="00F37576" w:rsidRPr="001E1FC0">
        <w:rPr>
          <w:rFonts w:asciiTheme="majorHAnsi" w:hAnsiTheme="majorHAnsi" w:cstheme="majorHAnsi"/>
        </w:rPr>
        <w:t>0</w:t>
      </w:r>
      <w:bookmarkEnd w:id="94"/>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3"/>
        <w:gridCol w:w="2504"/>
        <w:gridCol w:w="1418"/>
        <w:gridCol w:w="4677"/>
      </w:tblGrid>
      <w:tr w:rsidR="004227EA" w:rsidRPr="001E1FC0" w14:paraId="1F20980E" w14:textId="77777777" w:rsidTr="00FE44B8">
        <w:trPr>
          <w:tblHeader/>
        </w:trPr>
        <w:tc>
          <w:tcPr>
            <w:tcW w:w="473" w:type="dxa"/>
            <w:shd w:val="clear" w:color="auto" w:fill="DEEAF6" w:themeFill="accent1" w:themeFillTint="33"/>
            <w:vAlign w:val="center"/>
          </w:tcPr>
          <w:p w14:paraId="58F69CBC" w14:textId="1BC37E7F" w:rsidR="00693D3D" w:rsidRPr="001E1FC0" w:rsidRDefault="004227EA"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L</w:t>
            </w:r>
            <w:r w:rsidR="00693D3D" w:rsidRPr="001E1FC0">
              <w:rPr>
                <w:rFonts w:asciiTheme="majorHAnsi" w:hAnsiTheme="majorHAnsi" w:cstheme="majorHAnsi"/>
                <w:sz w:val="18"/>
                <w:szCs w:val="18"/>
              </w:rPr>
              <w:t>p</w:t>
            </w:r>
            <w:r w:rsidR="000071C2" w:rsidRPr="001E1FC0">
              <w:rPr>
                <w:rFonts w:asciiTheme="majorHAnsi" w:hAnsiTheme="majorHAnsi" w:cstheme="majorHAnsi"/>
                <w:sz w:val="18"/>
                <w:szCs w:val="18"/>
              </w:rPr>
              <w:t>.</w:t>
            </w:r>
          </w:p>
        </w:tc>
        <w:tc>
          <w:tcPr>
            <w:tcW w:w="2504" w:type="dxa"/>
            <w:shd w:val="clear" w:color="auto" w:fill="DEEAF6" w:themeFill="accent1" w:themeFillTint="33"/>
            <w:vAlign w:val="center"/>
          </w:tcPr>
          <w:p w14:paraId="07E7C193"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Nazwa przedsięwzięcia</w:t>
            </w:r>
          </w:p>
        </w:tc>
        <w:tc>
          <w:tcPr>
            <w:tcW w:w="1418" w:type="dxa"/>
            <w:shd w:val="clear" w:color="auto" w:fill="DEEAF6" w:themeFill="accent1" w:themeFillTint="33"/>
            <w:vAlign w:val="center"/>
          </w:tcPr>
          <w:p w14:paraId="60F9DFBE"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Wartość projektu</w:t>
            </w:r>
          </w:p>
        </w:tc>
        <w:tc>
          <w:tcPr>
            <w:tcW w:w="4677" w:type="dxa"/>
            <w:shd w:val="clear" w:color="auto" w:fill="DEEAF6" w:themeFill="accent1" w:themeFillTint="33"/>
            <w:vAlign w:val="center"/>
          </w:tcPr>
          <w:p w14:paraId="6D0976D4"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Cel projektu</w:t>
            </w:r>
          </w:p>
        </w:tc>
      </w:tr>
      <w:tr w:rsidR="004227EA" w:rsidRPr="001E1FC0" w14:paraId="383CED87" w14:textId="77777777" w:rsidTr="00FE44B8">
        <w:tc>
          <w:tcPr>
            <w:tcW w:w="473" w:type="dxa"/>
            <w:vAlign w:val="center"/>
          </w:tcPr>
          <w:p w14:paraId="4076206F"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w:t>
            </w:r>
          </w:p>
        </w:tc>
        <w:tc>
          <w:tcPr>
            <w:tcW w:w="2504" w:type="dxa"/>
            <w:vAlign w:val="center"/>
          </w:tcPr>
          <w:p w14:paraId="0EC729E1" w14:textId="651A3141"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iCs/>
                <w:sz w:val="18"/>
                <w:szCs w:val="18"/>
              </w:rPr>
              <w:t>Odnawialne źródła energii poprawą jakości środowiska naturalnego na terenie Gmin Partnerskich: Tarnowskie Góry, Gaszowice, Jejkowice, Lyski, Krupski Młyn, Kuźnia Raciborska, Nędza, Lelów, Psary, Sośnicowice, Tworóg.</w:t>
            </w:r>
          </w:p>
        </w:tc>
        <w:tc>
          <w:tcPr>
            <w:tcW w:w="1418" w:type="dxa"/>
            <w:vAlign w:val="center"/>
          </w:tcPr>
          <w:p w14:paraId="099E5144" w14:textId="28567D64"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67 333 355,03 zł</w:t>
            </w:r>
          </w:p>
        </w:tc>
        <w:tc>
          <w:tcPr>
            <w:tcW w:w="4677" w:type="dxa"/>
            <w:vAlign w:val="center"/>
          </w:tcPr>
          <w:p w14:paraId="19A05DD8" w14:textId="531366C0" w:rsidR="00693D3D" w:rsidRPr="001E1FC0" w:rsidRDefault="00F37576" w:rsidP="00D016D9">
            <w:pPr>
              <w:pStyle w:val="Default"/>
              <w:jc w:val="both"/>
              <w:rPr>
                <w:rFonts w:asciiTheme="majorHAnsi" w:hAnsiTheme="majorHAnsi" w:cstheme="majorHAnsi"/>
                <w:sz w:val="18"/>
                <w:szCs w:val="18"/>
              </w:rPr>
            </w:pPr>
            <w:r w:rsidRPr="001E1FC0">
              <w:rPr>
                <w:rFonts w:asciiTheme="majorHAnsi" w:hAnsiTheme="majorHAnsi" w:cstheme="majorHAnsi"/>
                <w:sz w:val="18"/>
                <w:szCs w:val="18"/>
              </w:rPr>
              <w:t>Przedmiotem projektu jest wykonanie 3615 instalacji OZE, w tym 1990 instalacji fotowoltaicznych, 664 instalacji kolektorów słonecznych, 632 pomp ciepła i 329 kotłów na biomasę, w prywatnych budynkach jednorodzinnych należących do mieszkańców Gmin Partnerskich.</w:t>
            </w:r>
          </w:p>
        </w:tc>
      </w:tr>
      <w:tr w:rsidR="004227EA" w:rsidRPr="001E1FC0" w14:paraId="04092FEB" w14:textId="77777777" w:rsidTr="00FE44B8">
        <w:tc>
          <w:tcPr>
            <w:tcW w:w="473" w:type="dxa"/>
            <w:vAlign w:val="center"/>
          </w:tcPr>
          <w:p w14:paraId="14712784"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w:t>
            </w:r>
          </w:p>
        </w:tc>
        <w:tc>
          <w:tcPr>
            <w:tcW w:w="2504" w:type="dxa"/>
            <w:vAlign w:val="center"/>
          </w:tcPr>
          <w:p w14:paraId="5405B3C4" w14:textId="05864292"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Placówka wsparcia dziennego szansą rozwoju dzieci i młodzieży w Gminie Lelów.</w:t>
            </w:r>
          </w:p>
        </w:tc>
        <w:tc>
          <w:tcPr>
            <w:tcW w:w="1418" w:type="dxa"/>
            <w:vAlign w:val="center"/>
          </w:tcPr>
          <w:p w14:paraId="79CE449C" w14:textId="5FA7806C"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1 317 989,09 zł</w:t>
            </w:r>
          </w:p>
        </w:tc>
        <w:tc>
          <w:tcPr>
            <w:tcW w:w="4677" w:type="dxa"/>
            <w:vAlign w:val="center"/>
          </w:tcPr>
          <w:p w14:paraId="792B0FC7" w14:textId="35D8995E" w:rsidR="00693D3D" w:rsidRPr="001E1FC0" w:rsidRDefault="00971993" w:rsidP="000071C2">
            <w:pPr>
              <w:pStyle w:val="Default"/>
              <w:jc w:val="both"/>
              <w:rPr>
                <w:rFonts w:asciiTheme="majorHAnsi" w:hAnsiTheme="majorHAnsi" w:cstheme="majorHAnsi"/>
                <w:sz w:val="18"/>
                <w:szCs w:val="18"/>
              </w:rPr>
            </w:pPr>
            <w:r w:rsidRPr="001E1FC0">
              <w:rPr>
                <w:rFonts w:asciiTheme="majorHAnsi" w:hAnsiTheme="majorHAnsi" w:cstheme="majorHAnsi"/>
                <w:sz w:val="18"/>
                <w:szCs w:val="18"/>
              </w:rPr>
              <w:t xml:space="preserve">Celem głównym projektu było zapobieganie zjawisku wykluczenia społ. i ubóstwa oraz wspieranie rodziny poprzez działania obejmujące zindywidualizowane i kompleksowe wsparcie 90 dzieci w nowopowstałej placówce specjalistycznej z terenów Gminy Lelów, poprzez utworzenie placówki wsparcia dziennego – opiekuńczej i specjalistycznej i pracy podwórkowej oraz nowych miejsc w nowej placówce, organizację </w:t>
            </w:r>
            <w:proofErr w:type="spellStart"/>
            <w:r w:rsidRPr="001E1FC0">
              <w:rPr>
                <w:rFonts w:asciiTheme="majorHAnsi" w:hAnsiTheme="majorHAnsi" w:cstheme="majorHAnsi"/>
                <w:sz w:val="18"/>
                <w:szCs w:val="18"/>
              </w:rPr>
              <w:t>zaj</w:t>
            </w:r>
            <w:proofErr w:type="spellEnd"/>
            <w:r w:rsidRPr="001E1FC0">
              <w:rPr>
                <w:rFonts w:asciiTheme="majorHAnsi" w:hAnsiTheme="majorHAnsi" w:cstheme="majorHAnsi"/>
                <w:sz w:val="18"/>
                <w:szCs w:val="18"/>
              </w:rPr>
              <w:t xml:space="preserve">. dostosowanych do ich potrzeb, oraz rozwinięcie komp. kluczowych terminie do 31.12.2022r. </w:t>
            </w:r>
          </w:p>
        </w:tc>
      </w:tr>
      <w:tr w:rsidR="004227EA" w:rsidRPr="001E1FC0" w14:paraId="546EF5AC" w14:textId="77777777" w:rsidTr="00FE44B8">
        <w:tc>
          <w:tcPr>
            <w:tcW w:w="473" w:type="dxa"/>
            <w:vAlign w:val="center"/>
          </w:tcPr>
          <w:p w14:paraId="6F801020"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3</w:t>
            </w:r>
          </w:p>
        </w:tc>
        <w:tc>
          <w:tcPr>
            <w:tcW w:w="2504" w:type="dxa"/>
            <w:vAlign w:val="center"/>
          </w:tcPr>
          <w:p w14:paraId="1EF79FF3" w14:textId="0A9D57B0"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Termomodernizacja budynku Urzędu Gminy Lelów</w:t>
            </w:r>
          </w:p>
        </w:tc>
        <w:tc>
          <w:tcPr>
            <w:tcW w:w="1418" w:type="dxa"/>
            <w:vAlign w:val="center"/>
          </w:tcPr>
          <w:p w14:paraId="1CBFFEBA" w14:textId="670B13F1"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1 297 538,78 zł</w:t>
            </w:r>
          </w:p>
        </w:tc>
        <w:tc>
          <w:tcPr>
            <w:tcW w:w="4677" w:type="dxa"/>
            <w:vAlign w:val="center"/>
          </w:tcPr>
          <w:p w14:paraId="0C9BEA0F" w14:textId="27BA2C63" w:rsidR="00693D3D" w:rsidRPr="001E1FC0" w:rsidRDefault="00971993" w:rsidP="002102B9">
            <w:pPr>
              <w:pStyle w:val="Default"/>
              <w:jc w:val="both"/>
              <w:rPr>
                <w:rFonts w:asciiTheme="majorHAnsi" w:hAnsiTheme="majorHAnsi" w:cstheme="majorHAnsi"/>
                <w:sz w:val="18"/>
                <w:szCs w:val="18"/>
              </w:rPr>
            </w:pPr>
            <w:r w:rsidRPr="001E1FC0">
              <w:rPr>
                <w:rFonts w:asciiTheme="majorHAnsi" w:hAnsiTheme="majorHAnsi" w:cstheme="majorHAnsi"/>
                <w:sz w:val="18"/>
                <w:szCs w:val="18"/>
              </w:rPr>
              <w:t>Przedmiotem projektu są prace remontowe związane z termomodernizacją istniejącego budynku Urzędu Gminy Lelów, zlokalizowanego w miejscowości Lelów na działkach nr 515/24, 518/1, 517/9.</w:t>
            </w:r>
          </w:p>
        </w:tc>
      </w:tr>
      <w:tr w:rsidR="004227EA" w:rsidRPr="001E1FC0" w14:paraId="7E075D7A" w14:textId="77777777" w:rsidTr="00FE44B8">
        <w:tc>
          <w:tcPr>
            <w:tcW w:w="473" w:type="dxa"/>
            <w:vAlign w:val="center"/>
          </w:tcPr>
          <w:p w14:paraId="3FD3B87A"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4</w:t>
            </w:r>
          </w:p>
        </w:tc>
        <w:tc>
          <w:tcPr>
            <w:tcW w:w="2504" w:type="dxa"/>
            <w:vAlign w:val="center"/>
          </w:tcPr>
          <w:p w14:paraId="3858F6DD" w14:textId="69A7E6E0"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Szczęśliwi seniorzy w Klubie Seniora Pięknego Wieku w Drochlinie z Gminy Lelów</w:t>
            </w:r>
          </w:p>
        </w:tc>
        <w:tc>
          <w:tcPr>
            <w:tcW w:w="1418" w:type="dxa"/>
            <w:vAlign w:val="center"/>
          </w:tcPr>
          <w:p w14:paraId="48034E42" w14:textId="30BE493B"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1 065 512,52 zł</w:t>
            </w:r>
          </w:p>
        </w:tc>
        <w:tc>
          <w:tcPr>
            <w:tcW w:w="4677" w:type="dxa"/>
            <w:vAlign w:val="center"/>
          </w:tcPr>
          <w:p w14:paraId="41DE08E0" w14:textId="475E1EF8" w:rsidR="00693D3D" w:rsidRPr="001E1FC0" w:rsidRDefault="00971993" w:rsidP="0057789F">
            <w:pPr>
              <w:spacing w:line="240" w:lineRule="auto"/>
              <w:rPr>
                <w:rFonts w:asciiTheme="majorHAnsi" w:hAnsiTheme="majorHAnsi" w:cstheme="majorHAnsi"/>
                <w:sz w:val="18"/>
                <w:szCs w:val="18"/>
              </w:rPr>
            </w:pPr>
            <w:r w:rsidRPr="001E1FC0">
              <w:rPr>
                <w:rFonts w:asciiTheme="majorHAnsi" w:hAnsiTheme="majorHAnsi" w:cstheme="majorHAnsi"/>
                <w:sz w:val="18"/>
                <w:szCs w:val="18"/>
              </w:rPr>
              <w:t>Projekt stanowił odpowiedź na brak miejsc świadczenia opieki dla osób potrzebujących wspar. w codzie</w:t>
            </w:r>
            <w:r w:rsidR="0057789F">
              <w:rPr>
                <w:rFonts w:asciiTheme="majorHAnsi" w:hAnsiTheme="majorHAnsi" w:cstheme="majorHAnsi"/>
                <w:sz w:val="18"/>
                <w:szCs w:val="18"/>
              </w:rPr>
              <w:t>n</w:t>
            </w:r>
            <w:r w:rsidRPr="001E1FC0">
              <w:rPr>
                <w:rFonts w:asciiTheme="majorHAnsi" w:hAnsiTheme="majorHAnsi" w:cstheme="majorHAnsi"/>
                <w:sz w:val="18"/>
                <w:szCs w:val="18"/>
              </w:rPr>
              <w:t>n</w:t>
            </w:r>
            <w:r w:rsidR="0057789F">
              <w:rPr>
                <w:rFonts w:asciiTheme="majorHAnsi" w:hAnsiTheme="majorHAnsi" w:cstheme="majorHAnsi"/>
                <w:sz w:val="18"/>
                <w:szCs w:val="18"/>
              </w:rPr>
              <w:t>ym</w:t>
            </w:r>
            <w:r w:rsidRPr="001E1FC0">
              <w:rPr>
                <w:rFonts w:asciiTheme="majorHAnsi" w:hAnsiTheme="majorHAnsi" w:cstheme="majorHAnsi"/>
                <w:sz w:val="18"/>
                <w:szCs w:val="18"/>
              </w:rPr>
              <w:t xml:space="preserve"> funkcjonowaniu w wieku powyżej 60 r. ż. w Gminie Lelów. Celem proj. było zwiększenie dostępności usług opiekuńczych dla 30 os. potrzebuj. wspar. w codzienn</w:t>
            </w:r>
            <w:r w:rsidR="0057789F">
              <w:rPr>
                <w:rFonts w:asciiTheme="majorHAnsi" w:hAnsiTheme="majorHAnsi" w:cstheme="majorHAnsi"/>
                <w:sz w:val="18"/>
                <w:szCs w:val="18"/>
              </w:rPr>
              <w:t>ym</w:t>
            </w:r>
            <w:r w:rsidRPr="001E1FC0">
              <w:rPr>
                <w:rFonts w:asciiTheme="majorHAnsi" w:hAnsiTheme="majorHAnsi" w:cstheme="majorHAnsi"/>
                <w:sz w:val="18"/>
                <w:szCs w:val="18"/>
              </w:rPr>
              <w:t>. funkcjonowaniu poprzez utworzenie Klubu Seniora Pięknego Wieku w Lelowie i tym samym poprawa ich funkcjonow</w:t>
            </w:r>
            <w:r w:rsidR="0057789F">
              <w:rPr>
                <w:rFonts w:asciiTheme="majorHAnsi" w:hAnsiTheme="majorHAnsi" w:cstheme="majorHAnsi"/>
                <w:sz w:val="18"/>
                <w:szCs w:val="18"/>
              </w:rPr>
              <w:t>ania</w:t>
            </w:r>
            <w:r w:rsidRPr="001E1FC0">
              <w:rPr>
                <w:rFonts w:asciiTheme="majorHAnsi" w:hAnsiTheme="majorHAnsi" w:cstheme="majorHAnsi"/>
                <w:sz w:val="18"/>
                <w:szCs w:val="18"/>
              </w:rPr>
              <w:t xml:space="preserve"> w </w:t>
            </w:r>
            <w:proofErr w:type="spellStart"/>
            <w:r w:rsidRPr="001E1FC0">
              <w:rPr>
                <w:rFonts w:asciiTheme="majorHAnsi" w:hAnsiTheme="majorHAnsi" w:cstheme="majorHAnsi"/>
                <w:sz w:val="18"/>
                <w:szCs w:val="18"/>
              </w:rPr>
              <w:t>środow</w:t>
            </w:r>
            <w:proofErr w:type="spellEnd"/>
            <w:r w:rsidRPr="001E1FC0">
              <w:rPr>
                <w:rFonts w:asciiTheme="majorHAnsi" w:hAnsiTheme="majorHAnsi" w:cstheme="majorHAnsi"/>
                <w:sz w:val="18"/>
                <w:szCs w:val="18"/>
              </w:rPr>
              <w:t>. lokalnym oraz nabycie kompetencji zawod.1 os. z kadry Klubu Seniora w terminie do 31.12.2022r.</w:t>
            </w:r>
          </w:p>
        </w:tc>
      </w:tr>
      <w:tr w:rsidR="004227EA" w:rsidRPr="001E1FC0" w14:paraId="21EEEB5A" w14:textId="77777777" w:rsidTr="00FE44B8">
        <w:tc>
          <w:tcPr>
            <w:tcW w:w="473" w:type="dxa"/>
            <w:vAlign w:val="center"/>
          </w:tcPr>
          <w:p w14:paraId="7B9A04EE"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5</w:t>
            </w:r>
          </w:p>
        </w:tc>
        <w:tc>
          <w:tcPr>
            <w:tcW w:w="2504" w:type="dxa"/>
            <w:vAlign w:val="center"/>
          </w:tcPr>
          <w:p w14:paraId="5EBC2927" w14:textId="395EF1C8"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Poprawa jakości powietrza poprzez budowę instalacji wykorzystujących OZE w budynkach użyteczności publicznej na terenie gminy Lelów</w:t>
            </w:r>
          </w:p>
        </w:tc>
        <w:tc>
          <w:tcPr>
            <w:tcW w:w="1418" w:type="dxa"/>
            <w:vAlign w:val="center"/>
          </w:tcPr>
          <w:p w14:paraId="73839F65" w14:textId="5C9DB390" w:rsidR="00693D3D" w:rsidRPr="001E1FC0" w:rsidRDefault="00F37576"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1 110 825,30 zł</w:t>
            </w:r>
          </w:p>
        </w:tc>
        <w:tc>
          <w:tcPr>
            <w:tcW w:w="4677" w:type="dxa"/>
            <w:vAlign w:val="center"/>
          </w:tcPr>
          <w:p w14:paraId="1B86EAEB" w14:textId="6A7C5698" w:rsidR="00693D3D" w:rsidRPr="001E1FC0" w:rsidRDefault="00971993"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Przedmiotem projektu było wykonanie 22 instalacji OZE, w tym: 12 szt. instalacji fotowoltaicznych w 10 obiektach o łącz. mocy 197,505kWp oraz instalacji 10 szt. powietrznych pomp ciepła typu powietrze-powietrze w 3 budynkach o łącz. mocy nie mniej niż 54,5kW, na terenie gminy Lelów.</w:t>
            </w:r>
          </w:p>
        </w:tc>
      </w:tr>
      <w:tr w:rsidR="004227EA" w:rsidRPr="001E1FC0" w14:paraId="29FD5BC6" w14:textId="77777777" w:rsidTr="00FE44B8">
        <w:tc>
          <w:tcPr>
            <w:tcW w:w="473" w:type="dxa"/>
            <w:vAlign w:val="center"/>
          </w:tcPr>
          <w:p w14:paraId="65C79517" w14:textId="77777777" w:rsidR="00693D3D" w:rsidRPr="001E1FC0" w:rsidRDefault="00693D3D"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6</w:t>
            </w:r>
          </w:p>
        </w:tc>
        <w:tc>
          <w:tcPr>
            <w:tcW w:w="2504" w:type="dxa"/>
            <w:vAlign w:val="center"/>
          </w:tcPr>
          <w:p w14:paraId="34AF7271" w14:textId="66D48223" w:rsidR="00693D3D" w:rsidRPr="001E1FC0" w:rsidRDefault="00FE44B8"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Nowoczesna szkoła w Gminie Lelów</w:t>
            </w:r>
          </w:p>
        </w:tc>
        <w:tc>
          <w:tcPr>
            <w:tcW w:w="1418" w:type="dxa"/>
            <w:vAlign w:val="center"/>
          </w:tcPr>
          <w:p w14:paraId="49C61FC8" w14:textId="03523D22" w:rsidR="00693D3D" w:rsidRPr="001E1FC0" w:rsidRDefault="00FE44B8"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278 879,98 zł</w:t>
            </w:r>
          </w:p>
        </w:tc>
        <w:tc>
          <w:tcPr>
            <w:tcW w:w="4677" w:type="dxa"/>
            <w:vAlign w:val="center"/>
          </w:tcPr>
          <w:p w14:paraId="50BE277A" w14:textId="40F0F824" w:rsidR="00693D3D" w:rsidRPr="001E1FC0" w:rsidRDefault="00971993"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Celem głównym w projekcie</w:t>
            </w:r>
            <w:r w:rsidR="009B7301" w:rsidRPr="001E1FC0">
              <w:rPr>
                <w:rFonts w:asciiTheme="majorHAnsi" w:hAnsiTheme="majorHAnsi" w:cstheme="majorHAnsi"/>
                <w:sz w:val="18"/>
                <w:szCs w:val="18"/>
              </w:rPr>
              <w:t xml:space="preserve"> </w:t>
            </w:r>
            <w:r w:rsidRPr="001E1FC0">
              <w:rPr>
                <w:rFonts w:asciiTheme="majorHAnsi" w:hAnsiTheme="majorHAnsi" w:cstheme="majorHAnsi"/>
                <w:sz w:val="18"/>
                <w:szCs w:val="18"/>
              </w:rPr>
              <w:t>było podniesienie wiedzy, wyrównanie szans edukacyjnych i zmniejszenie dysproporcji w osiągnięciach uczniów w porównaniu do najlepszych w skali regionu.</w:t>
            </w:r>
          </w:p>
        </w:tc>
      </w:tr>
      <w:tr w:rsidR="00F0164A" w:rsidRPr="001E1FC0" w14:paraId="1D9A8500" w14:textId="77777777" w:rsidTr="00FE44B8">
        <w:tc>
          <w:tcPr>
            <w:tcW w:w="473" w:type="dxa"/>
            <w:vAlign w:val="center"/>
          </w:tcPr>
          <w:p w14:paraId="2FF814F5" w14:textId="14D5536B" w:rsidR="00F0164A" w:rsidRPr="001E1FC0" w:rsidRDefault="00F0164A"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7</w:t>
            </w:r>
          </w:p>
        </w:tc>
        <w:tc>
          <w:tcPr>
            <w:tcW w:w="2504" w:type="dxa"/>
            <w:vAlign w:val="center"/>
          </w:tcPr>
          <w:p w14:paraId="5B48C974" w14:textId="0AC89D69"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 xml:space="preserve">Termomodernizacja budynku Zespołu </w:t>
            </w:r>
            <w:proofErr w:type="spellStart"/>
            <w:r w:rsidRPr="001E1FC0">
              <w:rPr>
                <w:rFonts w:asciiTheme="majorHAnsi" w:hAnsiTheme="majorHAnsi" w:cstheme="majorHAnsi"/>
                <w:sz w:val="18"/>
                <w:szCs w:val="18"/>
              </w:rPr>
              <w:t>Szkolno</w:t>
            </w:r>
            <w:proofErr w:type="spellEnd"/>
            <w:r w:rsidRPr="001E1FC0">
              <w:rPr>
                <w:rFonts w:asciiTheme="majorHAnsi" w:hAnsiTheme="majorHAnsi" w:cstheme="majorHAnsi"/>
                <w:sz w:val="18"/>
                <w:szCs w:val="18"/>
              </w:rPr>
              <w:t xml:space="preserve"> Przedszkolnego w Lelowie - segment „Gimnazjum"</w:t>
            </w:r>
          </w:p>
        </w:tc>
        <w:tc>
          <w:tcPr>
            <w:tcW w:w="1418" w:type="dxa"/>
            <w:vAlign w:val="center"/>
          </w:tcPr>
          <w:p w14:paraId="126547CD" w14:textId="3572E520"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1 956 615,86 zł</w:t>
            </w:r>
          </w:p>
        </w:tc>
        <w:tc>
          <w:tcPr>
            <w:tcW w:w="4677" w:type="dxa"/>
            <w:vAlign w:val="center"/>
          </w:tcPr>
          <w:p w14:paraId="52804316" w14:textId="06F6C55C" w:rsidR="00F0164A" w:rsidRPr="001E1FC0" w:rsidRDefault="00971993"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 xml:space="preserve">Przedmiotem inwestycji była kompleksowa termomodernizacja budynku Zespołu </w:t>
            </w:r>
            <w:proofErr w:type="spellStart"/>
            <w:r w:rsidRPr="001E1FC0">
              <w:rPr>
                <w:rFonts w:asciiTheme="majorHAnsi" w:hAnsiTheme="majorHAnsi" w:cstheme="majorHAnsi"/>
                <w:sz w:val="18"/>
                <w:szCs w:val="18"/>
              </w:rPr>
              <w:t>Szkolno</w:t>
            </w:r>
            <w:proofErr w:type="spellEnd"/>
            <w:r w:rsidRPr="001E1FC0">
              <w:rPr>
                <w:rFonts w:asciiTheme="majorHAnsi" w:hAnsiTheme="majorHAnsi" w:cstheme="majorHAnsi"/>
                <w:sz w:val="18"/>
                <w:szCs w:val="18"/>
              </w:rPr>
              <w:t xml:space="preserve"> Przedszkolnego w Lelowie- segment GIMNAZJUM, ul. Szczekocińska 41, 42-325 Lelów.</w:t>
            </w:r>
          </w:p>
        </w:tc>
      </w:tr>
      <w:tr w:rsidR="00F0164A" w:rsidRPr="001E1FC0" w14:paraId="67B5A46E" w14:textId="77777777" w:rsidTr="00FE44B8">
        <w:tc>
          <w:tcPr>
            <w:tcW w:w="473" w:type="dxa"/>
            <w:vAlign w:val="center"/>
          </w:tcPr>
          <w:p w14:paraId="7A5E6EFF" w14:textId="56EDDB41" w:rsidR="00F0164A" w:rsidRPr="001E1FC0" w:rsidRDefault="00F0164A"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8</w:t>
            </w:r>
          </w:p>
        </w:tc>
        <w:tc>
          <w:tcPr>
            <w:tcW w:w="2504" w:type="dxa"/>
            <w:vAlign w:val="center"/>
          </w:tcPr>
          <w:p w14:paraId="13D519E3" w14:textId="0B7BDC08"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Termomodernizacja budynku Domu Pomocy Społecznej w Lelowie</w:t>
            </w:r>
          </w:p>
        </w:tc>
        <w:tc>
          <w:tcPr>
            <w:tcW w:w="1418" w:type="dxa"/>
            <w:vAlign w:val="center"/>
          </w:tcPr>
          <w:p w14:paraId="714EC6A5" w14:textId="37D905F9"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2 087 967,90 zł</w:t>
            </w:r>
          </w:p>
        </w:tc>
        <w:tc>
          <w:tcPr>
            <w:tcW w:w="4677" w:type="dxa"/>
            <w:vAlign w:val="center"/>
          </w:tcPr>
          <w:p w14:paraId="76279615" w14:textId="68D2FC82" w:rsidR="00F0164A" w:rsidRPr="001E1FC0" w:rsidRDefault="00971993" w:rsidP="00971993">
            <w:pPr>
              <w:spacing w:line="240" w:lineRule="auto"/>
              <w:rPr>
                <w:rFonts w:asciiTheme="majorHAnsi" w:hAnsiTheme="majorHAnsi" w:cstheme="majorHAnsi"/>
                <w:sz w:val="18"/>
                <w:szCs w:val="18"/>
              </w:rPr>
            </w:pPr>
            <w:r w:rsidRPr="001E1FC0">
              <w:rPr>
                <w:rFonts w:asciiTheme="majorHAnsi" w:hAnsiTheme="majorHAnsi" w:cstheme="majorHAnsi"/>
                <w:sz w:val="18"/>
                <w:szCs w:val="18"/>
              </w:rPr>
              <w:t>Przedmiotem projektu była termomodernizacja czterech połączonych ze sobą budynków Domu Pomocy Społecznej w Lelowie polegająca na ociepleniu ścian zewnętrznych wraz z wymianą stolarki drzwiowej i okiennej, wymiana grzejników wraz z zaworami termostatycznymi i wymianą oświetlenia na energooszczędne. Inwestycja miała na celu zwiększenie efektywności energetycznej obiektu i ograniczenie emisji zanieczyszczeń powietrza w regionie. Nastąpiła poprawa warunków termicznych, stanu technicznego budynków, ich wizerunku oraz estetyki otoczenia.</w:t>
            </w:r>
          </w:p>
        </w:tc>
      </w:tr>
      <w:tr w:rsidR="00F0164A" w:rsidRPr="001E1FC0" w14:paraId="2BE19532" w14:textId="77777777" w:rsidTr="00FE44B8">
        <w:tc>
          <w:tcPr>
            <w:tcW w:w="473" w:type="dxa"/>
            <w:vAlign w:val="center"/>
          </w:tcPr>
          <w:p w14:paraId="13054938" w14:textId="158D6C86" w:rsidR="00F0164A" w:rsidRPr="001E1FC0" w:rsidRDefault="00E60F0F" w:rsidP="00E60F0F">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9</w:t>
            </w:r>
          </w:p>
        </w:tc>
        <w:tc>
          <w:tcPr>
            <w:tcW w:w="2504" w:type="dxa"/>
            <w:vAlign w:val="center"/>
          </w:tcPr>
          <w:p w14:paraId="4CD69481" w14:textId="1D0C290E" w:rsidR="00F0164A" w:rsidRPr="001E1FC0" w:rsidRDefault="00FE44B8"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E-</w:t>
            </w:r>
            <w:proofErr w:type="spellStart"/>
            <w:r w:rsidRPr="001E1FC0">
              <w:rPr>
                <w:rFonts w:asciiTheme="majorHAnsi" w:hAnsiTheme="majorHAnsi" w:cstheme="majorHAnsi"/>
                <w:sz w:val="18"/>
                <w:szCs w:val="18"/>
              </w:rPr>
              <w:t>dukacja</w:t>
            </w:r>
            <w:proofErr w:type="spellEnd"/>
            <w:r w:rsidRPr="001E1FC0">
              <w:rPr>
                <w:rFonts w:asciiTheme="majorHAnsi" w:hAnsiTheme="majorHAnsi" w:cstheme="majorHAnsi"/>
                <w:sz w:val="18"/>
                <w:szCs w:val="18"/>
              </w:rPr>
              <w:t xml:space="preserve"> w Szkole Podstawowej w Lelowie</w:t>
            </w:r>
          </w:p>
        </w:tc>
        <w:tc>
          <w:tcPr>
            <w:tcW w:w="1418" w:type="dxa"/>
            <w:vAlign w:val="center"/>
          </w:tcPr>
          <w:p w14:paraId="5F0BE451" w14:textId="0AE2BA3C" w:rsidR="00F0164A" w:rsidRPr="001E1FC0" w:rsidRDefault="00FE44B8" w:rsidP="002102B9">
            <w:pPr>
              <w:pStyle w:val="Default"/>
              <w:jc w:val="center"/>
              <w:rPr>
                <w:rFonts w:asciiTheme="majorHAnsi" w:hAnsiTheme="majorHAnsi" w:cstheme="majorHAnsi"/>
                <w:sz w:val="18"/>
                <w:szCs w:val="18"/>
              </w:rPr>
            </w:pPr>
            <w:r w:rsidRPr="001E1FC0">
              <w:rPr>
                <w:rFonts w:asciiTheme="majorHAnsi" w:hAnsiTheme="majorHAnsi" w:cstheme="majorHAnsi"/>
                <w:sz w:val="18"/>
                <w:szCs w:val="18"/>
              </w:rPr>
              <w:t>334 632,86 zł</w:t>
            </w:r>
          </w:p>
        </w:tc>
        <w:tc>
          <w:tcPr>
            <w:tcW w:w="4677" w:type="dxa"/>
            <w:vAlign w:val="center"/>
          </w:tcPr>
          <w:p w14:paraId="6642CDE4" w14:textId="02641DC9" w:rsidR="00F0164A" w:rsidRPr="001E1FC0" w:rsidRDefault="00971993" w:rsidP="00E60F0F">
            <w:pPr>
              <w:pStyle w:val="Default"/>
              <w:jc w:val="both"/>
              <w:rPr>
                <w:rFonts w:asciiTheme="majorHAnsi" w:hAnsiTheme="majorHAnsi" w:cstheme="majorHAnsi"/>
                <w:sz w:val="18"/>
                <w:szCs w:val="18"/>
              </w:rPr>
            </w:pPr>
            <w:r w:rsidRPr="001E1FC0">
              <w:rPr>
                <w:rFonts w:asciiTheme="majorHAnsi" w:hAnsiTheme="majorHAnsi" w:cstheme="majorHAnsi"/>
                <w:sz w:val="18"/>
                <w:szCs w:val="18"/>
              </w:rPr>
              <w:t>Poprawa jakości procesu kształcenia w Szkole Podstawowej w Lelowie dla której organem prowadzącym jest Gmina Lelów, umożliwiająca zwiększenie szans edukacyjnych uczniów poprzez wzrost ich kompetencji oraz wdrożenie przyjętych rozwiązań do praktyki szkoły.</w:t>
            </w:r>
          </w:p>
        </w:tc>
      </w:tr>
      <w:tr w:rsidR="00F0164A" w:rsidRPr="001E1FC0" w14:paraId="7939B425" w14:textId="77777777" w:rsidTr="00FE44B8">
        <w:tc>
          <w:tcPr>
            <w:tcW w:w="473" w:type="dxa"/>
            <w:vAlign w:val="center"/>
          </w:tcPr>
          <w:p w14:paraId="56B8DEE3" w14:textId="4025D987"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10</w:t>
            </w:r>
          </w:p>
        </w:tc>
        <w:tc>
          <w:tcPr>
            <w:tcW w:w="2504" w:type="dxa"/>
            <w:vAlign w:val="center"/>
          </w:tcPr>
          <w:p w14:paraId="0D4B7F83" w14:textId="3B4E4DF6" w:rsidR="00F0164A" w:rsidRPr="001E1FC0" w:rsidRDefault="00FE44B8" w:rsidP="00FE44B8">
            <w:pPr>
              <w:pStyle w:val="TableParagraph"/>
              <w:jc w:val="center"/>
              <w:rPr>
                <w:rFonts w:asciiTheme="majorHAnsi" w:hAnsiTheme="majorHAnsi" w:cstheme="majorHAnsi"/>
                <w:spacing w:val="-2"/>
                <w:sz w:val="18"/>
                <w:szCs w:val="18"/>
              </w:rPr>
            </w:pPr>
            <w:r w:rsidRPr="001E1FC0">
              <w:rPr>
                <w:rFonts w:asciiTheme="majorHAnsi" w:hAnsiTheme="majorHAnsi" w:cstheme="majorHAnsi"/>
                <w:spacing w:val="-2"/>
                <w:sz w:val="18"/>
                <w:szCs w:val="18"/>
              </w:rPr>
              <w:t>Modernizacja i Zagospodarowanie Budynku Byłej Szkoły w Drochlinie na cele społeczne</w:t>
            </w:r>
          </w:p>
        </w:tc>
        <w:tc>
          <w:tcPr>
            <w:tcW w:w="1418" w:type="dxa"/>
            <w:vAlign w:val="center"/>
          </w:tcPr>
          <w:p w14:paraId="24677E49" w14:textId="30543EA5"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804 155,51 zł</w:t>
            </w:r>
          </w:p>
        </w:tc>
        <w:tc>
          <w:tcPr>
            <w:tcW w:w="4677" w:type="dxa"/>
            <w:vAlign w:val="center"/>
          </w:tcPr>
          <w:p w14:paraId="31648B1D" w14:textId="2D130144" w:rsidR="00F0164A" w:rsidRPr="001E1FC0" w:rsidRDefault="00971993" w:rsidP="00E60F0F">
            <w:pPr>
              <w:pStyle w:val="Default"/>
              <w:jc w:val="both"/>
              <w:rPr>
                <w:rFonts w:asciiTheme="majorHAnsi" w:hAnsiTheme="majorHAnsi" w:cstheme="majorHAnsi"/>
                <w:sz w:val="18"/>
                <w:szCs w:val="18"/>
              </w:rPr>
            </w:pPr>
            <w:r w:rsidRPr="001E1FC0">
              <w:rPr>
                <w:rFonts w:asciiTheme="majorHAnsi" w:hAnsiTheme="majorHAnsi" w:cstheme="majorHAnsi"/>
                <w:sz w:val="18"/>
                <w:szCs w:val="18"/>
              </w:rPr>
              <w:t>W ramach inwestycji zaplanowano dostosowanie budynku byłej szkoły w Drochlinie na cele społeczne zagospodarowania terenu dla potrzeb modernizację i zagospodarowanie.</w:t>
            </w:r>
          </w:p>
        </w:tc>
      </w:tr>
      <w:tr w:rsidR="00F0164A" w:rsidRPr="001E1FC0" w14:paraId="3AE0FBE3" w14:textId="77777777" w:rsidTr="00FE44B8">
        <w:tc>
          <w:tcPr>
            <w:tcW w:w="473" w:type="dxa"/>
            <w:vAlign w:val="center"/>
          </w:tcPr>
          <w:p w14:paraId="6F9BFD43" w14:textId="1270F34C"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11</w:t>
            </w:r>
          </w:p>
        </w:tc>
        <w:tc>
          <w:tcPr>
            <w:tcW w:w="2504" w:type="dxa"/>
            <w:vAlign w:val="center"/>
          </w:tcPr>
          <w:p w14:paraId="4E4FDAAA" w14:textId="1DAA172D" w:rsidR="00F0164A" w:rsidRPr="001E1FC0" w:rsidRDefault="00FE44B8" w:rsidP="002102B9">
            <w:pPr>
              <w:pStyle w:val="TableParagraph"/>
              <w:jc w:val="center"/>
              <w:rPr>
                <w:rFonts w:asciiTheme="majorHAnsi" w:hAnsiTheme="majorHAnsi" w:cstheme="majorHAnsi"/>
                <w:spacing w:val="-2"/>
                <w:sz w:val="18"/>
                <w:szCs w:val="18"/>
              </w:rPr>
            </w:pPr>
            <w:r w:rsidRPr="001E1FC0">
              <w:rPr>
                <w:rFonts w:asciiTheme="majorHAnsi" w:hAnsiTheme="majorHAnsi" w:cstheme="majorHAnsi"/>
                <w:spacing w:val="-2"/>
                <w:sz w:val="18"/>
                <w:szCs w:val="18"/>
              </w:rPr>
              <w:t>Termomodernizacja SP w Drochlinie</w:t>
            </w:r>
          </w:p>
        </w:tc>
        <w:tc>
          <w:tcPr>
            <w:tcW w:w="1418" w:type="dxa"/>
            <w:vAlign w:val="center"/>
          </w:tcPr>
          <w:p w14:paraId="6884982D" w14:textId="636AC128"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627 174,00 zł</w:t>
            </w:r>
          </w:p>
        </w:tc>
        <w:tc>
          <w:tcPr>
            <w:tcW w:w="4677" w:type="dxa"/>
            <w:vAlign w:val="center"/>
          </w:tcPr>
          <w:p w14:paraId="41CEF02E" w14:textId="781B115A" w:rsidR="00F0164A" w:rsidRPr="001E1FC0" w:rsidRDefault="00971993"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Projekt polegał na termomodernizacji budynku szkoły podstawowej w Drochlinie, w Gminie Lelów, będącego budynkiem użyteczności publicznej. Realizacja projektu miała na celu poprawę stanu technicznego obiektu, redukcję emisji CO2 oraz PM10, racjonalizację zużycia energii co przyczyni się m.in. do poprawy stanu środowiska naturalnego, ograniczenia kosztów ogrzewania i utrzymania obiektu oraz poprawy świadomości ekologicznej społeczności lokalnej korzystającej z obiektu w zakresie działań niskoemisyjnych.</w:t>
            </w:r>
          </w:p>
        </w:tc>
      </w:tr>
      <w:tr w:rsidR="00F0164A" w:rsidRPr="001E1FC0" w14:paraId="6AE6B811" w14:textId="77777777" w:rsidTr="00FE44B8">
        <w:tc>
          <w:tcPr>
            <w:tcW w:w="473" w:type="dxa"/>
            <w:vAlign w:val="center"/>
          </w:tcPr>
          <w:p w14:paraId="26BD151E" w14:textId="33446D2A"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12</w:t>
            </w:r>
          </w:p>
        </w:tc>
        <w:tc>
          <w:tcPr>
            <w:tcW w:w="2504" w:type="dxa"/>
            <w:vAlign w:val="center"/>
          </w:tcPr>
          <w:p w14:paraId="3EDFE37C" w14:textId="6688BA48"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Termomodernizacja świetlicy wiejskiej w Podlesiu</w:t>
            </w:r>
          </w:p>
        </w:tc>
        <w:tc>
          <w:tcPr>
            <w:tcW w:w="1418" w:type="dxa"/>
            <w:vAlign w:val="center"/>
          </w:tcPr>
          <w:p w14:paraId="2E26DFBE" w14:textId="55B86168"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651 928,00 zł</w:t>
            </w:r>
          </w:p>
        </w:tc>
        <w:tc>
          <w:tcPr>
            <w:tcW w:w="4677" w:type="dxa"/>
            <w:vAlign w:val="center"/>
          </w:tcPr>
          <w:p w14:paraId="246251BE" w14:textId="788E5DE9" w:rsidR="00F0164A" w:rsidRPr="001E1FC0" w:rsidRDefault="00FE44B8"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Projekt polegał na termomodernizacji budynku świetlicy wiejskiej w Podlesie, w Gminie Lelów, będącego budynkiem użyteczności publicznej. Realizacja projektu m</w:t>
            </w:r>
            <w:r w:rsidR="00971993" w:rsidRPr="001E1FC0">
              <w:rPr>
                <w:rFonts w:asciiTheme="majorHAnsi" w:hAnsiTheme="majorHAnsi" w:cstheme="majorHAnsi"/>
                <w:sz w:val="18"/>
                <w:szCs w:val="18"/>
              </w:rPr>
              <w:t>iał</w:t>
            </w:r>
            <w:r w:rsidRPr="001E1FC0">
              <w:rPr>
                <w:rFonts w:asciiTheme="majorHAnsi" w:hAnsiTheme="majorHAnsi" w:cstheme="majorHAnsi"/>
                <w:sz w:val="18"/>
                <w:szCs w:val="18"/>
              </w:rPr>
              <w:t>a na celu poprawę stanu technicznego obiektu, redukcję emisji CO2 oraz PM10, racjonalizację zużycia energii co przyczyni</w:t>
            </w:r>
            <w:r w:rsidR="00971993" w:rsidRPr="001E1FC0">
              <w:rPr>
                <w:rFonts w:asciiTheme="majorHAnsi" w:hAnsiTheme="majorHAnsi" w:cstheme="majorHAnsi"/>
                <w:sz w:val="18"/>
                <w:szCs w:val="18"/>
              </w:rPr>
              <w:t>ło</w:t>
            </w:r>
            <w:r w:rsidRPr="001E1FC0">
              <w:rPr>
                <w:rFonts w:asciiTheme="majorHAnsi" w:hAnsiTheme="majorHAnsi" w:cstheme="majorHAnsi"/>
                <w:sz w:val="18"/>
                <w:szCs w:val="18"/>
              </w:rPr>
              <w:t xml:space="preserve"> się m.in. do poprawy stanu środowiska naturalnego, ograniczenia kosztów ogrzewania i utrzymania obiektu oraz poprawy świadomości ekologicznej społeczności lokalnej korzystającej z obiektu w zakresie działań niskoemisyjnych.</w:t>
            </w:r>
          </w:p>
        </w:tc>
      </w:tr>
      <w:tr w:rsidR="00F0164A" w:rsidRPr="001E1FC0" w14:paraId="167BCFC3" w14:textId="77777777" w:rsidTr="00FE44B8">
        <w:tc>
          <w:tcPr>
            <w:tcW w:w="473" w:type="dxa"/>
            <w:vAlign w:val="center"/>
          </w:tcPr>
          <w:p w14:paraId="53D75470" w14:textId="5CAAC54F"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13</w:t>
            </w:r>
          </w:p>
        </w:tc>
        <w:tc>
          <w:tcPr>
            <w:tcW w:w="2504" w:type="dxa"/>
            <w:vAlign w:val="center"/>
          </w:tcPr>
          <w:p w14:paraId="06CF1EF6" w14:textId="3E9142BA" w:rsidR="00F0164A" w:rsidRPr="001E1FC0" w:rsidRDefault="00FE44B8" w:rsidP="00FE44B8">
            <w:pPr>
              <w:pStyle w:val="TableParagraph"/>
              <w:jc w:val="center"/>
              <w:rPr>
                <w:rFonts w:asciiTheme="majorHAnsi" w:hAnsiTheme="majorHAnsi" w:cstheme="majorHAnsi"/>
                <w:spacing w:val="-2"/>
                <w:sz w:val="18"/>
                <w:szCs w:val="18"/>
              </w:rPr>
            </w:pPr>
            <w:r w:rsidRPr="001E1FC0">
              <w:rPr>
                <w:rFonts w:asciiTheme="majorHAnsi" w:hAnsiTheme="majorHAnsi" w:cstheme="majorHAnsi"/>
                <w:spacing w:val="-2"/>
                <w:sz w:val="18"/>
                <w:szCs w:val="18"/>
              </w:rPr>
              <w:t>Termomodernizacja budynku świetlicy wiejskiej w Staromieściu</w:t>
            </w:r>
          </w:p>
        </w:tc>
        <w:tc>
          <w:tcPr>
            <w:tcW w:w="1418" w:type="dxa"/>
            <w:vAlign w:val="center"/>
          </w:tcPr>
          <w:p w14:paraId="52E387C7" w14:textId="2666F00E"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365 045,50 zł</w:t>
            </w:r>
          </w:p>
        </w:tc>
        <w:tc>
          <w:tcPr>
            <w:tcW w:w="4677" w:type="dxa"/>
            <w:vAlign w:val="center"/>
          </w:tcPr>
          <w:p w14:paraId="7DDCB0E9" w14:textId="53E940D3" w:rsidR="00F0164A" w:rsidRPr="001E1FC0" w:rsidRDefault="00FE44B8" w:rsidP="00971993">
            <w:pPr>
              <w:pStyle w:val="Default"/>
              <w:jc w:val="both"/>
              <w:rPr>
                <w:rFonts w:asciiTheme="majorHAnsi" w:hAnsiTheme="majorHAnsi" w:cstheme="majorHAnsi"/>
                <w:sz w:val="18"/>
                <w:szCs w:val="18"/>
              </w:rPr>
            </w:pPr>
            <w:r w:rsidRPr="001E1FC0">
              <w:rPr>
                <w:rFonts w:asciiTheme="majorHAnsi" w:hAnsiTheme="majorHAnsi" w:cstheme="majorHAnsi"/>
                <w:sz w:val="18"/>
                <w:szCs w:val="18"/>
              </w:rPr>
              <w:t xml:space="preserve">Przedmiotem inwestycji </w:t>
            </w:r>
            <w:r w:rsidR="00971993" w:rsidRPr="001E1FC0">
              <w:rPr>
                <w:rFonts w:asciiTheme="majorHAnsi" w:hAnsiTheme="majorHAnsi" w:cstheme="majorHAnsi"/>
                <w:sz w:val="18"/>
                <w:szCs w:val="18"/>
              </w:rPr>
              <w:t>była</w:t>
            </w:r>
            <w:r w:rsidRPr="001E1FC0">
              <w:rPr>
                <w:rFonts w:asciiTheme="majorHAnsi" w:hAnsiTheme="majorHAnsi" w:cstheme="majorHAnsi"/>
                <w:sz w:val="18"/>
                <w:szCs w:val="18"/>
              </w:rPr>
              <w:t xml:space="preserve"> kompleksowa termomodernizacj</w:t>
            </w:r>
            <w:r w:rsidR="00971993" w:rsidRPr="001E1FC0">
              <w:rPr>
                <w:rFonts w:asciiTheme="majorHAnsi" w:hAnsiTheme="majorHAnsi" w:cstheme="majorHAnsi"/>
                <w:sz w:val="18"/>
                <w:szCs w:val="18"/>
              </w:rPr>
              <w:t>a budynku świetlicy wiejskiej w </w:t>
            </w:r>
            <w:r w:rsidRPr="001E1FC0">
              <w:rPr>
                <w:rFonts w:asciiTheme="majorHAnsi" w:hAnsiTheme="majorHAnsi" w:cstheme="majorHAnsi"/>
                <w:sz w:val="18"/>
                <w:szCs w:val="18"/>
              </w:rPr>
              <w:t>Staromieściu, Staromieście 26, 42-235 Lelów.</w:t>
            </w:r>
          </w:p>
        </w:tc>
      </w:tr>
      <w:tr w:rsidR="00F0164A" w:rsidRPr="001E1FC0" w14:paraId="768276F8" w14:textId="77777777" w:rsidTr="00FE44B8">
        <w:tc>
          <w:tcPr>
            <w:tcW w:w="473" w:type="dxa"/>
            <w:vAlign w:val="center"/>
          </w:tcPr>
          <w:p w14:paraId="404D2F31" w14:textId="718AB117"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14</w:t>
            </w:r>
          </w:p>
        </w:tc>
        <w:tc>
          <w:tcPr>
            <w:tcW w:w="2504" w:type="dxa"/>
            <w:vAlign w:val="center"/>
          </w:tcPr>
          <w:p w14:paraId="6C1851FA" w14:textId="5C689D97"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Motywacja, edukacja, przyszłość</w:t>
            </w:r>
          </w:p>
        </w:tc>
        <w:tc>
          <w:tcPr>
            <w:tcW w:w="1418" w:type="dxa"/>
            <w:vAlign w:val="center"/>
          </w:tcPr>
          <w:p w14:paraId="7C0DC23A" w14:textId="4A5E297B"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182 240,00 zł</w:t>
            </w:r>
          </w:p>
        </w:tc>
        <w:tc>
          <w:tcPr>
            <w:tcW w:w="4677" w:type="dxa"/>
            <w:vAlign w:val="center"/>
          </w:tcPr>
          <w:p w14:paraId="36E1262E" w14:textId="4DD3BE9E" w:rsidR="00F0164A" w:rsidRPr="001E1FC0" w:rsidRDefault="00FE44B8" w:rsidP="00FE44B8">
            <w:pPr>
              <w:pStyle w:val="Default"/>
              <w:jc w:val="both"/>
              <w:rPr>
                <w:rFonts w:asciiTheme="majorHAnsi" w:hAnsiTheme="majorHAnsi" w:cstheme="majorHAnsi"/>
                <w:sz w:val="18"/>
                <w:szCs w:val="18"/>
              </w:rPr>
            </w:pPr>
            <w:r w:rsidRPr="001E1FC0">
              <w:rPr>
                <w:rFonts w:asciiTheme="majorHAnsi" w:hAnsiTheme="majorHAnsi" w:cstheme="majorHAnsi"/>
                <w:sz w:val="18"/>
                <w:szCs w:val="18"/>
              </w:rPr>
              <w:t xml:space="preserve">Projekt pt.: „Motywacja, edukacja, przyszłość” realizowany był w Gimnazjum w Lelowie (woj. śląskie) w okresie od 01.10.2016 do 30.03.2018. Wsparciem objętych zostało 86 uczniów/nic w tym 42 uczennice i 44 uczniów. Również 7 nauczycieli w tym 5 kobiet i 2 mężczyzn. </w:t>
            </w:r>
          </w:p>
        </w:tc>
      </w:tr>
      <w:tr w:rsidR="00F0164A" w:rsidRPr="001E1FC0" w14:paraId="2320DE33" w14:textId="77777777" w:rsidTr="00FE44B8">
        <w:tc>
          <w:tcPr>
            <w:tcW w:w="473" w:type="dxa"/>
            <w:vAlign w:val="center"/>
          </w:tcPr>
          <w:p w14:paraId="438FDE8A" w14:textId="78C237E7" w:rsidR="00F0164A" w:rsidRPr="001E1FC0" w:rsidRDefault="00E60F0F"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15</w:t>
            </w:r>
          </w:p>
        </w:tc>
        <w:tc>
          <w:tcPr>
            <w:tcW w:w="2504" w:type="dxa"/>
            <w:vAlign w:val="center"/>
          </w:tcPr>
          <w:p w14:paraId="01591FAA" w14:textId="05C87954" w:rsidR="00F0164A" w:rsidRPr="001E1FC0" w:rsidRDefault="00FE44B8" w:rsidP="002102B9">
            <w:pPr>
              <w:pStyle w:val="TableParagraph"/>
              <w:jc w:val="center"/>
              <w:rPr>
                <w:rFonts w:asciiTheme="majorHAnsi" w:hAnsiTheme="majorHAnsi" w:cstheme="majorHAnsi"/>
                <w:spacing w:val="-2"/>
                <w:sz w:val="18"/>
                <w:szCs w:val="18"/>
              </w:rPr>
            </w:pPr>
            <w:r w:rsidRPr="001E1FC0">
              <w:rPr>
                <w:rFonts w:asciiTheme="majorHAnsi" w:hAnsiTheme="majorHAnsi" w:cstheme="majorHAnsi"/>
                <w:spacing w:val="-2"/>
                <w:sz w:val="18"/>
                <w:szCs w:val="18"/>
              </w:rPr>
              <w:t xml:space="preserve">Termomodernizacja internatu Specjalnego Ośrodka </w:t>
            </w:r>
            <w:proofErr w:type="spellStart"/>
            <w:r w:rsidRPr="001E1FC0">
              <w:rPr>
                <w:rFonts w:asciiTheme="majorHAnsi" w:hAnsiTheme="majorHAnsi" w:cstheme="majorHAnsi"/>
                <w:spacing w:val="-2"/>
                <w:sz w:val="18"/>
                <w:szCs w:val="18"/>
              </w:rPr>
              <w:t>Szkolno</w:t>
            </w:r>
            <w:proofErr w:type="spellEnd"/>
            <w:r w:rsidRPr="001E1FC0">
              <w:rPr>
                <w:rFonts w:asciiTheme="majorHAnsi" w:hAnsiTheme="majorHAnsi" w:cstheme="majorHAnsi"/>
                <w:spacing w:val="-2"/>
                <w:sz w:val="18"/>
                <w:szCs w:val="18"/>
              </w:rPr>
              <w:t xml:space="preserve"> – Wychowawczego w </w:t>
            </w:r>
            <w:proofErr w:type="spellStart"/>
            <w:r w:rsidRPr="001E1FC0">
              <w:rPr>
                <w:rFonts w:asciiTheme="majorHAnsi" w:hAnsiTheme="majorHAnsi" w:cstheme="majorHAnsi"/>
                <w:spacing w:val="-2"/>
                <w:sz w:val="18"/>
                <w:szCs w:val="18"/>
              </w:rPr>
              <w:t>Bogumiłku</w:t>
            </w:r>
            <w:proofErr w:type="spellEnd"/>
          </w:p>
        </w:tc>
        <w:tc>
          <w:tcPr>
            <w:tcW w:w="1418" w:type="dxa"/>
            <w:vAlign w:val="center"/>
          </w:tcPr>
          <w:p w14:paraId="532073D4" w14:textId="0781F463" w:rsidR="00F0164A" w:rsidRPr="001E1FC0" w:rsidRDefault="00FE44B8" w:rsidP="002102B9">
            <w:pPr>
              <w:pStyle w:val="TableParagraph"/>
              <w:jc w:val="center"/>
              <w:rPr>
                <w:rFonts w:asciiTheme="majorHAnsi" w:hAnsiTheme="majorHAnsi" w:cstheme="majorHAnsi"/>
                <w:sz w:val="18"/>
                <w:szCs w:val="18"/>
              </w:rPr>
            </w:pPr>
            <w:r w:rsidRPr="001E1FC0">
              <w:rPr>
                <w:rFonts w:asciiTheme="majorHAnsi" w:hAnsiTheme="majorHAnsi" w:cstheme="majorHAnsi"/>
                <w:sz w:val="18"/>
                <w:szCs w:val="18"/>
              </w:rPr>
              <w:t>1 436 436,23 zł</w:t>
            </w:r>
          </w:p>
        </w:tc>
        <w:tc>
          <w:tcPr>
            <w:tcW w:w="4677" w:type="dxa"/>
            <w:vAlign w:val="center"/>
          </w:tcPr>
          <w:p w14:paraId="1F087944" w14:textId="58EA2008" w:rsidR="00F0164A" w:rsidRPr="001E1FC0" w:rsidRDefault="00FE44B8" w:rsidP="00971993">
            <w:pPr>
              <w:pStyle w:val="TableParagraph"/>
              <w:jc w:val="both"/>
              <w:rPr>
                <w:rFonts w:asciiTheme="majorHAnsi" w:hAnsiTheme="majorHAnsi" w:cstheme="majorHAnsi"/>
                <w:sz w:val="18"/>
                <w:szCs w:val="18"/>
              </w:rPr>
            </w:pPr>
            <w:r w:rsidRPr="001E1FC0">
              <w:rPr>
                <w:rFonts w:asciiTheme="majorHAnsi" w:hAnsiTheme="majorHAnsi" w:cstheme="majorHAnsi"/>
                <w:sz w:val="18"/>
                <w:szCs w:val="18"/>
              </w:rPr>
              <w:t xml:space="preserve">Przedmiotem projektu </w:t>
            </w:r>
            <w:r w:rsidR="00971993" w:rsidRPr="001E1FC0">
              <w:rPr>
                <w:rFonts w:asciiTheme="majorHAnsi" w:hAnsiTheme="majorHAnsi" w:cstheme="majorHAnsi"/>
                <w:sz w:val="18"/>
                <w:szCs w:val="18"/>
              </w:rPr>
              <w:t>była</w:t>
            </w:r>
            <w:r w:rsidRPr="001E1FC0">
              <w:rPr>
                <w:rFonts w:asciiTheme="majorHAnsi" w:hAnsiTheme="majorHAnsi" w:cstheme="majorHAnsi"/>
                <w:sz w:val="18"/>
                <w:szCs w:val="18"/>
              </w:rPr>
              <w:t xml:space="preserve"> termomodernizacja budynku internatu Specjalnego Ośrodka </w:t>
            </w:r>
            <w:proofErr w:type="spellStart"/>
            <w:r w:rsidRPr="001E1FC0">
              <w:rPr>
                <w:rFonts w:asciiTheme="majorHAnsi" w:hAnsiTheme="majorHAnsi" w:cstheme="majorHAnsi"/>
                <w:sz w:val="18"/>
                <w:szCs w:val="18"/>
              </w:rPr>
              <w:t>Szkolno</w:t>
            </w:r>
            <w:proofErr w:type="spellEnd"/>
            <w:r w:rsidRPr="001E1FC0">
              <w:rPr>
                <w:rFonts w:asciiTheme="majorHAnsi" w:hAnsiTheme="majorHAnsi" w:cstheme="majorHAnsi"/>
                <w:sz w:val="18"/>
                <w:szCs w:val="18"/>
              </w:rPr>
              <w:t xml:space="preserve">–Wychowawczego im. Jana Brzechwy w </w:t>
            </w:r>
            <w:proofErr w:type="spellStart"/>
            <w:r w:rsidRPr="001E1FC0">
              <w:rPr>
                <w:rFonts w:asciiTheme="majorHAnsi" w:hAnsiTheme="majorHAnsi" w:cstheme="majorHAnsi"/>
                <w:sz w:val="18"/>
                <w:szCs w:val="18"/>
              </w:rPr>
              <w:t>Bogumiłku</w:t>
            </w:r>
            <w:proofErr w:type="spellEnd"/>
            <w:r w:rsidRPr="001E1FC0">
              <w:rPr>
                <w:rFonts w:asciiTheme="majorHAnsi" w:hAnsiTheme="majorHAnsi" w:cstheme="majorHAnsi"/>
                <w:sz w:val="18"/>
                <w:szCs w:val="18"/>
              </w:rPr>
              <w:t>.</w:t>
            </w:r>
          </w:p>
        </w:tc>
      </w:tr>
      <w:tr w:rsidR="00F0164A" w:rsidRPr="001E1FC0" w14:paraId="1453DCF2" w14:textId="77777777" w:rsidTr="00FE44B8">
        <w:trPr>
          <w:trHeight w:val="340"/>
        </w:trPr>
        <w:tc>
          <w:tcPr>
            <w:tcW w:w="4395" w:type="dxa"/>
            <w:gridSpan w:val="3"/>
            <w:vAlign w:val="center"/>
          </w:tcPr>
          <w:p w14:paraId="77B67658" w14:textId="77777777" w:rsidR="00F0164A" w:rsidRPr="001E1FC0" w:rsidRDefault="00F0164A" w:rsidP="002102B9">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Suma (ogólna wartość projektów)</w:t>
            </w:r>
          </w:p>
        </w:tc>
        <w:tc>
          <w:tcPr>
            <w:tcW w:w="4677" w:type="dxa"/>
            <w:vAlign w:val="center"/>
          </w:tcPr>
          <w:p w14:paraId="2DE70FBF" w14:textId="405B0F2C" w:rsidR="00F0164A" w:rsidRPr="001E1FC0" w:rsidRDefault="00FE44B8" w:rsidP="002102B9">
            <w:pPr>
              <w:keepNext/>
              <w:spacing w:line="240" w:lineRule="auto"/>
              <w:jc w:val="center"/>
              <w:rPr>
                <w:rFonts w:asciiTheme="majorHAnsi" w:hAnsiTheme="majorHAnsi" w:cstheme="majorHAnsi"/>
                <w:sz w:val="18"/>
                <w:szCs w:val="18"/>
              </w:rPr>
            </w:pPr>
            <w:r w:rsidRPr="001E1FC0">
              <w:rPr>
                <w:rFonts w:asciiTheme="majorHAnsi" w:hAnsiTheme="majorHAnsi" w:cstheme="majorHAnsi"/>
                <w:b/>
                <w:sz w:val="18"/>
                <w:szCs w:val="18"/>
              </w:rPr>
              <w:t xml:space="preserve">80 850 296,56 </w:t>
            </w:r>
            <w:r w:rsidR="00F0164A" w:rsidRPr="001E1FC0">
              <w:rPr>
                <w:rFonts w:asciiTheme="majorHAnsi" w:hAnsiTheme="majorHAnsi" w:cstheme="majorHAnsi"/>
                <w:b/>
                <w:sz w:val="18"/>
                <w:szCs w:val="18"/>
              </w:rPr>
              <w:t>zł (całkowita wartość projektów</w:t>
            </w:r>
            <w:r w:rsidR="00F0164A" w:rsidRPr="001E1FC0">
              <w:rPr>
                <w:rFonts w:asciiTheme="majorHAnsi" w:hAnsiTheme="majorHAnsi" w:cstheme="majorHAnsi"/>
                <w:sz w:val="18"/>
                <w:szCs w:val="18"/>
              </w:rPr>
              <w:t>)</w:t>
            </w:r>
          </w:p>
        </w:tc>
      </w:tr>
    </w:tbl>
    <w:p w14:paraId="2C9BA9B7" w14:textId="55E9A3A4" w:rsidR="005220E3" w:rsidRPr="001E1FC0" w:rsidRDefault="005220E3" w:rsidP="00172F3F">
      <w:pPr>
        <w:rPr>
          <w:rFonts w:asciiTheme="majorHAnsi" w:hAnsiTheme="majorHAnsi" w:cstheme="majorHAnsi"/>
        </w:rPr>
      </w:pPr>
    </w:p>
    <w:p w14:paraId="6ACA991D" w14:textId="769EF156" w:rsidR="00172F3F" w:rsidRPr="001E1FC0" w:rsidRDefault="00674504" w:rsidP="00172F3F">
      <w:pPr>
        <w:pStyle w:val="Nagwek2"/>
        <w:rPr>
          <w:rFonts w:cstheme="majorHAnsi"/>
        </w:rPr>
      </w:pPr>
      <w:bookmarkStart w:id="95" w:name="_Toc135998595"/>
      <w:r w:rsidRPr="001E1FC0">
        <w:rPr>
          <w:rFonts w:cstheme="majorHAnsi"/>
        </w:rPr>
        <w:t>9</w:t>
      </w:r>
      <w:r w:rsidR="00172F3F" w:rsidRPr="001E1FC0">
        <w:rPr>
          <w:rFonts w:cstheme="majorHAnsi"/>
        </w:rPr>
        <w:t>.5 Komplementarność źródeł finansowania</w:t>
      </w:r>
      <w:bookmarkEnd w:id="95"/>
    </w:p>
    <w:p w14:paraId="31525214" w14:textId="60E398CA" w:rsidR="0023459A" w:rsidRPr="001E1FC0" w:rsidRDefault="00E60F0F" w:rsidP="00172F3F">
      <w:pPr>
        <w:rPr>
          <w:rFonts w:asciiTheme="majorHAnsi" w:hAnsiTheme="majorHAnsi" w:cstheme="majorHAnsi"/>
        </w:rPr>
      </w:pPr>
      <w:r w:rsidRPr="001E1FC0">
        <w:rPr>
          <w:rFonts w:asciiTheme="majorHAnsi" w:hAnsiTheme="majorHAnsi" w:cstheme="majorHAnsi"/>
        </w:rPr>
        <w:t>Głównym źródłem finansowania działań rewitalizacyjnych jest Unia Europejska, a w szczególności Fundusze Europejskie dla Śląskiego 2021-2027</w:t>
      </w:r>
      <w:r w:rsidR="002D2E3E" w:rsidRPr="001E1FC0">
        <w:rPr>
          <w:rFonts w:asciiTheme="majorHAnsi" w:hAnsiTheme="majorHAnsi" w:cstheme="majorHAnsi"/>
        </w:rPr>
        <w:t>. Planuje się również korzystanie z</w:t>
      </w:r>
      <w:r w:rsidR="003C76EE" w:rsidRPr="001E1FC0">
        <w:rPr>
          <w:rFonts w:asciiTheme="majorHAnsi" w:hAnsiTheme="majorHAnsi" w:cstheme="majorHAnsi"/>
        </w:rPr>
        <w:t xml:space="preserve"> budżet</w:t>
      </w:r>
      <w:r w:rsidR="002D2E3E" w:rsidRPr="001E1FC0">
        <w:rPr>
          <w:rFonts w:asciiTheme="majorHAnsi" w:hAnsiTheme="majorHAnsi" w:cstheme="majorHAnsi"/>
        </w:rPr>
        <w:t>u</w:t>
      </w:r>
      <w:r w:rsidR="003C76EE" w:rsidRPr="001E1FC0">
        <w:rPr>
          <w:rFonts w:asciiTheme="majorHAnsi" w:hAnsiTheme="majorHAnsi" w:cstheme="majorHAnsi"/>
        </w:rPr>
        <w:t xml:space="preserve"> Gminy Lelów, środk</w:t>
      </w:r>
      <w:r w:rsidR="002D2E3E" w:rsidRPr="001E1FC0">
        <w:rPr>
          <w:rFonts w:asciiTheme="majorHAnsi" w:hAnsiTheme="majorHAnsi" w:cstheme="majorHAnsi"/>
        </w:rPr>
        <w:t>ów</w:t>
      </w:r>
      <w:r w:rsidR="003C76EE" w:rsidRPr="001E1FC0">
        <w:rPr>
          <w:rFonts w:asciiTheme="majorHAnsi" w:hAnsiTheme="majorHAnsi" w:cstheme="majorHAnsi"/>
        </w:rPr>
        <w:t xml:space="preserve"> prywatn</w:t>
      </w:r>
      <w:r w:rsidR="002D2E3E" w:rsidRPr="001E1FC0">
        <w:rPr>
          <w:rFonts w:asciiTheme="majorHAnsi" w:hAnsiTheme="majorHAnsi" w:cstheme="majorHAnsi"/>
        </w:rPr>
        <w:t>ych</w:t>
      </w:r>
      <w:r w:rsidR="003C76EE" w:rsidRPr="001E1FC0">
        <w:rPr>
          <w:rFonts w:asciiTheme="majorHAnsi" w:hAnsiTheme="majorHAnsi" w:cstheme="majorHAnsi"/>
        </w:rPr>
        <w:t xml:space="preserve"> oraz</w:t>
      </w:r>
      <w:r w:rsidR="002D2E3E" w:rsidRPr="001E1FC0">
        <w:rPr>
          <w:rFonts w:asciiTheme="majorHAnsi" w:hAnsiTheme="majorHAnsi" w:cstheme="majorHAnsi"/>
        </w:rPr>
        <w:t xml:space="preserve"> organizacji pozarządowych</w:t>
      </w:r>
      <w:r w:rsidR="003C76EE" w:rsidRPr="001E1FC0">
        <w:rPr>
          <w:rFonts w:asciiTheme="majorHAnsi" w:hAnsiTheme="majorHAnsi" w:cstheme="majorHAnsi"/>
        </w:rPr>
        <w:t>.</w:t>
      </w:r>
      <w:r w:rsidR="002D2E3E" w:rsidRPr="001E1FC0">
        <w:rPr>
          <w:rFonts w:asciiTheme="majorHAnsi" w:hAnsiTheme="majorHAnsi" w:cstheme="majorHAnsi"/>
        </w:rPr>
        <w:t xml:space="preserve"> Jednocześnie poszczególne przedsięwzięcia rewitalizacyjne można finansować zgodnie z zasadą dodatkowości przy wykorzystaniu środków z funduszy strukturalnych oraz programów krajowych. </w:t>
      </w:r>
      <w:r w:rsidR="003C76EE" w:rsidRPr="001E1FC0">
        <w:rPr>
          <w:rFonts w:asciiTheme="majorHAnsi" w:hAnsiTheme="majorHAnsi" w:cstheme="majorHAnsi"/>
        </w:rPr>
        <w:t xml:space="preserve">Wszystkie możliwe źródła finasowania przedsięwzięć rewitalizacyjnych zostały opisane poniżej. </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3C76EE" w:rsidRPr="001E1FC0" w14:paraId="62860B06" w14:textId="77777777" w:rsidTr="00964742">
        <w:trPr>
          <w:trHeight w:val="113"/>
        </w:trPr>
        <w:tc>
          <w:tcPr>
            <w:tcW w:w="9062" w:type="dxa"/>
            <w:shd w:val="clear" w:color="auto" w:fill="DEEAF6" w:themeFill="accent1" w:themeFillTint="33"/>
            <w:vAlign w:val="center"/>
          </w:tcPr>
          <w:p w14:paraId="5E4A46AC" w14:textId="3A3E5C45" w:rsidR="003C76EE" w:rsidRPr="001E1FC0" w:rsidRDefault="003C76EE" w:rsidP="00015ADC">
            <w:pPr>
              <w:spacing w:before="120" w:after="120" w:line="276" w:lineRule="auto"/>
              <w:jc w:val="left"/>
              <w:rPr>
                <w:rFonts w:asciiTheme="majorHAnsi" w:hAnsiTheme="majorHAnsi" w:cstheme="majorHAnsi"/>
                <w:b/>
              </w:rPr>
            </w:pPr>
            <w:r w:rsidRPr="001E1FC0">
              <w:rPr>
                <w:rFonts w:asciiTheme="majorHAnsi" w:hAnsiTheme="majorHAnsi" w:cstheme="majorHAnsi"/>
                <w:b/>
              </w:rPr>
              <w:t>Fundusze Europejskie dla Śląskiego 2021-2027</w:t>
            </w:r>
          </w:p>
        </w:tc>
      </w:tr>
      <w:tr w:rsidR="00015ADC" w:rsidRPr="001E1FC0" w14:paraId="626622A0" w14:textId="77777777" w:rsidTr="00964742">
        <w:tc>
          <w:tcPr>
            <w:tcW w:w="9062" w:type="dxa"/>
            <w:shd w:val="clear" w:color="auto" w:fill="F2F2F2" w:themeFill="background1" w:themeFillShade="F2"/>
            <w:vAlign w:val="center"/>
          </w:tcPr>
          <w:p w14:paraId="28871CBC" w14:textId="38FAAED2" w:rsidR="00015ADC" w:rsidRPr="001E1FC0" w:rsidRDefault="00015ADC" w:rsidP="00015ADC">
            <w:pPr>
              <w:spacing w:before="120" w:line="276" w:lineRule="auto"/>
              <w:rPr>
                <w:rFonts w:asciiTheme="majorHAnsi" w:hAnsiTheme="majorHAnsi" w:cstheme="majorHAnsi"/>
                <w:u w:val="single"/>
              </w:rPr>
            </w:pPr>
            <w:r w:rsidRPr="001E1FC0">
              <w:rPr>
                <w:rFonts w:asciiTheme="majorHAnsi" w:hAnsiTheme="majorHAnsi" w:cstheme="majorHAnsi"/>
                <w:u w:val="single"/>
              </w:rPr>
              <w:t>Cel szczegółowy RSO5.2.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725EB0" w:rsidRPr="001E1FC0" w14:paraId="255ABFC0" w14:textId="77777777" w:rsidTr="00964742">
        <w:tc>
          <w:tcPr>
            <w:tcW w:w="9062" w:type="dxa"/>
          </w:tcPr>
          <w:p w14:paraId="6DEDEAEF" w14:textId="5F2412F7" w:rsidR="00725EB0" w:rsidRPr="001E1FC0" w:rsidRDefault="00725EB0" w:rsidP="00015ADC">
            <w:pPr>
              <w:spacing w:line="276" w:lineRule="auto"/>
              <w:rPr>
                <w:rFonts w:asciiTheme="majorHAnsi" w:hAnsiTheme="majorHAnsi" w:cstheme="majorHAnsi"/>
                <w:sz w:val="20"/>
                <w:szCs w:val="20"/>
              </w:rPr>
            </w:pPr>
            <w:r w:rsidRPr="001E1FC0">
              <w:rPr>
                <w:rFonts w:asciiTheme="majorHAnsi" w:hAnsiTheme="majorHAnsi" w:cstheme="majorHAnsi"/>
                <w:sz w:val="20"/>
                <w:szCs w:val="20"/>
              </w:rPr>
              <w:t>Niniejszy cel odpowiada na zdiagnozowane potrzeby w zakresie kompleksowego wsparcia rewitalizac</w:t>
            </w:r>
            <w:r w:rsidR="00015ADC" w:rsidRPr="001E1FC0">
              <w:rPr>
                <w:rFonts w:asciiTheme="majorHAnsi" w:hAnsiTheme="majorHAnsi" w:cstheme="majorHAnsi"/>
                <w:sz w:val="20"/>
                <w:szCs w:val="20"/>
              </w:rPr>
              <w:t>ji i odnowy obszarów wiejskich.</w:t>
            </w:r>
          </w:p>
          <w:p w14:paraId="73B3BCD9" w14:textId="77777777" w:rsidR="00725EB0" w:rsidRPr="001E1FC0" w:rsidRDefault="00725EB0" w:rsidP="00015ADC">
            <w:pPr>
              <w:spacing w:line="276" w:lineRule="auto"/>
              <w:rPr>
                <w:rFonts w:asciiTheme="majorHAnsi" w:hAnsiTheme="majorHAnsi" w:cstheme="majorHAnsi"/>
                <w:sz w:val="20"/>
                <w:szCs w:val="20"/>
              </w:rPr>
            </w:pPr>
            <w:r w:rsidRPr="001E1FC0">
              <w:rPr>
                <w:rFonts w:asciiTheme="majorHAnsi" w:hAnsiTheme="majorHAnsi" w:cstheme="majorHAnsi"/>
                <w:sz w:val="20"/>
                <w:szCs w:val="20"/>
              </w:rPr>
              <w:t xml:space="preserve">Niezbędne jest podjęcie działań na rzecz kompleksowej rewitalizacji obszarów wiejskich borykających się ze szczególnymi problemami społecznymi, gospodarczymi, przestrzennymi i środowiskowymi celem ograniczenia ich dalszej degradacji i peryferyzacji rozwojowej. </w:t>
            </w:r>
          </w:p>
          <w:p w14:paraId="5160CDBD" w14:textId="7693A8C4" w:rsidR="00725EB0" w:rsidRPr="001E1FC0" w:rsidRDefault="00725EB0" w:rsidP="00015ADC">
            <w:pPr>
              <w:spacing w:line="276" w:lineRule="auto"/>
              <w:rPr>
                <w:rFonts w:asciiTheme="majorHAnsi" w:hAnsiTheme="majorHAnsi" w:cstheme="majorHAnsi"/>
                <w:sz w:val="20"/>
                <w:szCs w:val="20"/>
              </w:rPr>
            </w:pPr>
            <w:r w:rsidRPr="001E1FC0">
              <w:rPr>
                <w:rFonts w:asciiTheme="majorHAnsi" w:hAnsiTheme="majorHAnsi" w:cstheme="majorHAnsi"/>
                <w:sz w:val="20"/>
                <w:szCs w:val="20"/>
              </w:rPr>
              <w:t xml:space="preserve">Działania rewitalizacyjne powinny promować model zrównoważonego rozwoju obszarów wiejskich z szerokim wykorzystaniem rozwiązań niskoemisyjnych, </w:t>
            </w:r>
            <w:proofErr w:type="spellStart"/>
            <w:r w:rsidRPr="001E1FC0">
              <w:rPr>
                <w:rFonts w:asciiTheme="majorHAnsi" w:hAnsiTheme="majorHAnsi" w:cstheme="majorHAnsi"/>
                <w:sz w:val="20"/>
                <w:szCs w:val="20"/>
              </w:rPr>
              <w:t>zasobo</w:t>
            </w:r>
            <w:proofErr w:type="spellEnd"/>
            <w:r w:rsidR="0070628C" w:rsidRPr="001E1FC0">
              <w:rPr>
                <w:rFonts w:asciiTheme="majorHAnsi" w:hAnsiTheme="majorHAnsi" w:cstheme="majorHAnsi"/>
                <w:sz w:val="20"/>
                <w:szCs w:val="20"/>
              </w:rPr>
              <w:t>-</w:t>
            </w:r>
            <w:r w:rsidRPr="001E1FC0">
              <w:rPr>
                <w:rFonts w:asciiTheme="majorHAnsi" w:hAnsiTheme="majorHAnsi" w:cstheme="majorHAnsi"/>
                <w:sz w:val="20"/>
                <w:szCs w:val="20"/>
              </w:rPr>
              <w:t>oszczędnych, ekologicznej mobilności, zielonej infrastruktury.</w:t>
            </w:r>
          </w:p>
          <w:p w14:paraId="2EF5C386" w14:textId="741649F2" w:rsidR="00725EB0" w:rsidRPr="001E1FC0" w:rsidRDefault="00725EB0" w:rsidP="00015ADC">
            <w:pPr>
              <w:spacing w:line="276" w:lineRule="auto"/>
              <w:rPr>
                <w:rFonts w:asciiTheme="majorHAnsi" w:hAnsiTheme="majorHAnsi" w:cstheme="majorHAnsi"/>
              </w:rPr>
            </w:pPr>
            <w:r w:rsidRPr="001E1FC0">
              <w:rPr>
                <w:rFonts w:asciiTheme="majorHAnsi" w:hAnsiTheme="majorHAnsi" w:cstheme="majorHAnsi"/>
                <w:sz w:val="20"/>
                <w:szCs w:val="20"/>
              </w:rPr>
              <w:t>Jednocześnie, niezbędne jest wsparcie potencjału instytucjonalnego gmin wiejskich do prowadzenia działań rewitalizacyjnych poprzez wsparcie merytoryczne w działaniach planistycznych, prowadzeniu aktywnego procesu partycypacji społecznej oraz monitorowaniu procesów rewitalizacji. Interwencja będzie realizowana w</w:t>
            </w:r>
            <w:r w:rsidR="0023459A" w:rsidRPr="001E1FC0">
              <w:rPr>
                <w:rFonts w:asciiTheme="majorHAnsi" w:hAnsiTheme="majorHAnsi" w:cstheme="majorHAnsi"/>
                <w:sz w:val="20"/>
                <w:szCs w:val="20"/>
              </w:rPr>
              <w:t> </w:t>
            </w:r>
            <w:r w:rsidRPr="001E1FC0">
              <w:rPr>
                <w:rFonts w:asciiTheme="majorHAnsi" w:hAnsiTheme="majorHAnsi" w:cstheme="majorHAnsi"/>
                <w:sz w:val="20"/>
                <w:szCs w:val="20"/>
              </w:rPr>
              <w:t>oparciu o Gminne Programy Rewitalizacji w spójności z innymi działaniami na obszarach wiejskich, zwłaszcza w</w:t>
            </w:r>
            <w:r w:rsidR="0023459A" w:rsidRPr="001E1FC0">
              <w:rPr>
                <w:rFonts w:asciiTheme="majorHAnsi" w:hAnsiTheme="majorHAnsi" w:cstheme="majorHAnsi"/>
                <w:sz w:val="20"/>
                <w:szCs w:val="20"/>
              </w:rPr>
              <w:t> </w:t>
            </w:r>
            <w:r w:rsidRPr="001E1FC0">
              <w:rPr>
                <w:rFonts w:asciiTheme="majorHAnsi" w:hAnsiTheme="majorHAnsi" w:cstheme="majorHAnsi"/>
                <w:sz w:val="20"/>
                <w:szCs w:val="20"/>
              </w:rPr>
              <w:t>ramach wspólnej polityki rolnej i rybackiej.</w:t>
            </w:r>
          </w:p>
        </w:tc>
      </w:tr>
    </w:tbl>
    <w:p w14:paraId="1C0D761A" w14:textId="77777777" w:rsidR="003C76EE" w:rsidRPr="00964742" w:rsidRDefault="003C76EE" w:rsidP="00172F3F">
      <w:pPr>
        <w:rPr>
          <w:rFonts w:asciiTheme="majorHAnsi" w:hAnsiTheme="majorHAnsi" w:cstheme="majorHAnsi"/>
          <w:sz w:val="24"/>
          <w:szCs w:val="24"/>
        </w:rPr>
      </w:pPr>
    </w:p>
    <w:p w14:paraId="390D6D0B" w14:textId="2289EC6D" w:rsidR="003C19A7" w:rsidRDefault="00E60F0F" w:rsidP="00C7466C">
      <w:pPr>
        <w:rPr>
          <w:rFonts w:asciiTheme="majorHAnsi" w:hAnsiTheme="majorHAnsi" w:cstheme="majorHAnsi"/>
        </w:rPr>
      </w:pPr>
      <w:r w:rsidRPr="001E1FC0">
        <w:rPr>
          <w:rFonts w:asciiTheme="majorHAnsi" w:hAnsiTheme="majorHAnsi" w:cstheme="majorHAnsi"/>
          <w:b/>
        </w:rPr>
        <w:t>Fundusze Europejskie na Infr</w:t>
      </w:r>
      <w:r w:rsidR="0070628C" w:rsidRPr="001E1FC0">
        <w:rPr>
          <w:rFonts w:asciiTheme="majorHAnsi" w:hAnsiTheme="majorHAnsi" w:cstheme="majorHAnsi"/>
          <w:b/>
        </w:rPr>
        <w:t>astrukturę, Klimat, Środowisko</w:t>
      </w:r>
      <w:r w:rsidR="0023459A" w:rsidRPr="001E1FC0">
        <w:rPr>
          <w:rFonts w:asciiTheme="majorHAnsi" w:hAnsiTheme="majorHAnsi" w:cstheme="majorHAnsi"/>
        </w:rPr>
        <w:t xml:space="preserve"> </w:t>
      </w:r>
      <w:r w:rsidR="005B2D9B" w:rsidRPr="001E1FC0">
        <w:rPr>
          <w:rFonts w:asciiTheme="majorHAnsi" w:hAnsiTheme="majorHAnsi" w:cstheme="majorHAnsi"/>
        </w:rPr>
        <w:t>(</w:t>
      </w:r>
      <w:proofErr w:type="spellStart"/>
      <w:r w:rsidR="005B2D9B" w:rsidRPr="001E1FC0">
        <w:rPr>
          <w:rFonts w:asciiTheme="majorHAnsi" w:hAnsiTheme="majorHAnsi" w:cstheme="majorHAnsi"/>
          <w:b/>
        </w:rPr>
        <w:t>FEnIKS</w:t>
      </w:r>
      <w:proofErr w:type="spellEnd"/>
      <w:r w:rsidR="005B2D9B" w:rsidRPr="001E1FC0">
        <w:rPr>
          <w:rFonts w:asciiTheme="majorHAnsi" w:hAnsiTheme="majorHAnsi" w:cstheme="majorHAnsi"/>
        </w:rPr>
        <w:t>)</w:t>
      </w:r>
      <w:r w:rsidR="005B2D9B" w:rsidRPr="001E1FC0">
        <w:rPr>
          <w:rFonts w:asciiTheme="majorHAnsi" w:hAnsiTheme="majorHAnsi" w:cstheme="majorHAnsi"/>
          <w:b/>
        </w:rPr>
        <w:t xml:space="preserve"> </w:t>
      </w:r>
      <w:r w:rsidR="0023459A" w:rsidRPr="001E1FC0">
        <w:rPr>
          <w:rFonts w:asciiTheme="majorHAnsi" w:hAnsiTheme="majorHAnsi" w:cstheme="majorHAnsi"/>
        </w:rPr>
        <w:t>jest to</w:t>
      </w:r>
      <w:r w:rsidR="0023459A" w:rsidRPr="001E1FC0">
        <w:rPr>
          <w:rFonts w:asciiTheme="majorHAnsi" w:hAnsiTheme="majorHAnsi" w:cstheme="majorHAnsi"/>
          <w:b/>
        </w:rPr>
        <w:t xml:space="preserve"> </w:t>
      </w:r>
      <w:r w:rsidR="0023459A" w:rsidRPr="001E1FC0">
        <w:rPr>
          <w:rFonts w:asciiTheme="majorHAnsi" w:hAnsiTheme="majorHAnsi" w:cstheme="majorHAnsi"/>
        </w:rPr>
        <w:t>p</w:t>
      </w:r>
      <w:r w:rsidR="0070628C" w:rsidRPr="001E1FC0">
        <w:rPr>
          <w:rFonts w:asciiTheme="majorHAnsi" w:hAnsiTheme="majorHAnsi" w:cstheme="majorHAnsi"/>
        </w:rPr>
        <w:t>ro</w:t>
      </w:r>
      <w:r w:rsidR="0023459A" w:rsidRPr="001E1FC0">
        <w:rPr>
          <w:rFonts w:asciiTheme="majorHAnsi" w:hAnsiTheme="majorHAnsi" w:cstheme="majorHAnsi"/>
        </w:rPr>
        <w:t>gram</w:t>
      </w:r>
      <w:r w:rsidR="0070628C" w:rsidRPr="001E1FC0">
        <w:rPr>
          <w:rFonts w:asciiTheme="majorHAnsi" w:hAnsiTheme="majorHAnsi" w:cstheme="majorHAnsi"/>
        </w:rPr>
        <w:t>, który wspiera rozwój gospodarki niskoemisyjnej, ochronę środowiska oraz przeciwdziałanie</w:t>
      </w:r>
      <w:r w:rsidR="0023459A" w:rsidRPr="001E1FC0">
        <w:rPr>
          <w:rFonts w:asciiTheme="majorHAnsi" w:hAnsiTheme="majorHAnsi" w:cstheme="majorHAnsi"/>
        </w:rPr>
        <w:t xml:space="preserve"> wraz z </w:t>
      </w:r>
      <w:r w:rsidR="0070628C" w:rsidRPr="001E1FC0">
        <w:rPr>
          <w:rFonts w:asciiTheme="majorHAnsi" w:hAnsiTheme="majorHAnsi" w:cstheme="majorHAnsi"/>
        </w:rPr>
        <w:t>adaptacj</w:t>
      </w:r>
      <w:r w:rsidR="0023459A" w:rsidRPr="001E1FC0">
        <w:rPr>
          <w:rFonts w:asciiTheme="majorHAnsi" w:hAnsiTheme="majorHAnsi" w:cstheme="majorHAnsi"/>
        </w:rPr>
        <w:t xml:space="preserve">ą </w:t>
      </w:r>
      <w:r w:rsidR="0070628C" w:rsidRPr="001E1FC0">
        <w:rPr>
          <w:rFonts w:asciiTheme="majorHAnsi" w:hAnsiTheme="majorHAnsi" w:cstheme="majorHAnsi"/>
        </w:rPr>
        <w:t>do zmian klimatu.</w:t>
      </w:r>
      <w:r w:rsidR="0023459A" w:rsidRPr="001E1FC0">
        <w:rPr>
          <w:rFonts w:asciiTheme="majorHAnsi" w:hAnsiTheme="majorHAnsi" w:cstheme="majorHAnsi"/>
        </w:rPr>
        <w:t xml:space="preserve"> Jego założenia przewidują również wspieranie inwestycji związanych z poprawą jakości infrastruktury drogowej, poprawą wydolności ochrony zdrowia, a także wykorzystaniem potencjału tkwiącego w dziedzictwie kulturowym. Wszystkie działania programu wpływają na zrównoważony rozwój społeczno-gospodarczy kraju. </w:t>
      </w:r>
      <w:r w:rsidR="003C19A7">
        <w:rPr>
          <w:rFonts w:asciiTheme="majorHAnsi" w:hAnsiTheme="majorHAnsi" w:cstheme="majorHAnsi"/>
        </w:rPr>
        <w:br w:type="page"/>
      </w:r>
    </w:p>
    <w:tbl>
      <w:tblPr>
        <w:tblStyle w:val="Tabela-Siatka"/>
        <w:tblW w:w="0" w:type="auto"/>
        <w:tblLook w:val="04A0" w:firstRow="1" w:lastRow="0" w:firstColumn="1" w:lastColumn="0" w:noHBand="0" w:noVBand="1"/>
      </w:tblPr>
      <w:tblGrid>
        <w:gridCol w:w="9062"/>
      </w:tblGrid>
      <w:tr w:rsidR="00C7466C" w:rsidRPr="001E1FC0" w14:paraId="6E399EFB" w14:textId="77777777" w:rsidTr="00015ADC">
        <w:tc>
          <w:tcPr>
            <w:tcW w:w="9062" w:type="dxa"/>
            <w:shd w:val="clear" w:color="auto" w:fill="DEEAF6" w:themeFill="accent1" w:themeFillTint="33"/>
          </w:tcPr>
          <w:p w14:paraId="4C6C34FD" w14:textId="12D38119" w:rsidR="00C7466C" w:rsidRPr="001E1FC0" w:rsidRDefault="00C7466C"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Priorytet I. Wsparcie sektorów energetyka i środowisko z Funduszu Spójności</w:t>
            </w:r>
            <w:r w:rsidR="009B7301" w:rsidRPr="001E1FC0">
              <w:rPr>
                <w:rFonts w:asciiTheme="majorHAnsi" w:hAnsiTheme="majorHAnsi" w:cstheme="majorHAnsi"/>
              </w:rPr>
              <w:t xml:space="preserve"> </w:t>
            </w:r>
          </w:p>
        </w:tc>
      </w:tr>
      <w:tr w:rsidR="00C7466C" w:rsidRPr="001E1FC0" w14:paraId="74039D7D" w14:textId="77777777" w:rsidTr="00015ADC">
        <w:tc>
          <w:tcPr>
            <w:tcW w:w="9062" w:type="dxa"/>
            <w:shd w:val="clear" w:color="auto" w:fill="F2F2F2" w:themeFill="background1" w:themeFillShade="F2"/>
          </w:tcPr>
          <w:p w14:paraId="3394F18E" w14:textId="7D1DA940" w:rsidR="00C7466C" w:rsidRPr="001E1FC0" w:rsidRDefault="00C7466C"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2.1 Wspieranie efektywności energetycznej i redukcji emisji gazów cieplarnianych</w:t>
            </w:r>
          </w:p>
        </w:tc>
      </w:tr>
      <w:tr w:rsidR="00C7466C" w:rsidRPr="001E1FC0" w14:paraId="0EA87E2B" w14:textId="77777777" w:rsidTr="0023459A">
        <w:tc>
          <w:tcPr>
            <w:tcW w:w="9062" w:type="dxa"/>
          </w:tcPr>
          <w:p w14:paraId="49BDBA7F" w14:textId="75F2FF39" w:rsidR="00C7466C" w:rsidRPr="001E1FC0" w:rsidRDefault="00C7466C" w:rsidP="00015ADC">
            <w:pPr>
              <w:pStyle w:val="Bezodstpw"/>
              <w:spacing w:line="276" w:lineRule="auto"/>
              <w:jc w:val="both"/>
              <w:rPr>
                <w:rFonts w:asciiTheme="majorHAnsi" w:hAnsiTheme="majorHAnsi" w:cstheme="majorHAnsi"/>
                <w:b/>
                <w:sz w:val="20"/>
                <w:szCs w:val="20"/>
              </w:rPr>
            </w:pPr>
            <w:r w:rsidRPr="001E1FC0">
              <w:rPr>
                <w:rFonts w:asciiTheme="majorHAnsi" w:hAnsiTheme="majorHAnsi" w:cstheme="majorHAnsi"/>
                <w:sz w:val="20"/>
                <w:szCs w:val="20"/>
              </w:rPr>
              <w:t>Poprawa efektywności energetycznej i redukcji emisji gazów cieplarnianych, wspieranie zrównoważonej gospodarki wodnej i gospodarki o obiegu zamkniętym, wspieranie przystosowania do zmian klimatu, a także wzmacnianie ochrony przyrody i zielonej infrastruktury</w:t>
            </w:r>
          </w:p>
        </w:tc>
      </w:tr>
      <w:tr w:rsidR="00C7466C" w:rsidRPr="001E1FC0" w14:paraId="34A56F4B" w14:textId="77777777" w:rsidTr="00015ADC">
        <w:tc>
          <w:tcPr>
            <w:tcW w:w="9062" w:type="dxa"/>
            <w:shd w:val="clear" w:color="auto" w:fill="DEEAF6" w:themeFill="accent1" w:themeFillTint="33"/>
          </w:tcPr>
          <w:p w14:paraId="70FCFDE7" w14:textId="3580D974" w:rsidR="00C7466C" w:rsidRPr="001E1FC0" w:rsidRDefault="00C7466C"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Priorytet VII. Kultura</w:t>
            </w:r>
          </w:p>
        </w:tc>
      </w:tr>
      <w:tr w:rsidR="00C7466C" w:rsidRPr="001E1FC0" w14:paraId="3B4C9FF2" w14:textId="77777777" w:rsidTr="00015ADC">
        <w:tc>
          <w:tcPr>
            <w:tcW w:w="9062" w:type="dxa"/>
            <w:shd w:val="clear" w:color="auto" w:fill="F2F2F2" w:themeFill="background1" w:themeFillShade="F2"/>
          </w:tcPr>
          <w:p w14:paraId="76CD413C" w14:textId="2B22FD20" w:rsidR="00C7466C" w:rsidRPr="001E1FC0" w:rsidRDefault="00C7466C" w:rsidP="00015ADC">
            <w:pPr>
              <w:pStyle w:val="Bezodstpw"/>
              <w:spacing w:line="276" w:lineRule="auto"/>
              <w:jc w:val="both"/>
              <w:rPr>
                <w:rFonts w:asciiTheme="majorHAnsi" w:hAnsiTheme="majorHAnsi" w:cstheme="majorHAnsi"/>
              </w:rPr>
            </w:pPr>
            <w:r w:rsidRPr="001E1FC0">
              <w:rPr>
                <w:rFonts w:asciiTheme="majorHAnsi" w:hAnsiTheme="majorHAnsi" w:cstheme="majorHAnsi"/>
              </w:rPr>
              <w:t>4.6 Wzmacnianie roli kultury i zrównoważonej turystyki w rozwoju gospodarczym, włączeniu społecznym i innowacji społecznych</w:t>
            </w:r>
          </w:p>
        </w:tc>
      </w:tr>
      <w:tr w:rsidR="00C7466C" w:rsidRPr="001E1FC0" w14:paraId="60B759DF" w14:textId="77777777" w:rsidTr="0023459A">
        <w:tc>
          <w:tcPr>
            <w:tcW w:w="9062" w:type="dxa"/>
          </w:tcPr>
          <w:p w14:paraId="06936C88" w14:textId="78558120" w:rsidR="00C7466C" w:rsidRPr="001E1FC0" w:rsidRDefault="00C7466C" w:rsidP="00015ADC">
            <w:pPr>
              <w:pStyle w:val="Bezodstpw"/>
              <w:spacing w:line="276" w:lineRule="auto"/>
              <w:jc w:val="both"/>
              <w:rPr>
                <w:rFonts w:asciiTheme="majorHAnsi" w:hAnsiTheme="majorHAnsi" w:cstheme="majorHAnsi"/>
                <w:sz w:val="20"/>
                <w:szCs w:val="20"/>
              </w:rPr>
            </w:pPr>
            <w:r w:rsidRPr="001E1FC0">
              <w:rPr>
                <w:rFonts w:asciiTheme="majorHAnsi" w:hAnsiTheme="majorHAnsi" w:cstheme="majorHAnsi"/>
                <w:sz w:val="20"/>
                <w:szCs w:val="20"/>
              </w:rPr>
              <w:t>Planowana interwencja obejmuje rozwój infrastruktury kultury oraz ochronę dziedzictwa kulturowego w celu wzmocnienia ich potencjału w zakresie oddziaływania na rozwój gospodarczy i włączenie społeczne. Efektem planowanych działań będzie wzrost udziału społeczeństwa w życiu kulturalnym oraz podniesienie atrakcyjności turystycznej regionów. Wsparcie ukierunkowane zostanie po pierwsze na tworzenie odpowiednich warunków infrastrukturalnych stymulujących do aktywnego uczestnictwa w kulturze i w życiu społecznym, w tym eliminację barier w dostępie do kultury dla grup z różnych przyczyn wykluczonych.</w:t>
            </w:r>
          </w:p>
        </w:tc>
      </w:tr>
    </w:tbl>
    <w:p w14:paraId="747E1E2A" w14:textId="77777777" w:rsidR="0023459A" w:rsidRPr="001E1FC0" w:rsidRDefault="0023459A" w:rsidP="0023459A">
      <w:pPr>
        <w:pStyle w:val="Bezodstpw"/>
        <w:spacing w:line="360" w:lineRule="auto"/>
        <w:jc w:val="both"/>
        <w:rPr>
          <w:rFonts w:asciiTheme="majorHAnsi" w:hAnsiTheme="majorHAnsi" w:cstheme="majorHAnsi"/>
          <w:b/>
        </w:rPr>
      </w:pPr>
    </w:p>
    <w:p w14:paraId="0BE8E38D" w14:textId="17B8C3C2" w:rsidR="00C7466C" w:rsidRPr="001E1FC0" w:rsidRDefault="00C7466C" w:rsidP="00C7466C">
      <w:pPr>
        <w:rPr>
          <w:rFonts w:asciiTheme="majorHAnsi" w:hAnsiTheme="majorHAnsi" w:cstheme="majorHAnsi"/>
        </w:rPr>
      </w:pPr>
      <w:r w:rsidRPr="001E1FC0">
        <w:rPr>
          <w:rFonts w:asciiTheme="majorHAnsi" w:hAnsiTheme="majorHAnsi" w:cstheme="majorHAnsi"/>
          <w:b/>
        </w:rPr>
        <w:t>Fundusze Europejskie dla Rozwoju Społecznego 2021-2027</w:t>
      </w:r>
      <w:r w:rsidRPr="001E1FC0">
        <w:rPr>
          <w:rFonts w:asciiTheme="majorHAnsi" w:hAnsiTheme="majorHAnsi" w:cstheme="majorHAnsi"/>
        </w:rPr>
        <w:t xml:space="preserve"> </w:t>
      </w:r>
      <w:r w:rsidR="005B2D9B" w:rsidRPr="001E1FC0">
        <w:rPr>
          <w:rFonts w:asciiTheme="majorHAnsi" w:hAnsiTheme="majorHAnsi" w:cstheme="majorHAnsi"/>
        </w:rPr>
        <w:t>(</w:t>
      </w:r>
      <w:r w:rsidR="005B2D9B" w:rsidRPr="001E1FC0">
        <w:rPr>
          <w:rFonts w:asciiTheme="majorHAnsi" w:hAnsiTheme="majorHAnsi" w:cstheme="majorHAnsi"/>
          <w:b/>
        </w:rPr>
        <w:t>FERS</w:t>
      </w:r>
      <w:r w:rsidR="005B2D9B" w:rsidRPr="001E1FC0">
        <w:rPr>
          <w:rFonts w:asciiTheme="majorHAnsi" w:hAnsiTheme="majorHAnsi" w:cstheme="majorHAnsi"/>
        </w:rPr>
        <w:t xml:space="preserve">) </w:t>
      </w:r>
      <w:r w:rsidRPr="001E1FC0">
        <w:rPr>
          <w:rFonts w:asciiTheme="majorHAnsi" w:hAnsiTheme="majorHAnsi" w:cstheme="majorHAnsi"/>
        </w:rPr>
        <w:t>to program uwzględniający wsparcie na rzecz: zwiększenia dostępności dla osób ze szczególnymi potrzebami; poprawy sytuacji na rynku pracy; zapewniania opieki nad dziećmi; integracji społecznej</w:t>
      </w:r>
      <w:r w:rsidR="000A7F35" w:rsidRPr="001E1FC0">
        <w:rPr>
          <w:rFonts w:asciiTheme="majorHAnsi" w:hAnsiTheme="majorHAnsi" w:cstheme="majorHAnsi"/>
        </w:rPr>
        <w:t>;</w:t>
      </w:r>
      <w:r w:rsidRPr="001E1FC0">
        <w:rPr>
          <w:rFonts w:asciiTheme="majorHAnsi" w:hAnsiTheme="majorHAnsi" w:cstheme="majorHAnsi"/>
        </w:rPr>
        <w:t xml:space="preserve"> </w:t>
      </w:r>
      <w:r w:rsidR="000A7F35" w:rsidRPr="001E1FC0">
        <w:rPr>
          <w:rFonts w:asciiTheme="majorHAnsi" w:hAnsiTheme="majorHAnsi" w:cstheme="majorHAnsi"/>
        </w:rPr>
        <w:t>ochrony zdrowia; p</w:t>
      </w:r>
      <w:r w:rsidRPr="001E1FC0">
        <w:rPr>
          <w:rFonts w:asciiTheme="majorHAnsi" w:hAnsiTheme="majorHAnsi" w:cstheme="majorHAnsi"/>
        </w:rPr>
        <w:t>odnoszenia jakości</w:t>
      </w:r>
      <w:r w:rsidR="000A7F35" w:rsidRPr="001E1FC0">
        <w:rPr>
          <w:rFonts w:asciiTheme="majorHAnsi" w:hAnsiTheme="majorHAnsi" w:cstheme="majorHAnsi"/>
        </w:rPr>
        <w:t xml:space="preserve"> edukacji i rozwoju kompetencji oraz rozwoju usług społecznych i ekonomii społecznej.</w:t>
      </w:r>
    </w:p>
    <w:tbl>
      <w:tblPr>
        <w:tblStyle w:val="Tabela-Siatka"/>
        <w:tblW w:w="0" w:type="auto"/>
        <w:tblLook w:val="04A0" w:firstRow="1" w:lastRow="0" w:firstColumn="1" w:lastColumn="0" w:noHBand="0" w:noVBand="1"/>
      </w:tblPr>
      <w:tblGrid>
        <w:gridCol w:w="9062"/>
      </w:tblGrid>
      <w:tr w:rsidR="000A7F35" w:rsidRPr="001E1FC0" w14:paraId="29FB1701" w14:textId="77777777" w:rsidTr="00015ADC">
        <w:tc>
          <w:tcPr>
            <w:tcW w:w="9062" w:type="dxa"/>
            <w:shd w:val="clear" w:color="auto" w:fill="DEEAF6" w:themeFill="accent1" w:themeFillTint="33"/>
          </w:tcPr>
          <w:p w14:paraId="24E61688" w14:textId="47833C88" w:rsidR="000A7F35" w:rsidRPr="001E1FC0" w:rsidRDefault="000A7F35"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Priorytet I. Lepsze polityki dla rozwoju społecznego</w:t>
            </w:r>
          </w:p>
        </w:tc>
      </w:tr>
      <w:tr w:rsidR="000A7F35" w:rsidRPr="001E1FC0" w14:paraId="5AA5FA4E" w14:textId="77777777" w:rsidTr="007C0107">
        <w:tc>
          <w:tcPr>
            <w:tcW w:w="9062" w:type="dxa"/>
          </w:tcPr>
          <w:p w14:paraId="20AE52AA" w14:textId="10B61ABB" w:rsidR="000A7F35" w:rsidRPr="001E1FC0" w:rsidRDefault="000A7F35"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Poprawa dostępu do zatrudnienia i działań aktywizujących na rynku pracy, wspieranie niedyskryminacji, dostosowywanie uczestników rynku pracy do zmian, poprawa włączenia społecznego i integracji społeczno-gospodarczej</w:t>
            </w:r>
          </w:p>
        </w:tc>
      </w:tr>
      <w:tr w:rsidR="000A7F35" w:rsidRPr="001E1FC0" w14:paraId="54B5EC80" w14:textId="77777777" w:rsidTr="007C0107">
        <w:tc>
          <w:tcPr>
            <w:tcW w:w="9062" w:type="dxa"/>
          </w:tcPr>
          <w:p w14:paraId="2C80652B" w14:textId="0E99EF85" w:rsidR="000A7F35" w:rsidRPr="001E1FC0" w:rsidRDefault="000A7F35" w:rsidP="00015ADC">
            <w:pPr>
              <w:pStyle w:val="Bezodstpw"/>
              <w:spacing w:line="276" w:lineRule="auto"/>
              <w:jc w:val="both"/>
              <w:rPr>
                <w:rFonts w:asciiTheme="majorHAnsi" w:hAnsiTheme="majorHAnsi" w:cstheme="majorHAnsi"/>
                <w:b/>
                <w:sz w:val="20"/>
                <w:szCs w:val="20"/>
              </w:rPr>
            </w:pPr>
            <w:r w:rsidRPr="001E1FC0">
              <w:rPr>
                <w:rFonts w:asciiTheme="majorHAnsi" w:hAnsiTheme="majorHAnsi" w:cstheme="majorHAnsi"/>
              </w:rPr>
              <w:t>Wspieranie</w:t>
            </w:r>
            <w:r w:rsidR="009B7301" w:rsidRPr="001E1FC0">
              <w:rPr>
                <w:rFonts w:asciiTheme="majorHAnsi" w:hAnsiTheme="majorHAnsi" w:cstheme="majorHAnsi"/>
              </w:rPr>
              <w:t xml:space="preserve"> </w:t>
            </w:r>
            <w:r w:rsidRPr="001E1FC0">
              <w:rPr>
                <w:rFonts w:asciiTheme="majorHAnsi" w:hAnsiTheme="majorHAnsi" w:cstheme="majorHAnsi"/>
              </w:rPr>
              <w:t>dostępu do przystępnej cenowo opieki nad dziećmi i osobami wymagającymi wsparcia w codziennym funkcjonowaniu</w:t>
            </w:r>
          </w:p>
        </w:tc>
      </w:tr>
      <w:tr w:rsidR="000A7F35" w:rsidRPr="001E1FC0" w14:paraId="1D8EC8D0" w14:textId="77777777" w:rsidTr="000A7F35">
        <w:tc>
          <w:tcPr>
            <w:tcW w:w="9062" w:type="dxa"/>
            <w:shd w:val="clear" w:color="auto" w:fill="auto"/>
          </w:tcPr>
          <w:p w14:paraId="623EC815" w14:textId="7B6715F5" w:rsidR="000A7F35" w:rsidRPr="001E1FC0" w:rsidRDefault="000A7F35" w:rsidP="00015ADC">
            <w:pPr>
              <w:pStyle w:val="Bezodstpw"/>
              <w:spacing w:line="276" w:lineRule="auto"/>
              <w:jc w:val="both"/>
              <w:rPr>
                <w:rFonts w:asciiTheme="majorHAnsi" w:hAnsiTheme="majorHAnsi" w:cstheme="majorHAnsi"/>
                <w:b/>
              </w:rPr>
            </w:pPr>
            <w:r w:rsidRPr="001E1FC0">
              <w:rPr>
                <w:rFonts w:asciiTheme="majorHAnsi" w:hAnsiTheme="majorHAnsi" w:cstheme="majorHAnsi"/>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0A7F35" w:rsidRPr="001E1FC0" w14:paraId="5767B370" w14:textId="77777777" w:rsidTr="00015ADC">
        <w:tc>
          <w:tcPr>
            <w:tcW w:w="9062" w:type="dxa"/>
            <w:shd w:val="clear" w:color="auto" w:fill="DEEAF6" w:themeFill="accent1" w:themeFillTint="33"/>
          </w:tcPr>
          <w:p w14:paraId="09BA9EB8" w14:textId="109229A7" w:rsidR="000A7F35" w:rsidRPr="001E1FC0" w:rsidRDefault="000A7F35" w:rsidP="00015ADC">
            <w:pPr>
              <w:pStyle w:val="Bezodstpw"/>
              <w:spacing w:line="276" w:lineRule="auto"/>
              <w:jc w:val="both"/>
              <w:rPr>
                <w:rFonts w:asciiTheme="majorHAnsi" w:hAnsiTheme="majorHAnsi" w:cstheme="majorHAnsi"/>
              </w:rPr>
            </w:pPr>
            <w:r w:rsidRPr="001E1FC0">
              <w:rPr>
                <w:rFonts w:asciiTheme="majorHAnsi" w:hAnsiTheme="majorHAnsi" w:cstheme="majorHAnsi"/>
              </w:rPr>
              <w:t>Priorytet III. Równe szanse dla osób z niepełnosprawnościami</w:t>
            </w:r>
          </w:p>
        </w:tc>
      </w:tr>
      <w:tr w:rsidR="000A7F35" w:rsidRPr="001E1FC0" w14:paraId="17C2AEDF" w14:textId="77777777" w:rsidTr="007C0107">
        <w:tc>
          <w:tcPr>
            <w:tcW w:w="9062" w:type="dxa"/>
          </w:tcPr>
          <w:p w14:paraId="405BAB2D" w14:textId="1621C0D2" w:rsidR="000A7F35" w:rsidRPr="001E1FC0" w:rsidRDefault="000A7F35" w:rsidP="00015ADC">
            <w:pPr>
              <w:pStyle w:val="Bezodstpw"/>
              <w:spacing w:line="276" w:lineRule="auto"/>
              <w:jc w:val="both"/>
              <w:rPr>
                <w:rFonts w:asciiTheme="majorHAnsi" w:hAnsiTheme="majorHAnsi" w:cstheme="majorHAnsi"/>
                <w:sz w:val="20"/>
                <w:szCs w:val="20"/>
              </w:rPr>
            </w:pPr>
            <w:r w:rsidRPr="001E1FC0">
              <w:rPr>
                <w:rFonts w:asciiTheme="majorHAnsi" w:hAnsiTheme="majorHAnsi" w:cstheme="majorHAnsi"/>
              </w:rPr>
              <w:t>Wspieranie aktywnego włączenia społecznego, promowanie równości szans i niedyskryminacji</w:t>
            </w:r>
          </w:p>
        </w:tc>
      </w:tr>
      <w:tr w:rsidR="000A7F35" w:rsidRPr="001E1FC0" w14:paraId="169DB634" w14:textId="77777777" w:rsidTr="00015ADC">
        <w:tc>
          <w:tcPr>
            <w:tcW w:w="9062" w:type="dxa"/>
            <w:shd w:val="clear" w:color="auto" w:fill="DEEAF6" w:themeFill="accent1" w:themeFillTint="33"/>
          </w:tcPr>
          <w:p w14:paraId="13CC1065" w14:textId="5227D566" w:rsidR="000A7F35" w:rsidRPr="001E1FC0" w:rsidRDefault="000A7F35" w:rsidP="00015ADC">
            <w:pPr>
              <w:pStyle w:val="Bezodstpw"/>
              <w:spacing w:line="276" w:lineRule="auto"/>
              <w:jc w:val="both"/>
              <w:rPr>
                <w:rFonts w:asciiTheme="majorHAnsi" w:hAnsiTheme="majorHAnsi" w:cstheme="majorHAnsi"/>
              </w:rPr>
            </w:pPr>
            <w:r w:rsidRPr="001E1FC0">
              <w:rPr>
                <w:rFonts w:asciiTheme="majorHAnsi" w:hAnsiTheme="majorHAnsi" w:cstheme="majorHAnsi"/>
              </w:rPr>
              <w:t>Priorytet VI. Innowacje społeczne</w:t>
            </w:r>
          </w:p>
        </w:tc>
      </w:tr>
      <w:tr w:rsidR="000A7F35" w:rsidRPr="001E1FC0" w14:paraId="2C4F1DD5" w14:textId="77777777" w:rsidTr="007C0107">
        <w:tc>
          <w:tcPr>
            <w:tcW w:w="9062" w:type="dxa"/>
          </w:tcPr>
          <w:p w14:paraId="7B3B483C" w14:textId="5D328A09" w:rsidR="000A7F35" w:rsidRPr="001E1FC0" w:rsidRDefault="000A7F35" w:rsidP="00015ADC">
            <w:pPr>
              <w:pStyle w:val="Bezodstpw"/>
              <w:spacing w:line="276" w:lineRule="auto"/>
              <w:jc w:val="both"/>
              <w:rPr>
                <w:rFonts w:asciiTheme="majorHAnsi" w:hAnsiTheme="majorHAnsi" w:cstheme="majorHAnsi"/>
              </w:rPr>
            </w:pPr>
            <w:r w:rsidRPr="001E1FC0">
              <w:rPr>
                <w:rFonts w:asciiTheme="majorHAnsi" w:hAnsiTheme="majorHAnsi" w:cstheme="majorHAnsi"/>
              </w:rPr>
              <w:t>Opracowywanie, testowanie, upowszechnianie i podejmowanie działań w zakresie włączenia wybranych nowych rozwiązań do polityki lub praktyki</w:t>
            </w:r>
          </w:p>
        </w:tc>
      </w:tr>
    </w:tbl>
    <w:p w14:paraId="1EB07B89" w14:textId="77777777" w:rsidR="005B2D9B" w:rsidRPr="001E1FC0" w:rsidRDefault="005B2D9B" w:rsidP="00172F3F">
      <w:pPr>
        <w:rPr>
          <w:rFonts w:asciiTheme="majorHAnsi" w:hAnsiTheme="majorHAnsi" w:cstheme="majorHAnsi"/>
        </w:rPr>
      </w:pPr>
    </w:p>
    <w:p w14:paraId="22A2A702" w14:textId="22573DF7" w:rsidR="005B2D9B" w:rsidRPr="001E1FC0" w:rsidRDefault="005B2D9B" w:rsidP="00172F3F">
      <w:pPr>
        <w:rPr>
          <w:rFonts w:asciiTheme="majorHAnsi" w:hAnsiTheme="majorHAnsi" w:cstheme="majorHAnsi"/>
        </w:rPr>
      </w:pPr>
      <w:r w:rsidRPr="001E1FC0">
        <w:rPr>
          <w:rFonts w:asciiTheme="majorHAnsi" w:hAnsiTheme="majorHAnsi" w:cstheme="majorHAnsi"/>
        </w:rPr>
        <w:t>Inne możliwe formy dofinansowania:</w:t>
      </w:r>
    </w:p>
    <w:p w14:paraId="00357B24" w14:textId="43028DCB" w:rsidR="005B2D9B" w:rsidRPr="00964742" w:rsidRDefault="005B2D9B" w:rsidP="000D5E2D">
      <w:pPr>
        <w:pStyle w:val="Akapitzlist"/>
        <w:numPr>
          <w:ilvl w:val="0"/>
          <w:numId w:val="22"/>
        </w:numPr>
        <w:spacing w:line="336" w:lineRule="auto"/>
        <w:ind w:left="714" w:hanging="357"/>
        <w:rPr>
          <w:rFonts w:asciiTheme="majorHAnsi" w:hAnsiTheme="majorHAnsi" w:cstheme="majorHAnsi"/>
        </w:rPr>
      </w:pPr>
      <w:r w:rsidRPr="00964742">
        <w:rPr>
          <w:rFonts w:asciiTheme="majorHAnsi" w:hAnsiTheme="majorHAnsi" w:cstheme="majorHAnsi"/>
        </w:rPr>
        <w:t>Fundusze Europejskie na Rozwój Cyfrowy,</w:t>
      </w:r>
    </w:p>
    <w:p w14:paraId="07F0E0A9" w14:textId="71E2842D" w:rsidR="005B2D9B" w:rsidRPr="00964742" w:rsidRDefault="005B2D9B" w:rsidP="000D5E2D">
      <w:pPr>
        <w:pStyle w:val="Akapitzlist"/>
        <w:numPr>
          <w:ilvl w:val="0"/>
          <w:numId w:val="22"/>
        </w:numPr>
        <w:spacing w:line="336" w:lineRule="auto"/>
        <w:ind w:left="714" w:hanging="357"/>
        <w:rPr>
          <w:rFonts w:asciiTheme="majorHAnsi" w:hAnsiTheme="majorHAnsi" w:cstheme="majorHAnsi"/>
        </w:rPr>
      </w:pPr>
      <w:r w:rsidRPr="00964742">
        <w:rPr>
          <w:rFonts w:asciiTheme="majorHAnsi" w:hAnsiTheme="majorHAnsi" w:cstheme="majorHAnsi"/>
        </w:rPr>
        <w:t>Środki finansowe wynikające z PROW;</w:t>
      </w:r>
    </w:p>
    <w:p w14:paraId="10D71246" w14:textId="0228B90A" w:rsidR="005B2D9B" w:rsidRPr="00964742" w:rsidRDefault="005B2D9B" w:rsidP="000D5E2D">
      <w:pPr>
        <w:pStyle w:val="Akapitzlist"/>
        <w:numPr>
          <w:ilvl w:val="0"/>
          <w:numId w:val="22"/>
        </w:numPr>
        <w:spacing w:line="336" w:lineRule="auto"/>
        <w:ind w:left="714" w:hanging="357"/>
        <w:rPr>
          <w:rFonts w:asciiTheme="majorHAnsi" w:hAnsiTheme="majorHAnsi" w:cstheme="majorHAnsi"/>
        </w:rPr>
      </w:pPr>
      <w:r w:rsidRPr="00964742">
        <w:rPr>
          <w:rFonts w:asciiTheme="majorHAnsi" w:hAnsiTheme="majorHAnsi" w:cstheme="majorHAnsi"/>
        </w:rPr>
        <w:t xml:space="preserve">Środki własne gminy; </w:t>
      </w:r>
    </w:p>
    <w:p w14:paraId="6F0ABDCA" w14:textId="7595D2A2" w:rsidR="00EF7657" w:rsidRPr="00964742" w:rsidRDefault="005B2D9B" w:rsidP="000D5E2D">
      <w:pPr>
        <w:pStyle w:val="Akapitzlist"/>
        <w:numPr>
          <w:ilvl w:val="0"/>
          <w:numId w:val="22"/>
        </w:numPr>
        <w:spacing w:line="336" w:lineRule="auto"/>
        <w:ind w:left="714" w:hanging="357"/>
        <w:rPr>
          <w:rFonts w:asciiTheme="majorHAnsi" w:hAnsiTheme="majorHAnsi" w:cstheme="majorHAnsi"/>
        </w:rPr>
      </w:pPr>
      <w:r w:rsidRPr="00964742">
        <w:rPr>
          <w:rFonts w:asciiTheme="majorHAnsi" w:hAnsiTheme="majorHAnsi" w:cstheme="majorHAnsi"/>
        </w:rPr>
        <w:t>Środki z budżetu państwa.</w:t>
      </w:r>
    </w:p>
    <w:p w14:paraId="26354BC5" w14:textId="77777777" w:rsidR="00EF7657" w:rsidRPr="001E1FC0" w:rsidRDefault="00EF7657" w:rsidP="00172F3F">
      <w:pPr>
        <w:rPr>
          <w:rFonts w:asciiTheme="majorHAnsi" w:hAnsiTheme="majorHAnsi" w:cstheme="majorHAnsi"/>
        </w:rPr>
        <w:sectPr w:rsidR="00EF7657" w:rsidRPr="001E1FC0" w:rsidSect="00D330D2">
          <w:pgSz w:w="11906" w:h="16838"/>
          <w:pgMar w:top="1417" w:right="1417" w:bottom="1417" w:left="1417" w:header="708" w:footer="708" w:gutter="0"/>
          <w:cols w:space="708"/>
          <w:docGrid w:linePitch="360"/>
        </w:sectPr>
      </w:pPr>
    </w:p>
    <w:p w14:paraId="03389663" w14:textId="4A5CD070" w:rsidR="00172F3F" w:rsidRPr="001E1FC0" w:rsidRDefault="00674504" w:rsidP="009C6A13">
      <w:pPr>
        <w:pStyle w:val="Nagwek2"/>
        <w:rPr>
          <w:rFonts w:cstheme="majorHAnsi"/>
        </w:rPr>
      </w:pPr>
      <w:bookmarkStart w:id="96" w:name="_Toc135998596"/>
      <w:r w:rsidRPr="001E1FC0">
        <w:rPr>
          <w:rFonts w:cstheme="majorHAnsi"/>
        </w:rPr>
        <w:t>9</w:t>
      </w:r>
      <w:r w:rsidR="00172F3F" w:rsidRPr="001E1FC0">
        <w:rPr>
          <w:rFonts w:cstheme="majorHAnsi"/>
        </w:rPr>
        <w:t>.6 Podsumowanie komplementarności</w:t>
      </w:r>
      <w:bookmarkEnd w:id="96"/>
    </w:p>
    <w:tbl>
      <w:tblPr>
        <w:tblStyle w:val="Tabela-Siatka"/>
        <w:tblW w:w="140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80"/>
        <w:gridCol w:w="1620"/>
        <w:gridCol w:w="2006"/>
        <w:gridCol w:w="1418"/>
        <w:gridCol w:w="1688"/>
        <w:gridCol w:w="1572"/>
        <w:gridCol w:w="1836"/>
        <w:gridCol w:w="1708"/>
        <w:gridCol w:w="1701"/>
      </w:tblGrid>
      <w:tr w:rsidR="00EF7657" w:rsidRPr="001E1FC0" w14:paraId="51F8DFFC" w14:textId="77777777" w:rsidTr="003C19A7">
        <w:trPr>
          <w:trHeight w:val="20"/>
        </w:trPr>
        <w:tc>
          <w:tcPr>
            <w:tcW w:w="480" w:type="dxa"/>
            <w:vMerge w:val="restart"/>
            <w:shd w:val="clear" w:color="auto" w:fill="DEEAF6" w:themeFill="accent1" w:themeFillTint="33"/>
            <w:vAlign w:val="center"/>
          </w:tcPr>
          <w:p w14:paraId="0A5EB042" w14:textId="61358D95"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Lp.</w:t>
            </w:r>
          </w:p>
        </w:tc>
        <w:tc>
          <w:tcPr>
            <w:tcW w:w="1620" w:type="dxa"/>
            <w:vMerge w:val="restart"/>
            <w:shd w:val="clear" w:color="auto" w:fill="DEEAF6" w:themeFill="accent1" w:themeFillTint="33"/>
            <w:vAlign w:val="center"/>
          </w:tcPr>
          <w:p w14:paraId="6D9C8940" w14:textId="57051527"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Nazwa przedsięwzięcia</w:t>
            </w:r>
          </w:p>
        </w:tc>
        <w:tc>
          <w:tcPr>
            <w:tcW w:w="6684" w:type="dxa"/>
            <w:gridSpan w:val="4"/>
            <w:shd w:val="clear" w:color="auto" w:fill="DEEAF6" w:themeFill="accent1" w:themeFillTint="33"/>
            <w:vAlign w:val="center"/>
          </w:tcPr>
          <w:p w14:paraId="1BBF950A" w14:textId="1F23D53E"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1. </w:t>
            </w:r>
            <w:r w:rsidR="0051746F" w:rsidRPr="001E1FC0">
              <w:rPr>
                <w:rFonts w:asciiTheme="majorHAnsi" w:hAnsiTheme="majorHAnsi" w:cstheme="majorHAnsi"/>
                <w:sz w:val="20"/>
                <w:szCs w:val="20"/>
              </w:rPr>
              <w:t>Integracja i włączenie społeczne. Utworzenie atrakcyjnej oferty wpierającej, kulturalnej oraz  aktywizującej społeczność lokalną w tym przyczyniającej się do rozwoju funkcji turystycznych</w:t>
            </w:r>
          </w:p>
        </w:tc>
        <w:tc>
          <w:tcPr>
            <w:tcW w:w="5245" w:type="dxa"/>
            <w:gridSpan w:val="3"/>
            <w:shd w:val="clear" w:color="auto" w:fill="DEEAF6" w:themeFill="accent1" w:themeFillTint="33"/>
            <w:vAlign w:val="center"/>
          </w:tcPr>
          <w:p w14:paraId="0DD8D1E4" w14:textId="1E54DFB4"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2. Przestrzeń i środowisko. Poprawa układu komunikacyjnego, doposażenie i modernizacja obiektów</w:t>
            </w:r>
          </w:p>
        </w:tc>
      </w:tr>
      <w:tr w:rsidR="00EF7657" w:rsidRPr="001E1FC0" w14:paraId="486AF6CC" w14:textId="77777777" w:rsidTr="003C19A7">
        <w:trPr>
          <w:trHeight w:val="20"/>
        </w:trPr>
        <w:tc>
          <w:tcPr>
            <w:tcW w:w="480" w:type="dxa"/>
            <w:vMerge/>
            <w:shd w:val="clear" w:color="auto" w:fill="DEEAF6" w:themeFill="accent1" w:themeFillTint="33"/>
            <w:vAlign w:val="center"/>
          </w:tcPr>
          <w:p w14:paraId="53B59D50" w14:textId="77777777" w:rsidR="00EF7657" w:rsidRPr="001E1FC0" w:rsidRDefault="00EF7657" w:rsidP="003C19A7">
            <w:pPr>
              <w:spacing w:line="240" w:lineRule="auto"/>
              <w:jc w:val="center"/>
              <w:rPr>
                <w:rFonts w:asciiTheme="majorHAnsi" w:hAnsiTheme="majorHAnsi" w:cstheme="majorHAnsi"/>
                <w:sz w:val="20"/>
                <w:szCs w:val="20"/>
              </w:rPr>
            </w:pPr>
          </w:p>
        </w:tc>
        <w:tc>
          <w:tcPr>
            <w:tcW w:w="1620" w:type="dxa"/>
            <w:vMerge/>
            <w:shd w:val="clear" w:color="auto" w:fill="DEEAF6" w:themeFill="accent1" w:themeFillTint="33"/>
            <w:vAlign w:val="center"/>
          </w:tcPr>
          <w:p w14:paraId="7960ECF0" w14:textId="77777777" w:rsidR="00EF7657" w:rsidRPr="001E1FC0" w:rsidRDefault="00EF7657" w:rsidP="003C19A7">
            <w:pPr>
              <w:spacing w:line="240" w:lineRule="auto"/>
              <w:jc w:val="center"/>
              <w:rPr>
                <w:rFonts w:asciiTheme="majorHAnsi" w:hAnsiTheme="majorHAnsi" w:cstheme="majorHAnsi"/>
                <w:sz w:val="20"/>
                <w:szCs w:val="20"/>
              </w:rPr>
            </w:pPr>
          </w:p>
        </w:tc>
        <w:tc>
          <w:tcPr>
            <w:tcW w:w="2006" w:type="dxa"/>
            <w:shd w:val="clear" w:color="auto" w:fill="F2F2F2" w:themeFill="background1" w:themeFillShade="F2"/>
            <w:vAlign w:val="center"/>
          </w:tcPr>
          <w:p w14:paraId="166E9C17" w14:textId="2C672952"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1.1 Stworzenie warunków do integracji różnych grup społecznych, w tym grup zagrożonych marginalizacją (osoby starsze, osoby z niepełnosprawnością, ubogie, bezrobotne) marginalizacją</w:t>
            </w:r>
          </w:p>
        </w:tc>
        <w:tc>
          <w:tcPr>
            <w:tcW w:w="1418" w:type="dxa"/>
            <w:shd w:val="clear" w:color="auto" w:fill="F2F2F2" w:themeFill="background1" w:themeFillShade="F2"/>
            <w:vAlign w:val="center"/>
          </w:tcPr>
          <w:p w14:paraId="2C66DD39" w14:textId="0DDB5917"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1.2 Wykorzystanie potencjału historycznego obszaru rewitalizacji i gminy Lelów</w:t>
            </w:r>
          </w:p>
        </w:tc>
        <w:tc>
          <w:tcPr>
            <w:tcW w:w="1688" w:type="dxa"/>
            <w:shd w:val="clear" w:color="auto" w:fill="F2F2F2" w:themeFill="background1" w:themeFillShade="F2"/>
            <w:vAlign w:val="center"/>
          </w:tcPr>
          <w:p w14:paraId="01419666" w14:textId="15A7FDCB"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 xml:space="preserve">1.3 Wzrost poziomu </w:t>
            </w:r>
            <w:proofErr w:type="spellStart"/>
            <w:r w:rsidRPr="001E1FC0">
              <w:rPr>
                <w:rFonts w:asciiTheme="majorHAnsi" w:hAnsiTheme="majorHAnsi" w:cstheme="majorHAnsi"/>
                <w:sz w:val="20"/>
                <w:szCs w:val="20"/>
              </w:rPr>
              <w:t>przedsię</w:t>
            </w:r>
            <w:proofErr w:type="spellEnd"/>
            <w:r w:rsidRPr="001E1FC0">
              <w:rPr>
                <w:rFonts w:asciiTheme="majorHAnsi" w:hAnsiTheme="majorHAnsi" w:cstheme="majorHAnsi"/>
                <w:sz w:val="20"/>
                <w:szCs w:val="20"/>
              </w:rPr>
              <w:t>- - biorczości i rozwój rynku pracy na obszarze rewitalizacji</w:t>
            </w:r>
          </w:p>
        </w:tc>
        <w:tc>
          <w:tcPr>
            <w:tcW w:w="1572" w:type="dxa"/>
            <w:shd w:val="clear" w:color="auto" w:fill="F2F2F2" w:themeFill="background1" w:themeFillShade="F2"/>
            <w:vAlign w:val="center"/>
          </w:tcPr>
          <w:p w14:paraId="4C336D7E" w14:textId="762558DF"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1.4 Rozwój oferty sportowej, rekreacyjnej i kulturalnej dla różnych grup interesariuszy</w:t>
            </w:r>
          </w:p>
        </w:tc>
        <w:tc>
          <w:tcPr>
            <w:tcW w:w="1836" w:type="dxa"/>
            <w:shd w:val="clear" w:color="auto" w:fill="F2F2F2" w:themeFill="background1" w:themeFillShade="F2"/>
            <w:vAlign w:val="center"/>
          </w:tcPr>
          <w:p w14:paraId="6BFC5B94" w14:textId="06F9E4BB"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2.1 Zagospodarowanie i uporządkowanie zdegradowanych przestrzeni służących zaspokajaniu potrzeb mieszkańców</w:t>
            </w:r>
          </w:p>
        </w:tc>
        <w:tc>
          <w:tcPr>
            <w:tcW w:w="1708" w:type="dxa"/>
            <w:shd w:val="clear" w:color="auto" w:fill="F2F2F2" w:themeFill="background1" w:themeFillShade="F2"/>
            <w:vAlign w:val="center"/>
          </w:tcPr>
          <w:p w14:paraId="4B523C25" w14:textId="4CF07BBA"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2.2 Modernizacja i adaptacja istniejących obiektów</w:t>
            </w:r>
          </w:p>
        </w:tc>
        <w:tc>
          <w:tcPr>
            <w:tcW w:w="1701" w:type="dxa"/>
            <w:shd w:val="clear" w:color="auto" w:fill="F2F2F2" w:themeFill="background1" w:themeFillShade="F2"/>
            <w:vAlign w:val="center"/>
          </w:tcPr>
          <w:p w14:paraId="2CDA2931" w14:textId="7F0C9DA1"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2.3 Poprawa układu komunikacyjnego</w:t>
            </w:r>
          </w:p>
        </w:tc>
      </w:tr>
      <w:tr w:rsidR="00EF7657" w:rsidRPr="001E1FC0" w14:paraId="502E7C7E" w14:textId="77777777" w:rsidTr="003C19A7">
        <w:trPr>
          <w:trHeight w:val="20"/>
        </w:trPr>
        <w:tc>
          <w:tcPr>
            <w:tcW w:w="480" w:type="dxa"/>
            <w:vAlign w:val="center"/>
          </w:tcPr>
          <w:p w14:paraId="4A8ABA37" w14:textId="25F70F91"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1.</w:t>
            </w:r>
          </w:p>
        </w:tc>
        <w:tc>
          <w:tcPr>
            <w:tcW w:w="1620" w:type="dxa"/>
            <w:vAlign w:val="center"/>
          </w:tcPr>
          <w:p w14:paraId="47169C1C" w14:textId="275E716D"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Modernizacja budynku OSP i zagospodarowanie przyległego terenu w Drochlinie</w:t>
            </w:r>
          </w:p>
        </w:tc>
        <w:tc>
          <w:tcPr>
            <w:tcW w:w="2006" w:type="dxa"/>
          </w:tcPr>
          <w:p w14:paraId="496FA6A1" w14:textId="77777777" w:rsidR="00EF7657" w:rsidRPr="001E1FC0" w:rsidRDefault="00EF7657" w:rsidP="003C19A7">
            <w:pPr>
              <w:spacing w:line="240" w:lineRule="auto"/>
              <w:rPr>
                <w:rFonts w:asciiTheme="majorHAnsi" w:hAnsiTheme="majorHAnsi" w:cstheme="majorHAnsi"/>
                <w:sz w:val="20"/>
                <w:szCs w:val="20"/>
              </w:rPr>
            </w:pPr>
          </w:p>
        </w:tc>
        <w:tc>
          <w:tcPr>
            <w:tcW w:w="1418" w:type="dxa"/>
          </w:tcPr>
          <w:p w14:paraId="5B583AC4" w14:textId="77777777" w:rsidR="00EF7657" w:rsidRPr="001E1FC0" w:rsidRDefault="00EF7657" w:rsidP="003C19A7">
            <w:pPr>
              <w:spacing w:line="240" w:lineRule="auto"/>
              <w:rPr>
                <w:rFonts w:asciiTheme="majorHAnsi" w:hAnsiTheme="majorHAnsi" w:cstheme="majorHAnsi"/>
                <w:sz w:val="20"/>
                <w:szCs w:val="20"/>
              </w:rPr>
            </w:pPr>
          </w:p>
        </w:tc>
        <w:tc>
          <w:tcPr>
            <w:tcW w:w="1688" w:type="dxa"/>
          </w:tcPr>
          <w:p w14:paraId="62D34798" w14:textId="77777777" w:rsidR="00EF7657" w:rsidRPr="001E1FC0" w:rsidRDefault="00EF7657" w:rsidP="003C19A7">
            <w:pPr>
              <w:spacing w:line="240" w:lineRule="auto"/>
              <w:rPr>
                <w:rFonts w:asciiTheme="majorHAnsi" w:hAnsiTheme="majorHAnsi" w:cstheme="majorHAnsi"/>
                <w:sz w:val="20"/>
                <w:szCs w:val="20"/>
              </w:rPr>
            </w:pPr>
          </w:p>
        </w:tc>
        <w:tc>
          <w:tcPr>
            <w:tcW w:w="1572" w:type="dxa"/>
          </w:tcPr>
          <w:p w14:paraId="5E6E7C9E" w14:textId="77777777" w:rsidR="00EF7657" w:rsidRPr="001E1FC0" w:rsidRDefault="00EF7657"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4FAF908A" w14:textId="77777777" w:rsidR="00EF7657" w:rsidRPr="001E1FC0" w:rsidRDefault="00EF7657" w:rsidP="003C19A7">
            <w:pPr>
              <w:spacing w:line="240" w:lineRule="auto"/>
              <w:rPr>
                <w:rFonts w:asciiTheme="majorHAnsi" w:hAnsiTheme="majorHAnsi" w:cstheme="majorHAnsi"/>
                <w:sz w:val="20"/>
                <w:szCs w:val="20"/>
              </w:rPr>
            </w:pPr>
          </w:p>
        </w:tc>
        <w:tc>
          <w:tcPr>
            <w:tcW w:w="1708" w:type="dxa"/>
            <w:shd w:val="clear" w:color="auto" w:fill="DEEAF6" w:themeFill="accent1" w:themeFillTint="33"/>
          </w:tcPr>
          <w:p w14:paraId="1D48E17D"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28B4DE43" w14:textId="77777777" w:rsidR="00EF7657" w:rsidRPr="001E1FC0" w:rsidRDefault="00EF7657" w:rsidP="003C19A7">
            <w:pPr>
              <w:spacing w:line="240" w:lineRule="auto"/>
              <w:rPr>
                <w:rFonts w:asciiTheme="majorHAnsi" w:hAnsiTheme="majorHAnsi" w:cstheme="majorHAnsi"/>
                <w:sz w:val="20"/>
                <w:szCs w:val="20"/>
              </w:rPr>
            </w:pPr>
          </w:p>
          <w:p w14:paraId="3DBF7EDD" w14:textId="77777777" w:rsidR="003C18BB" w:rsidRPr="001E1FC0" w:rsidRDefault="003C18BB" w:rsidP="003C19A7">
            <w:pPr>
              <w:spacing w:line="240" w:lineRule="auto"/>
              <w:rPr>
                <w:rFonts w:asciiTheme="majorHAnsi" w:hAnsiTheme="majorHAnsi" w:cstheme="majorHAnsi"/>
                <w:sz w:val="20"/>
                <w:szCs w:val="20"/>
              </w:rPr>
            </w:pPr>
          </w:p>
          <w:p w14:paraId="7672CBE8" w14:textId="77777777" w:rsidR="003C18BB" w:rsidRPr="001E1FC0" w:rsidRDefault="003C18BB" w:rsidP="003C19A7">
            <w:pPr>
              <w:spacing w:line="240" w:lineRule="auto"/>
              <w:rPr>
                <w:rFonts w:asciiTheme="majorHAnsi" w:hAnsiTheme="majorHAnsi" w:cstheme="majorHAnsi"/>
                <w:sz w:val="20"/>
                <w:szCs w:val="20"/>
              </w:rPr>
            </w:pPr>
          </w:p>
          <w:p w14:paraId="2D058B81" w14:textId="77777777" w:rsidR="003C18BB" w:rsidRPr="001E1FC0" w:rsidRDefault="003C18BB" w:rsidP="003C19A7">
            <w:pPr>
              <w:spacing w:line="240" w:lineRule="auto"/>
              <w:rPr>
                <w:rFonts w:asciiTheme="majorHAnsi" w:hAnsiTheme="majorHAnsi" w:cstheme="majorHAnsi"/>
                <w:sz w:val="20"/>
                <w:szCs w:val="20"/>
              </w:rPr>
            </w:pPr>
          </w:p>
          <w:p w14:paraId="48C59008" w14:textId="77777777" w:rsidR="003C18BB" w:rsidRPr="001E1FC0" w:rsidRDefault="003C18BB" w:rsidP="003C19A7">
            <w:pPr>
              <w:spacing w:line="240" w:lineRule="auto"/>
              <w:rPr>
                <w:rFonts w:asciiTheme="majorHAnsi" w:hAnsiTheme="majorHAnsi" w:cstheme="majorHAnsi"/>
                <w:sz w:val="20"/>
                <w:szCs w:val="20"/>
              </w:rPr>
            </w:pPr>
          </w:p>
          <w:p w14:paraId="5E335746" w14:textId="77777777" w:rsidR="003C18BB" w:rsidRPr="001E1FC0" w:rsidRDefault="003C18BB" w:rsidP="003C19A7">
            <w:pPr>
              <w:spacing w:line="240" w:lineRule="auto"/>
              <w:rPr>
                <w:rFonts w:asciiTheme="majorHAnsi" w:hAnsiTheme="majorHAnsi" w:cstheme="majorHAnsi"/>
                <w:sz w:val="20"/>
                <w:szCs w:val="20"/>
              </w:rPr>
            </w:pPr>
          </w:p>
          <w:p w14:paraId="0FFF4CB5" w14:textId="77777777" w:rsidR="003C18BB" w:rsidRPr="001E1FC0" w:rsidRDefault="003C18BB" w:rsidP="003C19A7">
            <w:pPr>
              <w:spacing w:line="240" w:lineRule="auto"/>
              <w:rPr>
                <w:rFonts w:asciiTheme="majorHAnsi" w:hAnsiTheme="majorHAnsi" w:cstheme="majorHAnsi"/>
                <w:sz w:val="20"/>
                <w:szCs w:val="20"/>
              </w:rPr>
            </w:pPr>
          </w:p>
        </w:tc>
      </w:tr>
      <w:tr w:rsidR="00EF7657" w:rsidRPr="001E1FC0" w14:paraId="20E13548" w14:textId="77777777" w:rsidTr="003C19A7">
        <w:trPr>
          <w:trHeight w:val="20"/>
        </w:trPr>
        <w:tc>
          <w:tcPr>
            <w:tcW w:w="480" w:type="dxa"/>
            <w:vAlign w:val="center"/>
          </w:tcPr>
          <w:p w14:paraId="226AC538" w14:textId="121CE7F9"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2.</w:t>
            </w:r>
          </w:p>
        </w:tc>
        <w:tc>
          <w:tcPr>
            <w:tcW w:w="1620" w:type="dxa"/>
            <w:vAlign w:val="center"/>
          </w:tcPr>
          <w:p w14:paraId="751CA7D8" w14:textId="2567A4F6"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Doposażenie terenu wokół Dziennego Domu Senior +</w:t>
            </w:r>
          </w:p>
        </w:tc>
        <w:tc>
          <w:tcPr>
            <w:tcW w:w="2006" w:type="dxa"/>
            <w:shd w:val="clear" w:color="auto" w:fill="DEEAF6" w:themeFill="accent1" w:themeFillTint="33"/>
          </w:tcPr>
          <w:p w14:paraId="675FF3A4" w14:textId="77777777" w:rsidR="00EF7657" w:rsidRPr="001E1FC0" w:rsidRDefault="00EF7657" w:rsidP="003C19A7">
            <w:pPr>
              <w:spacing w:line="240" w:lineRule="auto"/>
              <w:rPr>
                <w:rFonts w:asciiTheme="majorHAnsi" w:hAnsiTheme="majorHAnsi" w:cstheme="majorHAnsi"/>
                <w:sz w:val="20"/>
                <w:szCs w:val="20"/>
              </w:rPr>
            </w:pPr>
          </w:p>
        </w:tc>
        <w:tc>
          <w:tcPr>
            <w:tcW w:w="1418" w:type="dxa"/>
          </w:tcPr>
          <w:p w14:paraId="6712C340" w14:textId="77777777" w:rsidR="00EF7657" w:rsidRPr="001E1FC0" w:rsidRDefault="00EF7657" w:rsidP="003C19A7">
            <w:pPr>
              <w:spacing w:line="240" w:lineRule="auto"/>
              <w:rPr>
                <w:rFonts w:asciiTheme="majorHAnsi" w:hAnsiTheme="majorHAnsi" w:cstheme="majorHAnsi"/>
                <w:sz w:val="20"/>
                <w:szCs w:val="20"/>
              </w:rPr>
            </w:pPr>
          </w:p>
        </w:tc>
        <w:tc>
          <w:tcPr>
            <w:tcW w:w="1688" w:type="dxa"/>
          </w:tcPr>
          <w:p w14:paraId="55D964EF" w14:textId="77777777" w:rsidR="00EF7657" w:rsidRPr="001E1FC0" w:rsidRDefault="00EF7657" w:rsidP="003C19A7">
            <w:pPr>
              <w:spacing w:line="240" w:lineRule="auto"/>
              <w:rPr>
                <w:rFonts w:asciiTheme="majorHAnsi" w:hAnsiTheme="majorHAnsi" w:cstheme="majorHAnsi"/>
                <w:sz w:val="20"/>
                <w:szCs w:val="20"/>
              </w:rPr>
            </w:pPr>
          </w:p>
        </w:tc>
        <w:tc>
          <w:tcPr>
            <w:tcW w:w="1572" w:type="dxa"/>
          </w:tcPr>
          <w:p w14:paraId="10021A3D" w14:textId="77777777" w:rsidR="00EF7657" w:rsidRPr="001E1FC0" w:rsidRDefault="00EF7657"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3BB561D7" w14:textId="77777777" w:rsidR="00EF7657" w:rsidRPr="001E1FC0" w:rsidRDefault="00EF7657" w:rsidP="003C19A7">
            <w:pPr>
              <w:spacing w:line="240" w:lineRule="auto"/>
              <w:rPr>
                <w:rFonts w:asciiTheme="majorHAnsi" w:hAnsiTheme="majorHAnsi" w:cstheme="majorHAnsi"/>
                <w:sz w:val="20"/>
                <w:szCs w:val="20"/>
              </w:rPr>
            </w:pPr>
          </w:p>
        </w:tc>
        <w:tc>
          <w:tcPr>
            <w:tcW w:w="1708" w:type="dxa"/>
            <w:shd w:val="clear" w:color="auto" w:fill="DEEAF6" w:themeFill="accent1" w:themeFillTint="33"/>
          </w:tcPr>
          <w:p w14:paraId="38773A1D"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72A8067F" w14:textId="77777777" w:rsidR="00EF7657" w:rsidRPr="001E1FC0" w:rsidRDefault="00EF7657" w:rsidP="003C19A7">
            <w:pPr>
              <w:spacing w:line="240" w:lineRule="auto"/>
              <w:rPr>
                <w:rFonts w:asciiTheme="majorHAnsi" w:hAnsiTheme="majorHAnsi" w:cstheme="majorHAnsi"/>
                <w:sz w:val="20"/>
                <w:szCs w:val="20"/>
              </w:rPr>
            </w:pPr>
          </w:p>
          <w:p w14:paraId="330E2FD2" w14:textId="77777777" w:rsidR="003C18BB" w:rsidRPr="001E1FC0" w:rsidRDefault="003C18BB" w:rsidP="003C19A7">
            <w:pPr>
              <w:spacing w:line="240" w:lineRule="auto"/>
              <w:rPr>
                <w:rFonts w:asciiTheme="majorHAnsi" w:hAnsiTheme="majorHAnsi" w:cstheme="majorHAnsi"/>
                <w:sz w:val="20"/>
                <w:szCs w:val="20"/>
              </w:rPr>
            </w:pPr>
          </w:p>
          <w:p w14:paraId="424D6487" w14:textId="77777777" w:rsidR="003C18BB" w:rsidRPr="001E1FC0" w:rsidRDefault="003C18BB" w:rsidP="003C19A7">
            <w:pPr>
              <w:spacing w:line="240" w:lineRule="auto"/>
              <w:rPr>
                <w:rFonts w:asciiTheme="majorHAnsi" w:hAnsiTheme="majorHAnsi" w:cstheme="majorHAnsi"/>
                <w:sz w:val="20"/>
                <w:szCs w:val="20"/>
              </w:rPr>
            </w:pPr>
          </w:p>
          <w:p w14:paraId="2E1675B2" w14:textId="77777777" w:rsidR="003C18BB" w:rsidRPr="001E1FC0" w:rsidRDefault="003C18BB" w:rsidP="003C19A7">
            <w:pPr>
              <w:spacing w:line="240" w:lineRule="auto"/>
              <w:rPr>
                <w:rFonts w:asciiTheme="majorHAnsi" w:hAnsiTheme="majorHAnsi" w:cstheme="majorHAnsi"/>
                <w:sz w:val="20"/>
                <w:szCs w:val="20"/>
              </w:rPr>
            </w:pPr>
          </w:p>
          <w:p w14:paraId="50FD4F8A" w14:textId="77777777" w:rsidR="003C18BB" w:rsidRPr="001E1FC0" w:rsidRDefault="003C18BB" w:rsidP="003C19A7">
            <w:pPr>
              <w:spacing w:line="240" w:lineRule="auto"/>
              <w:rPr>
                <w:rFonts w:asciiTheme="majorHAnsi" w:hAnsiTheme="majorHAnsi" w:cstheme="majorHAnsi"/>
                <w:sz w:val="20"/>
                <w:szCs w:val="20"/>
              </w:rPr>
            </w:pPr>
          </w:p>
        </w:tc>
      </w:tr>
      <w:tr w:rsidR="00EF7657" w:rsidRPr="001E1FC0" w14:paraId="5540B6D4" w14:textId="77777777" w:rsidTr="003C19A7">
        <w:trPr>
          <w:trHeight w:val="20"/>
        </w:trPr>
        <w:tc>
          <w:tcPr>
            <w:tcW w:w="480" w:type="dxa"/>
            <w:vAlign w:val="center"/>
          </w:tcPr>
          <w:p w14:paraId="7AC5BDF4" w14:textId="79FBFB11"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3.</w:t>
            </w:r>
          </w:p>
        </w:tc>
        <w:tc>
          <w:tcPr>
            <w:tcW w:w="1620" w:type="dxa"/>
            <w:vAlign w:val="center"/>
          </w:tcPr>
          <w:p w14:paraId="0F153FB1" w14:textId="544E5A86"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Zintegrowana oferta kulturalno-warsztatowa dla różnych grup wiekowych</w:t>
            </w:r>
          </w:p>
        </w:tc>
        <w:tc>
          <w:tcPr>
            <w:tcW w:w="2006" w:type="dxa"/>
            <w:shd w:val="clear" w:color="auto" w:fill="DEEAF6" w:themeFill="accent1" w:themeFillTint="33"/>
          </w:tcPr>
          <w:p w14:paraId="3D391B21" w14:textId="77777777" w:rsidR="00EF7657" w:rsidRPr="001E1FC0" w:rsidRDefault="00EF7657" w:rsidP="003C19A7">
            <w:pPr>
              <w:spacing w:line="240" w:lineRule="auto"/>
              <w:rPr>
                <w:rFonts w:asciiTheme="majorHAnsi" w:hAnsiTheme="majorHAnsi" w:cstheme="majorHAnsi"/>
                <w:sz w:val="20"/>
                <w:szCs w:val="20"/>
              </w:rPr>
            </w:pPr>
          </w:p>
        </w:tc>
        <w:tc>
          <w:tcPr>
            <w:tcW w:w="1418" w:type="dxa"/>
          </w:tcPr>
          <w:p w14:paraId="52D292CF" w14:textId="77777777" w:rsidR="00EF7657" w:rsidRPr="001E1FC0" w:rsidRDefault="00EF7657" w:rsidP="003C19A7">
            <w:pPr>
              <w:spacing w:line="240" w:lineRule="auto"/>
              <w:rPr>
                <w:rFonts w:asciiTheme="majorHAnsi" w:hAnsiTheme="majorHAnsi" w:cstheme="majorHAnsi"/>
                <w:sz w:val="20"/>
                <w:szCs w:val="20"/>
              </w:rPr>
            </w:pPr>
          </w:p>
        </w:tc>
        <w:tc>
          <w:tcPr>
            <w:tcW w:w="1688" w:type="dxa"/>
          </w:tcPr>
          <w:p w14:paraId="7356F686" w14:textId="77777777" w:rsidR="00EF7657" w:rsidRPr="001E1FC0" w:rsidRDefault="00EF7657" w:rsidP="003C19A7">
            <w:pPr>
              <w:spacing w:line="240" w:lineRule="auto"/>
              <w:rPr>
                <w:rFonts w:asciiTheme="majorHAnsi" w:hAnsiTheme="majorHAnsi" w:cstheme="majorHAnsi"/>
                <w:sz w:val="20"/>
                <w:szCs w:val="20"/>
              </w:rPr>
            </w:pPr>
          </w:p>
        </w:tc>
        <w:tc>
          <w:tcPr>
            <w:tcW w:w="1572" w:type="dxa"/>
            <w:shd w:val="clear" w:color="auto" w:fill="DEEAF6" w:themeFill="accent1" w:themeFillTint="33"/>
          </w:tcPr>
          <w:p w14:paraId="6A3C5F06" w14:textId="77777777" w:rsidR="00EF7657" w:rsidRPr="001E1FC0" w:rsidRDefault="00EF7657" w:rsidP="003C19A7">
            <w:pPr>
              <w:spacing w:line="240" w:lineRule="auto"/>
              <w:rPr>
                <w:rFonts w:asciiTheme="majorHAnsi" w:hAnsiTheme="majorHAnsi" w:cstheme="majorHAnsi"/>
                <w:sz w:val="20"/>
                <w:szCs w:val="20"/>
              </w:rPr>
            </w:pPr>
          </w:p>
        </w:tc>
        <w:tc>
          <w:tcPr>
            <w:tcW w:w="1836" w:type="dxa"/>
          </w:tcPr>
          <w:p w14:paraId="29165C32" w14:textId="77777777" w:rsidR="00EF7657" w:rsidRPr="001E1FC0" w:rsidRDefault="00EF7657" w:rsidP="003C19A7">
            <w:pPr>
              <w:spacing w:line="240" w:lineRule="auto"/>
              <w:rPr>
                <w:rFonts w:asciiTheme="majorHAnsi" w:hAnsiTheme="majorHAnsi" w:cstheme="majorHAnsi"/>
                <w:sz w:val="20"/>
                <w:szCs w:val="20"/>
              </w:rPr>
            </w:pPr>
          </w:p>
        </w:tc>
        <w:tc>
          <w:tcPr>
            <w:tcW w:w="1708" w:type="dxa"/>
          </w:tcPr>
          <w:p w14:paraId="59DBBD09"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76D31494" w14:textId="77777777" w:rsidR="00EF7657" w:rsidRPr="001E1FC0" w:rsidRDefault="00EF7657" w:rsidP="003C19A7">
            <w:pPr>
              <w:spacing w:line="240" w:lineRule="auto"/>
              <w:rPr>
                <w:rFonts w:asciiTheme="majorHAnsi" w:hAnsiTheme="majorHAnsi" w:cstheme="majorHAnsi"/>
                <w:sz w:val="20"/>
                <w:szCs w:val="20"/>
              </w:rPr>
            </w:pPr>
          </w:p>
          <w:p w14:paraId="1AC95892" w14:textId="77777777" w:rsidR="003C18BB" w:rsidRPr="001E1FC0" w:rsidRDefault="003C18BB" w:rsidP="003C19A7">
            <w:pPr>
              <w:spacing w:line="240" w:lineRule="auto"/>
              <w:rPr>
                <w:rFonts w:asciiTheme="majorHAnsi" w:hAnsiTheme="majorHAnsi" w:cstheme="majorHAnsi"/>
                <w:sz w:val="20"/>
                <w:szCs w:val="20"/>
              </w:rPr>
            </w:pPr>
          </w:p>
          <w:p w14:paraId="3957949C" w14:textId="77777777" w:rsidR="003C18BB" w:rsidRPr="001E1FC0" w:rsidRDefault="003C18BB" w:rsidP="003C19A7">
            <w:pPr>
              <w:spacing w:line="240" w:lineRule="auto"/>
              <w:rPr>
                <w:rFonts w:asciiTheme="majorHAnsi" w:hAnsiTheme="majorHAnsi" w:cstheme="majorHAnsi"/>
                <w:sz w:val="20"/>
                <w:szCs w:val="20"/>
              </w:rPr>
            </w:pPr>
          </w:p>
          <w:p w14:paraId="6FECE7A8" w14:textId="77777777" w:rsidR="003C18BB" w:rsidRPr="001E1FC0" w:rsidRDefault="003C18BB" w:rsidP="003C19A7">
            <w:pPr>
              <w:spacing w:line="240" w:lineRule="auto"/>
              <w:rPr>
                <w:rFonts w:asciiTheme="majorHAnsi" w:hAnsiTheme="majorHAnsi" w:cstheme="majorHAnsi"/>
                <w:sz w:val="20"/>
                <w:szCs w:val="20"/>
              </w:rPr>
            </w:pPr>
          </w:p>
          <w:p w14:paraId="6E8000B4" w14:textId="77777777" w:rsidR="003C18BB" w:rsidRPr="001E1FC0" w:rsidRDefault="003C18BB" w:rsidP="003C19A7">
            <w:pPr>
              <w:spacing w:line="240" w:lineRule="auto"/>
              <w:rPr>
                <w:rFonts w:asciiTheme="majorHAnsi" w:hAnsiTheme="majorHAnsi" w:cstheme="majorHAnsi"/>
                <w:sz w:val="20"/>
                <w:szCs w:val="20"/>
              </w:rPr>
            </w:pPr>
          </w:p>
          <w:p w14:paraId="3FA7F027" w14:textId="77777777" w:rsidR="003C18BB" w:rsidRPr="001E1FC0" w:rsidRDefault="003C18BB" w:rsidP="003C19A7">
            <w:pPr>
              <w:spacing w:line="240" w:lineRule="auto"/>
              <w:rPr>
                <w:rFonts w:asciiTheme="majorHAnsi" w:hAnsiTheme="majorHAnsi" w:cstheme="majorHAnsi"/>
                <w:sz w:val="20"/>
                <w:szCs w:val="20"/>
              </w:rPr>
            </w:pPr>
          </w:p>
          <w:p w14:paraId="5DEFD810" w14:textId="77777777" w:rsidR="003C18BB" w:rsidRPr="001E1FC0" w:rsidRDefault="003C18BB" w:rsidP="003C19A7">
            <w:pPr>
              <w:spacing w:line="240" w:lineRule="auto"/>
              <w:rPr>
                <w:rFonts w:asciiTheme="majorHAnsi" w:hAnsiTheme="majorHAnsi" w:cstheme="majorHAnsi"/>
                <w:sz w:val="20"/>
                <w:szCs w:val="20"/>
              </w:rPr>
            </w:pPr>
          </w:p>
        </w:tc>
      </w:tr>
      <w:tr w:rsidR="00EF7657" w:rsidRPr="001E1FC0" w14:paraId="096277D7" w14:textId="77777777" w:rsidTr="003C19A7">
        <w:trPr>
          <w:trHeight w:val="20"/>
        </w:trPr>
        <w:tc>
          <w:tcPr>
            <w:tcW w:w="480" w:type="dxa"/>
            <w:vAlign w:val="center"/>
          </w:tcPr>
          <w:p w14:paraId="2EB2B4C4" w14:textId="52DBC38B"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4.</w:t>
            </w:r>
          </w:p>
        </w:tc>
        <w:tc>
          <w:tcPr>
            <w:tcW w:w="1620" w:type="dxa"/>
            <w:vAlign w:val="center"/>
          </w:tcPr>
          <w:p w14:paraId="18CD7D33" w14:textId="6DF75EBA"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Doposażenie świetlicy wiejskiej i przyległego terenu</w:t>
            </w:r>
          </w:p>
        </w:tc>
        <w:tc>
          <w:tcPr>
            <w:tcW w:w="2006" w:type="dxa"/>
          </w:tcPr>
          <w:p w14:paraId="1E48D7A2" w14:textId="77777777" w:rsidR="00EF7657" w:rsidRPr="001E1FC0" w:rsidRDefault="00EF7657" w:rsidP="003C19A7">
            <w:pPr>
              <w:spacing w:line="240" w:lineRule="auto"/>
              <w:rPr>
                <w:rFonts w:asciiTheme="majorHAnsi" w:hAnsiTheme="majorHAnsi" w:cstheme="majorHAnsi"/>
                <w:sz w:val="20"/>
                <w:szCs w:val="20"/>
              </w:rPr>
            </w:pPr>
          </w:p>
        </w:tc>
        <w:tc>
          <w:tcPr>
            <w:tcW w:w="1418" w:type="dxa"/>
          </w:tcPr>
          <w:p w14:paraId="6B852DFA" w14:textId="77777777" w:rsidR="00EF7657" w:rsidRPr="001E1FC0" w:rsidRDefault="00EF7657" w:rsidP="003C19A7">
            <w:pPr>
              <w:spacing w:line="240" w:lineRule="auto"/>
              <w:rPr>
                <w:rFonts w:asciiTheme="majorHAnsi" w:hAnsiTheme="majorHAnsi" w:cstheme="majorHAnsi"/>
                <w:sz w:val="20"/>
                <w:szCs w:val="20"/>
              </w:rPr>
            </w:pPr>
          </w:p>
        </w:tc>
        <w:tc>
          <w:tcPr>
            <w:tcW w:w="1688" w:type="dxa"/>
          </w:tcPr>
          <w:p w14:paraId="6F41BEA3" w14:textId="77777777" w:rsidR="00EF7657" w:rsidRPr="001E1FC0" w:rsidRDefault="00EF7657" w:rsidP="003C19A7">
            <w:pPr>
              <w:spacing w:line="240" w:lineRule="auto"/>
              <w:rPr>
                <w:rFonts w:asciiTheme="majorHAnsi" w:hAnsiTheme="majorHAnsi" w:cstheme="majorHAnsi"/>
                <w:sz w:val="20"/>
                <w:szCs w:val="20"/>
              </w:rPr>
            </w:pPr>
          </w:p>
        </w:tc>
        <w:tc>
          <w:tcPr>
            <w:tcW w:w="1572" w:type="dxa"/>
            <w:shd w:val="clear" w:color="auto" w:fill="DEEAF6" w:themeFill="accent1" w:themeFillTint="33"/>
          </w:tcPr>
          <w:p w14:paraId="483B65EE" w14:textId="77777777" w:rsidR="00EF7657" w:rsidRPr="001E1FC0" w:rsidRDefault="00EF7657"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29C238E6" w14:textId="77777777" w:rsidR="00EF7657" w:rsidRPr="001E1FC0" w:rsidRDefault="00EF7657" w:rsidP="003C19A7">
            <w:pPr>
              <w:spacing w:line="240" w:lineRule="auto"/>
              <w:rPr>
                <w:rFonts w:asciiTheme="majorHAnsi" w:hAnsiTheme="majorHAnsi" w:cstheme="majorHAnsi"/>
                <w:sz w:val="20"/>
                <w:szCs w:val="20"/>
              </w:rPr>
            </w:pPr>
          </w:p>
        </w:tc>
        <w:tc>
          <w:tcPr>
            <w:tcW w:w="1708" w:type="dxa"/>
            <w:shd w:val="clear" w:color="auto" w:fill="DEEAF6" w:themeFill="accent1" w:themeFillTint="33"/>
          </w:tcPr>
          <w:p w14:paraId="1B0D9670"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73511A14" w14:textId="77777777" w:rsidR="00EF7657" w:rsidRPr="001E1FC0" w:rsidRDefault="00EF7657" w:rsidP="003C19A7">
            <w:pPr>
              <w:spacing w:line="240" w:lineRule="auto"/>
              <w:rPr>
                <w:rFonts w:asciiTheme="majorHAnsi" w:hAnsiTheme="majorHAnsi" w:cstheme="majorHAnsi"/>
                <w:sz w:val="20"/>
                <w:szCs w:val="20"/>
              </w:rPr>
            </w:pPr>
          </w:p>
        </w:tc>
      </w:tr>
      <w:tr w:rsidR="00EF7657" w:rsidRPr="001E1FC0" w14:paraId="3FACC4FA" w14:textId="77777777" w:rsidTr="003C19A7">
        <w:trPr>
          <w:trHeight w:val="20"/>
        </w:trPr>
        <w:tc>
          <w:tcPr>
            <w:tcW w:w="480" w:type="dxa"/>
            <w:vAlign w:val="center"/>
          </w:tcPr>
          <w:p w14:paraId="219C2F46" w14:textId="53E99BD0" w:rsidR="00EF7657" w:rsidRPr="001E1FC0" w:rsidRDefault="00EF7657"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5.</w:t>
            </w:r>
          </w:p>
        </w:tc>
        <w:tc>
          <w:tcPr>
            <w:tcW w:w="1620" w:type="dxa"/>
            <w:vAlign w:val="center"/>
          </w:tcPr>
          <w:p w14:paraId="7FCE64CC" w14:textId="7EF8F14F"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Działania na rzecz lokalnej społeczności, edukacji, kultury i samo- - doskonalenia</w:t>
            </w:r>
          </w:p>
        </w:tc>
        <w:tc>
          <w:tcPr>
            <w:tcW w:w="2006" w:type="dxa"/>
            <w:shd w:val="clear" w:color="auto" w:fill="DEEAF6" w:themeFill="accent1" w:themeFillTint="33"/>
          </w:tcPr>
          <w:p w14:paraId="2BFDD42E" w14:textId="77777777" w:rsidR="00EF7657" w:rsidRPr="001E1FC0" w:rsidRDefault="00EF7657" w:rsidP="003C19A7">
            <w:pPr>
              <w:spacing w:line="240" w:lineRule="auto"/>
              <w:rPr>
                <w:rFonts w:asciiTheme="majorHAnsi" w:hAnsiTheme="majorHAnsi" w:cstheme="majorHAnsi"/>
                <w:sz w:val="20"/>
                <w:szCs w:val="20"/>
              </w:rPr>
            </w:pPr>
          </w:p>
        </w:tc>
        <w:tc>
          <w:tcPr>
            <w:tcW w:w="1418" w:type="dxa"/>
          </w:tcPr>
          <w:p w14:paraId="43C1BC1B" w14:textId="77777777" w:rsidR="00EF7657" w:rsidRPr="001E1FC0" w:rsidRDefault="00EF7657" w:rsidP="003C19A7">
            <w:pPr>
              <w:spacing w:line="240" w:lineRule="auto"/>
              <w:rPr>
                <w:rFonts w:asciiTheme="majorHAnsi" w:hAnsiTheme="majorHAnsi" w:cstheme="majorHAnsi"/>
                <w:sz w:val="20"/>
                <w:szCs w:val="20"/>
              </w:rPr>
            </w:pPr>
          </w:p>
        </w:tc>
        <w:tc>
          <w:tcPr>
            <w:tcW w:w="1688" w:type="dxa"/>
            <w:shd w:val="clear" w:color="auto" w:fill="DEEAF6" w:themeFill="accent1" w:themeFillTint="33"/>
          </w:tcPr>
          <w:p w14:paraId="7A5A3803" w14:textId="77777777" w:rsidR="00EF7657" w:rsidRPr="001E1FC0" w:rsidRDefault="00EF7657" w:rsidP="003C19A7">
            <w:pPr>
              <w:spacing w:line="240" w:lineRule="auto"/>
              <w:rPr>
                <w:rFonts w:asciiTheme="majorHAnsi" w:hAnsiTheme="majorHAnsi" w:cstheme="majorHAnsi"/>
                <w:sz w:val="20"/>
                <w:szCs w:val="20"/>
              </w:rPr>
            </w:pPr>
          </w:p>
        </w:tc>
        <w:tc>
          <w:tcPr>
            <w:tcW w:w="1572" w:type="dxa"/>
            <w:shd w:val="clear" w:color="auto" w:fill="DEEAF6" w:themeFill="accent1" w:themeFillTint="33"/>
          </w:tcPr>
          <w:p w14:paraId="7223D3FB" w14:textId="77777777" w:rsidR="00EF7657" w:rsidRPr="001E1FC0" w:rsidRDefault="00EF7657" w:rsidP="003C19A7">
            <w:pPr>
              <w:spacing w:line="240" w:lineRule="auto"/>
              <w:rPr>
                <w:rFonts w:asciiTheme="majorHAnsi" w:hAnsiTheme="majorHAnsi" w:cstheme="majorHAnsi"/>
                <w:sz w:val="20"/>
                <w:szCs w:val="20"/>
              </w:rPr>
            </w:pPr>
          </w:p>
        </w:tc>
        <w:tc>
          <w:tcPr>
            <w:tcW w:w="1836" w:type="dxa"/>
          </w:tcPr>
          <w:p w14:paraId="63883EFD" w14:textId="77777777" w:rsidR="00EF7657" w:rsidRPr="001E1FC0" w:rsidRDefault="00EF7657" w:rsidP="003C19A7">
            <w:pPr>
              <w:spacing w:line="240" w:lineRule="auto"/>
              <w:rPr>
                <w:rFonts w:asciiTheme="majorHAnsi" w:hAnsiTheme="majorHAnsi" w:cstheme="majorHAnsi"/>
                <w:sz w:val="20"/>
                <w:szCs w:val="20"/>
              </w:rPr>
            </w:pPr>
          </w:p>
        </w:tc>
        <w:tc>
          <w:tcPr>
            <w:tcW w:w="1708" w:type="dxa"/>
          </w:tcPr>
          <w:p w14:paraId="7CE56505"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07616D5A" w14:textId="77777777" w:rsidR="00EF7657" w:rsidRPr="001E1FC0" w:rsidRDefault="00EF7657" w:rsidP="003C19A7">
            <w:pPr>
              <w:spacing w:line="240" w:lineRule="auto"/>
              <w:rPr>
                <w:rFonts w:asciiTheme="majorHAnsi" w:hAnsiTheme="majorHAnsi" w:cstheme="majorHAnsi"/>
                <w:sz w:val="20"/>
                <w:szCs w:val="20"/>
              </w:rPr>
            </w:pPr>
          </w:p>
        </w:tc>
      </w:tr>
      <w:tr w:rsidR="00EF7657" w:rsidRPr="001E1FC0" w14:paraId="505B198A" w14:textId="77777777" w:rsidTr="003C19A7">
        <w:trPr>
          <w:trHeight w:val="20"/>
        </w:trPr>
        <w:tc>
          <w:tcPr>
            <w:tcW w:w="480" w:type="dxa"/>
            <w:vAlign w:val="center"/>
          </w:tcPr>
          <w:p w14:paraId="620D75E6" w14:textId="38FAF82E" w:rsidR="00EF7657"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6.</w:t>
            </w:r>
          </w:p>
        </w:tc>
        <w:tc>
          <w:tcPr>
            <w:tcW w:w="1620" w:type="dxa"/>
            <w:vAlign w:val="center"/>
          </w:tcPr>
          <w:p w14:paraId="3970D28B" w14:textId="274C73B9" w:rsidR="00EF7657" w:rsidRPr="001E1FC0" w:rsidRDefault="009C6A13" w:rsidP="003C19A7">
            <w:pPr>
              <w:spacing w:line="240" w:lineRule="auto"/>
              <w:jc w:val="center"/>
              <w:rPr>
                <w:rFonts w:asciiTheme="majorHAnsi" w:hAnsiTheme="majorHAnsi" w:cstheme="majorHAnsi"/>
                <w:sz w:val="20"/>
                <w:szCs w:val="20"/>
              </w:rPr>
            </w:pPr>
            <w:proofErr w:type="spellStart"/>
            <w:r w:rsidRPr="001E1FC0">
              <w:rPr>
                <w:rFonts w:asciiTheme="majorHAnsi" w:hAnsiTheme="majorHAnsi" w:cstheme="majorHAnsi"/>
                <w:sz w:val="20"/>
                <w:szCs w:val="20"/>
              </w:rPr>
              <w:t>Zagospo</w:t>
            </w:r>
            <w:proofErr w:type="spellEnd"/>
            <w:r w:rsidRPr="001E1FC0">
              <w:rPr>
                <w:rFonts w:asciiTheme="majorHAnsi" w:hAnsiTheme="majorHAnsi" w:cstheme="majorHAnsi"/>
                <w:sz w:val="20"/>
                <w:szCs w:val="20"/>
              </w:rPr>
              <w:t>- - darowanie terenu parku przypałacowego</w:t>
            </w:r>
          </w:p>
        </w:tc>
        <w:tc>
          <w:tcPr>
            <w:tcW w:w="2006" w:type="dxa"/>
          </w:tcPr>
          <w:p w14:paraId="3849FE1B" w14:textId="77777777" w:rsidR="00EF7657" w:rsidRPr="001E1FC0" w:rsidRDefault="00EF7657" w:rsidP="003C19A7">
            <w:pPr>
              <w:spacing w:line="240" w:lineRule="auto"/>
              <w:rPr>
                <w:rFonts w:asciiTheme="majorHAnsi" w:hAnsiTheme="majorHAnsi" w:cstheme="majorHAnsi"/>
                <w:sz w:val="20"/>
                <w:szCs w:val="20"/>
              </w:rPr>
            </w:pPr>
          </w:p>
        </w:tc>
        <w:tc>
          <w:tcPr>
            <w:tcW w:w="1418" w:type="dxa"/>
            <w:shd w:val="clear" w:color="auto" w:fill="DEEAF6" w:themeFill="accent1" w:themeFillTint="33"/>
          </w:tcPr>
          <w:p w14:paraId="09A622F6" w14:textId="77777777" w:rsidR="00EF7657" w:rsidRPr="001E1FC0" w:rsidRDefault="00EF7657" w:rsidP="003C19A7">
            <w:pPr>
              <w:spacing w:line="240" w:lineRule="auto"/>
              <w:rPr>
                <w:rFonts w:asciiTheme="majorHAnsi" w:hAnsiTheme="majorHAnsi" w:cstheme="majorHAnsi"/>
                <w:sz w:val="20"/>
                <w:szCs w:val="20"/>
              </w:rPr>
            </w:pPr>
          </w:p>
        </w:tc>
        <w:tc>
          <w:tcPr>
            <w:tcW w:w="1688" w:type="dxa"/>
          </w:tcPr>
          <w:p w14:paraId="4597DFFA" w14:textId="77777777" w:rsidR="00EF7657" w:rsidRPr="001E1FC0" w:rsidRDefault="00EF7657" w:rsidP="003C19A7">
            <w:pPr>
              <w:spacing w:line="240" w:lineRule="auto"/>
              <w:rPr>
                <w:rFonts w:asciiTheme="majorHAnsi" w:hAnsiTheme="majorHAnsi" w:cstheme="majorHAnsi"/>
                <w:sz w:val="20"/>
                <w:szCs w:val="20"/>
              </w:rPr>
            </w:pPr>
          </w:p>
        </w:tc>
        <w:tc>
          <w:tcPr>
            <w:tcW w:w="1572" w:type="dxa"/>
          </w:tcPr>
          <w:p w14:paraId="6E7864E4" w14:textId="77777777" w:rsidR="00EF7657" w:rsidRPr="001E1FC0" w:rsidRDefault="00EF7657"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1BC36E53" w14:textId="77777777" w:rsidR="00EF7657" w:rsidRPr="001E1FC0" w:rsidRDefault="00EF7657" w:rsidP="003C19A7">
            <w:pPr>
              <w:spacing w:line="240" w:lineRule="auto"/>
              <w:rPr>
                <w:rFonts w:asciiTheme="majorHAnsi" w:hAnsiTheme="majorHAnsi" w:cstheme="majorHAnsi"/>
                <w:sz w:val="20"/>
                <w:szCs w:val="20"/>
              </w:rPr>
            </w:pPr>
          </w:p>
        </w:tc>
        <w:tc>
          <w:tcPr>
            <w:tcW w:w="1708" w:type="dxa"/>
          </w:tcPr>
          <w:p w14:paraId="336C246B" w14:textId="77777777" w:rsidR="00EF7657" w:rsidRPr="001E1FC0" w:rsidRDefault="00EF7657" w:rsidP="003C19A7">
            <w:pPr>
              <w:spacing w:line="240" w:lineRule="auto"/>
              <w:rPr>
                <w:rFonts w:asciiTheme="majorHAnsi" w:hAnsiTheme="majorHAnsi" w:cstheme="majorHAnsi"/>
                <w:sz w:val="20"/>
                <w:szCs w:val="20"/>
              </w:rPr>
            </w:pPr>
          </w:p>
        </w:tc>
        <w:tc>
          <w:tcPr>
            <w:tcW w:w="1701" w:type="dxa"/>
          </w:tcPr>
          <w:p w14:paraId="56BDF489" w14:textId="77777777" w:rsidR="00EF7657" w:rsidRPr="001E1FC0" w:rsidRDefault="00EF7657" w:rsidP="003C19A7">
            <w:pPr>
              <w:spacing w:line="240" w:lineRule="auto"/>
              <w:rPr>
                <w:rFonts w:asciiTheme="majorHAnsi" w:hAnsiTheme="majorHAnsi" w:cstheme="majorHAnsi"/>
                <w:sz w:val="20"/>
                <w:szCs w:val="20"/>
              </w:rPr>
            </w:pPr>
          </w:p>
        </w:tc>
      </w:tr>
      <w:tr w:rsidR="009C6A13" w:rsidRPr="001E1FC0" w14:paraId="540C4DE1" w14:textId="77777777" w:rsidTr="003C19A7">
        <w:trPr>
          <w:trHeight w:val="20"/>
        </w:trPr>
        <w:tc>
          <w:tcPr>
            <w:tcW w:w="480" w:type="dxa"/>
            <w:vAlign w:val="center"/>
          </w:tcPr>
          <w:p w14:paraId="47DE0038" w14:textId="3BA6B4F0"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7.</w:t>
            </w:r>
          </w:p>
        </w:tc>
        <w:tc>
          <w:tcPr>
            <w:tcW w:w="1620" w:type="dxa"/>
            <w:vAlign w:val="center"/>
          </w:tcPr>
          <w:p w14:paraId="2ABB4899" w14:textId="1C06603D"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Modernizacja budynku OSP i zagospodarowanie przyległego terenu w Nakle</w:t>
            </w:r>
          </w:p>
        </w:tc>
        <w:tc>
          <w:tcPr>
            <w:tcW w:w="2006" w:type="dxa"/>
          </w:tcPr>
          <w:p w14:paraId="6DDCF0C4" w14:textId="77777777" w:rsidR="009C6A13" w:rsidRPr="001E1FC0" w:rsidRDefault="009C6A13" w:rsidP="003C19A7">
            <w:pPr>
              <w:spacing w:line="240" w:lineRule="auto"/>
              <w:rPr>
                <w:rFonts w:asciiTheme="majorHAnsi" w:hAnsiTheme="majorHAnsi" w:cstheme="majorHAnsi"/>
                <w:sz w:val="20"/>
                <w:szCs w:val="20"/>
              </w:rPr>
            </w:pPr>
          </w:p>
        </w:tc>
        <w:tc>
          <w:tcPr>
            <w:tcW w:w="1418" w:type="dxa"/>
          </w:tcPr>
          <w:p w14:paraId="500D9194" w14:textId="77777777" w:rsidR="009C6A13" w:rsidRPr="001E1FC0" w:rsidRDefault="009C6A13" w:rsidP="003C19A7">
            <w:pPr>
              <w:spacing w:line="240" w:lineRule="auto"/>
              <w:rPr>
                <w:rFonts w:asciiTheme="majorHAnsi" w:hAnsiTheme="majorHAnsi" w:cstheme="majorHAnsi"/>
                <w:sz w:val="20"/>
                <w:szCs w:val="20"/>
              </w:rPr>
            </w:pPr>
          </w:p>
        </w:tc>
        <w:tc>
          <w:tcPr>
            <w:tcW w:w="1688" w:type="dxa"/>
          </w:tcPr>
          <w:p w14:paraId="3396B6B4" w14:textId="77777777" w:rsidR="009C6A13" w:rsidRPr="001E1FC0" w:rsidRDefault="009C6A13" w:rsidP="003C19A7">
            <w:pPr>
              <w:spacing w:line="240" w:lineRule="auto"/>
              <w:rPr>
                <w:rFonts w:asciiTheme="majorHAnsi" w:hAnsiTheme="majorHAnsi" w:cstheme="majorHAnsi"/>
                <w:sz w:val="20"/>
                <w:szCs w:val="20"/>
              </w:rPr>
            </w:pPr>
          </w:p>
        </w:tc>
        <w:tc>
          <w:tcPr>
            <w:tcW w:w="1572" w:type="dxa"/>
          </w:tcPr>
          <w:p w14:paraId="37EBEC5C" w14:textId="77777777" w:rsidR="009C6A13" w:rsidRPr="001E1FC0" w:rsidRDefault="009C6A13"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70D75E82" w14:textId="77777777" w:rsidR="009C6A13" w:rsidRPr="001E1FC0" w:rsidRDefault="009C6A13" w:rsidP="003C19A7">
            <w:pPr>
              <w:spacing w:line="240" w:lineRule="auto"/>
              <w:rPr>
                <w:rFonts w:asciiTheme="majorHAnsi" w:hAnsiTheme="majorHAnsi" w:cstheme="majorHAnsi"/>
                <w:sz w:val="20"/>
                <w:szCs w:val="20"/>
              </w:rPr>
            </w:pPr>
          </w:p>
        </w:tc>
        <w:tc>
          <w:tcPr>
            <w:tcW w:w="1708" w:type="dxa"/>
            <w:shd w:val="clear" w:color="auto" w:fill="DEEAF6" w:themeFill="accent1" w:themeFillTint="33"/>
          </w:tcPr>
          <w:p w14:paraId="1151A04F" w14:textId="77777777" w:rsidR="009C6A13" w:rsidRPr="001E1FC0" w:rsidRDefault="009C6A13" w:rsidP="003C19A7">
            <w:pPr>
              <w:spacing w:line="240" w:lineRule="auto"/>
              <w:rPr>
                <w:rFonts w:asciiTheme="majorHAnsi" w:hAnsiTheme="majorHAnsi" w:cstheme="majorHAnsi"/>
                <w:sz w:val="20"/>
                <w:szCs w:val="20"/>
              </w:rPr>
            </w:pPr>
          </w:p>
        </w:tc>
        <w:tc>
          <w:tcPr>
            <w:tcW w:w="1701" w:type="dxa"/>
          </w:tcPr>
          <w:p w14:paraId="037FAC94" w14:textId="77777777" w:rsidR="009C6A13" w:rsidRPr="001E1FC0" w:rsidRDefault="009C6A13" w:rsidP="003C19A7">
            <w:pPr>
              <w:spacing w:line="240" w:lineRule="auto"/>
              <w:rPr>
                <w:rFonts w:asciiTheme="majorHAnsi" w:hAnsiTheme="majorHAnsi" w:cstheme="majorHAnsi"/>
                <w:sz w:val="20"/>
                <w:szCs w:val="20"/>
              </w:rPr>
            </w:pPr>
          </w:p>
        </w:tc>
      </w:tr>
      <w:tr w:rsidR="009C6A13" w:rsidRPr="001E1FC0" w14:paraId="1E652EAF" w14:textId="77777777" w:rsidTr="003C19A7">
        <w:trPr>
          <w:trHeight w:val="20"/>
        </w:trPr>
        <w:tc>
          <w:tcPr>
            <w:tcW w:w="480" w:type="dxa"/>
            <w:vAlign w:val="center"/>
          </w:tcPr>
          <w:p w14:paraId="653F8BE6" w14:textId="175D8825"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8.</w:t>
            </w:r>
          </w:p>
        </w:tc>
        <w:tc>
          <w:tcPr>
            <w:tcW w:w="1620" w:type="dxa"/>
            <w:vAlign w:val="center"/>
          </w:tcPr>
          <w:p w14:paraId="51E6DC02" w14:textId="65A573EF"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Zajęcia sportowe i rekreacyjne dla różnych grup wiekowych</w:t>
            </w:r>
          </w:p>
        </w:tc>
        <w:tc>
          <w:tcPr>
            <w:tcW w:w="2006" w:type="dxa"/>
            <w:shd w:val="clear" w:color="auto" w:fill="DEEAF6" w:themeFill="accent1" w:themeFillTint="33"/>
          </w:tcPr>
          <w:p w14:paraId="20931052" w14:textId="77777777" w:rsidR="009C6A13" w:rsidRPr="001E1FC0" w:rsidRDefault="009C6A13" w:rsidP="003C19A7">
            <w:pPr>
              <w:spacing w:line="240" w:lineRule="auto"/>
              <w:rPr>
                <w:rFonts w:asciiTheme="majorHAnsi" w:hAnsiTheme="majorHAnsi" w:cstheme="majorHAnsi"/>
                <w:sz w:val="20"/>
                <w:szCs w:val="20"/>
              </w:rPr>
            </w:pPr>
          </w:p>
        </w:tc>
        <w:tc>
          <w:tcPr>
            <w:tcW w:w="1418" w:type="dxa"/>
          </w:tcPr>
          <w:p w14:paraId="44E5DA3A" w14:textId="77777777" w:rsidR="009C6A13" w:rsidRPr="001E1FC0" w:rsidRDefault="009C6A13" w:rsidP="003C19A7">
            <w:pPr>
              <w:spacing w:line="240" w:lineRule="auto"/>
              <w:rPr>
                <w:rFonts w:asciiTheme="majorHAnsi" w:hAnsiTheme="majorHAnsi" w:cstheme="majorHAnsi"/>
                <w:sz w:val="20"/>
                <w:szCs w:val="20"/>
              </w:rPr>
            </w:pPr>
          </w:p>
        </w:tc>
        <w:tc>
          <w:tcPr>
            <w:tcW w:w="1688" w:type="dxa"/>
          </w:tcPr>
          <w:p w14:paraId="40F1C500" w14:textId="77777777" w:rsidR="009C6A13" w:rsidRPr="001E1FC0" w:rsidRDefault="009C6A13" w:rsidP="003C19A7">
            <w:pPr>
              <w:spacing w:line="240" w:lineRule="auto"/>
              <w:rPr>
                <w:rFonts w:asciiTheme="majorHAnsi" w:hAnsiTheme="majorHAnsi" w:cstheme="majorHAnsi"/>
                <w:sz w:val="20"/>
                <w:szCs w:val="20"/>
              </w:rPr>
            </w:pPr>
          </w:p>
        </w:tc>
        <w:tc>
          <w:tcPr>
            <w:tcW w:w="1572" w:type="dxa"/>
            <w:shd w:val="clear" w:color="auto" w:fill="DEEAF6" w:themeFill="accent1" w:themeFillTint="33"/>
          </w:tcPr>
          <w:p w14:paraId="161F7A5A" w14:textId="77777777" w:rsidR="009C6A13" w:rsidRPr="001E1FC0" w:rsidRDefault="009C6A13" w:rsidP="003C19A7">
            <w:pPr>
              <w:spacing w:line="240" w:lineRule="auto"/>
              <w:rPr>
                <w:rFonts w:asciiTheme="majorHAnsi" w:hAnsiTheme="majorHAnsi" w:cstheme="majorHAnsi"/>
                <w:sz w:val="20"/>
                <w:szCs w:val="20"/>
              </w:rPr>
            </w:pPr>
          </w:p>
        </w:tc>
        <w:tc>
          <w:tcPr>
            <w:tcW w:w="1836" w:type="dxa"/>
          </w:tcPr>
          <w:p w14:paraId="50A59102" w14:textId="77777777" w:rsidR="009C6A13" w:rsidRPr="001E1FC0" w:rsidRDefault="009C6A13" w:rsidP="003C19A7">
            <w:pPr>
              <w:spacing w:line="240" w:lineRule="auto"/>
              <w:rPr>
                <w:rFonts w:asciiTheme="majorHAnsi" w:hAnsiTheme="majorHAnsi" w:cstheme="majorHAnsi"/>
                <w:sz w:val="20"/>
                <w:szCs w:val="20"/>
              </w:rPr>
            </w:pPr>
          </w:p>
        </w:tc>
        <w:tc>
          <w:tcPr>
            <w:tcW w:w="1708" w:type="dxa"/>
          </w:tcPr>
          <w:p w14:paraId="7AB8CA0C" w14:textId="77777777" w:rsidR="009C6A13" w:rsidRPr="001E1FC0" w:rsidRDefault="009C6A13" w:rsidP="003C19A7">
            <w:pPr>
              <w:spacing w:line="240" w:lineRule="auto"/>
              <w:rPr>
                <w:rFonts w:asciiTheme="majorHAnsi" w:hAnsiTheme="majorHAnsi" w:cstheme="majorHAnsi"/>
                <w:sz w:val="20"/>
                <w:szCs w:val="20"/>
              </w:rPr>
            </w:pPr>
          </w:p>
        </w:tc>
        <w:tc>
          <w:tcPr>
            <w:tcW w:w="1701" w:type="dxa"/>
          </w:tcPr>
          <w:p w14:paraId="1E2C23C6" w14:textId="77777777" w:rsidR="009C6A13" w:rsidRPr="001E1FC0" w:rsidRDefault="009C6A13" w:rsidP="003C19A7">
            <w:pPr>
              <w:spacing w:line="240" w:lineRule="auto"/>
              <w:rPr>
                <w:rFonts w:asciiTheme="majorHAnsi" w:hAnsiTheme="majorHAnsi" w:cstheme="majorHAnsi"/>
                <w:sz w:val="20"/>
                <w:szCs w:val="20"/>
              </w:rPr>
            </w:pPr>
          </w:p>
        </w:tc>
      </w:tr>
      <w:tr w:rsidR="009C6A13" w:rsidRPr="001E1FC0" w14:paraId="4DE67A90" w14:textId="77777777" w:rsidTr="003C19A7">
        <w:trPr>
          <w:trHeight w:val="20"/>
        </w:trPr>
        <w:tc>
          <w:tcPr>
            <w:tcW w:w="480" w:type="dxa"/>
            <w:vAlign w:val="center"/>
          </w:tcPr>
          <w:p w14:paraId="72B82AAB" w14:textId="28886FE7"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9.</w:t>
            </w:r>
          </w:p>
        </w:tc>
        <w:tc>
          <w:tcPr>
            <w:tcW w:w="1620" w:type="dxa"/>
            <w:vAlign w:val="center"/>
          </w:tcPr>
          <w:p w14:paraId="1E49D583" w14:textId="63074254" w:rsidR="009C6A13" w:rsidRPr="001E1FC0" w:rsidRDefault="009C6A13" w:rsidP="003C19A7">
            <w:pPr>
              <w:spacing w:line="240" w:lineRule="auto"/>
              <w:jc w:val="center"/>
              <w:rPr>
                <w:rFonts w:asciiTheme="majorHAnsi" w:hAnsiTheme="majorHAnsi" w:cstheme="majorHAnsi"/>
                <w:sz w:val="20"/>
                <w:szCs w:val="20"/>
              </w:rPr>
            </w:pPr>
            <w:r w:rsidRPr="001E1FC0">
              <w:rPr>
                <w:rFonts w:asciiTheme="majorHAnsi" w:hAnsiTheme="majorHAnsi" w:cstheme="majorHAnsi"/>
                <w:sz w:val="20"/>
                <w:szCs w:val="20"/>
              </w:rPr>
              <w:t>Stworzenie zintegrowanego systemu ścieżek, szlaków i tras rowerowych</w:t>
            </w:r>
          </w:p>
        </w:tc>
        <w:tc>
          <w:tcPr>
            <w:tcW w:w="2006" w:type="dxa"/>
          </w:tcPr>
          <w:p w14:paraId="1190D1F1" w14:textId="77777777" w:rsidR="009C6A13" w:rsidRPr="001E1FC0" w:rsidRDefault="009C6A13" w:rsidP="003C19A7">
            <w:pPr>
              <w:spacing w:line="240" w:lineRule="auto"/>
              <w:rPr>
                <w:rFonts w:asciiTheme="majorHAnsi" w:hAnsiTheme="majorHAnsi" w:cstheme="majorHAnsi"/>
                <w:sz w:val="20"/>
                <w:szCs w:val="20"/>
              </w:rPr>
            </w:pPr>
          </w:p>
        </w:tc>
        <w:tc>
          <w:tcPr>
            <w:tcW w:w="1418" w:type="dxa"/>
          </w:tcPr>
          <w:p w14:paraId="7BD2CBBC" w14:textId="77777777" w:rsidR="009C6A13" w:rsidRPr="001E1FC0" w:rsidRDefault="009C6A13" w:rsidP="003C19A7">
            <w:pPr>
              <w:spacing w:line="240" w:lineRule="auto"/>
              <w:rPr>
                <w:rFonts w:asciiTheme="majorHAnsi" w:hAnsiTheme="majorHAnsi" w:cstheme="majorHAnsi"/>
                <w:sz w:val="20"/>
                <w:szCs w:val="20"/>
              </w:rPr>
            </w:pPr>
          </w:p>
        </w:tc>
        <w:tc>
          <w:tcPr>
            <w:tcW w:w="1688" w:type="dxa"/>
          </w:tcPr>
          <w:p w14:paraId="60DEEC8C" w14:textId="77777777" w:rsidR="009C6A13" w:rsidRPr="001E1FC0" w:rsidRDefault="009C6A13" w:rsidP="003C19A7">
            <w:pPr>
              <w:spacing w:line="240" w:lineRule="auto"/>
              <w:rPr>
                <w:rFonts w:asciiTheme="majorHAnsi" w:hAnsiTheme="majorHAnsi" w:cstheme="majorHAnsi"/>
                <w:sz w:val="20"/>
                <w:szCs w:val="20"/>
              </w:rPr>
            </w:pPr>
          </w:p>
        </w:tc>
        <w:tc>
          <w:tcPr>
            <w:tcW w:w="1572" w:type="dxa"/>
            <w:shd w:val="clear" w:color="auto" w:fill="DEEAF6" w:themeFill="accent1" w:themeFillTint="33"/>
          </w:tcPr>
          <w:p w14:paraId="63259D6F" w14:textId="77777777" w:rsidR="009C6A13" w:rsidRPr="001E1FC0" w:rsidRDefault="009C6A13" w:rsidP="003C19A7">
            <w:pPr>
              <w:spacing w:line="240" w:lineRule="auto"/>
              <w:rPr>
                <w:rFonts w:asciiTheme="majorHAnsi" w:hAnsiTheme="majorHAnsi" w:cstheme="majorHAnsi"/>
                <w:sz w:val="20"/>
                <w:szCs w:val="20"/>
              </w:rPr>
            </w:pPr>
          </w:p>
        </w:tc>
        <w:tc>
          <w:tcPr>
            <w:tcW w:w="1836" w:type="dxa"/>
            <w:shd w:val="clear" w:color="auto" w:fill="DEEAF6" w:themeFill="accent1" w:themeFillTint="33"/>
          </w:tcPr>
          <w:p w14:paraId="35159EB7" w14:textId="77777777" w:rsidR="009C6A13" w:rsidRPr="001E1FC0" w:rsidRDefault="009C6A13" w:rsidP="003C19A7">
            <w:pPr>
              <w:spacing w:line="240" w:lineRule="auto"/>
              <w:rPr>
                <w:rFonts w:asciiTheme="majorHAnsi" w:hAnsiTheme="majorHAnsi" w:cstheme="majorHAnsi"/>
                <w:sz w:val="20"/>
                <w:szCs w:val="20"/>
              </w:rPr>
            </w:pPr>
          </w:p>
        </w:tc>
        <w:tc>
          <w:tcPr>
            <w:tcW w:w="1708" w:type="dxa"/>
          </w:tcPr>
          <w:p w14:paraId="1976A1D5" w14:textId="77777777" w:rsidR="009C6A13" w:rsidRPr="001E1FC0" w:rsidRDefault="009C6A13" w:rsidP="003C19A7">
            <w:pPr>
              <w:spacing w:line="240" w:lineRule="auto"/>
              <w:rPr>
                <w:rFonts w:asciiTheme="majorHAnsi" w:hAnsiTheme="majorHAnsi" w:cstheme="majorHAnsi"/>
                <w:sz w:val="20"/>
                <w:szCs w:val="20"/>
              </w:rPr>
            </w:pPr>
          </w:p>
        </w:tc>
        <w:tc>
          <w:tcPr>
            <w:tcW w:w="1701" w:type="dxa"/>
            <w:shd w:val="clear" w:color="auto" w:fill="DEEAF6" w:themeFill="accent1" w:themeFillTint="33"/>
          </w:tcPr>
          <w:p w14:paraId="772B2990" w14:textId="77777777" w:rsidR="009C6A13" w:rsidRPr="001E1FC0" w:rsidRDefault="009C6A13" w:rsidP="003C19A7">
            <w:pPr>
              <w:spacing w:line="240" w:lineRule="auto"/>
              <w:rPr>
                <w:rFonts w:asciiTheme="majorHAnsi" w:hAnsiTheme="majorHAnsi" w:cstheme="majorHAnsi"/>
                <w:sz w:val="20"/>
                <w:szCs w:val="20"/>
              </w:rPr>
            </w:pPr>
          </w:p>
        </w:tc>
      </w:tr>
    </w:tbl>
    <w:p w14:paraId="035E3071" w14:textId="77777777" w:rsidR="00EF7657" w:rsidRPr="001E1FC0" w:rsidRDefault="00EF7657" w:rsidP="00172F3F">
      <w:pPr>
        <w:rPr>
          <w:rFonts w:asciiTheme="majorHAnsi" w:hAnsiTheme="majorHAnsi" w:cstheme="majorHAnsi"/>
        </w:rPr>
      </w:pPr>
    </w:p>
    <w:p w14:paraId="6729D55A" w14:textId="77777777" w:rsidR="00EF7657" w:rsidRPr="001E1FC0" w:rsidRDefault="00EF7657" w:rsidP="00172F3F">
      <w:pPr>
        <w:rPr>
          <w:rFonts w:asciiTheme="majorHAnsi" w:hAnsiTheme="majorHAnsi" w:cstheme="majorHAnsi"/>
        </w:rPr>
        <w:sectPr w:rsidR="00EF7657" w:rsidRPr="001E1FC0" w:rsidSect="00EF7657">
          <w:pgSz w:w="16838" w:h="11906" w:orient="landscape"/>
          <w:pgMar w:top="1417" w:right="1417" w:bottom="1417" w:left="1417" w:header="708" w:footer="708" w:gutter="0"/>
          <w:cols w:space="708"/>
          <w:docGrid w:linePitch="360"/>
        </w:sectPr>
      </w:pPr>
    </w:p>
    <w:p w14:paraId="2CEDF8AE" w14:textId="4BFA0821" w:rsidR="00711C16" w:rsidRPr="001E1FC0" w:rsidRDefault="00674504" w:rsidP="00172F3F">
      <w:pPr>
        <w:pStyle w:val="Nagwek2"/>
        <w:rPr>
          <w:rFonts w:cstheme="majorHAnsi"/>
        </w:rPr>
      </w:pPr>
      <w:bookmarkStart w:id="97" w:name="_Toc135998597"/>
      <w:r w:rsidRPr="001E1FC0">
        <w:rPr>
          <w:rFonts w:cstheme="majorHAnsi"/>
        </w:rPr>
        <w:t>9</w:t>
      </w:r>
      <w:r w:rsidR="00172F3F" w:rsidRPr="001E1FC0">
        <w:rPr>
          <w:rFonts w:cstheme="majorHAnsi"/>
        </w:rPr>
        <w:t>.</w:t>
      </w:r>
      <w:r w:rsidR="00EF7657" w:rsidRPr="001E1FC0">
        <w:rPr>
          <w:rFonts w:cstheme="majorHAnsi"/>
        </w:rPr>
        <w:t>7</w:t>
      </w:r>
      <w:r w:rsidR="00172F3F" w:rsidRPr="001E1FC0">
        <w:rPr>
          <w:rFonts w:cstheme="majorHAnsi"/>
        </w:rPr>
        <w:t xml:space="preserve"> Dostępność</w:t>
      </w:r>
      <w:bookmarkEnd w:id="97"/>
    </w:p>
    <w:p w14:paraId="399B8111" w14:textId="29F6E626" w:rsidR="009C6A13" w:rsidRPr="001E1FC0" w:rsidRDefault="009C6A13" w:rsidP="003C19A7">
      <w:pPr>
        <w:spacing w:line="324" w:lineRule="auto"/>
        <w:rPr>
          <w:rFonts w:asciiTheme="majorHAnsi" w:hAnsiTheme="majorHAnsi" w:cstheme="majorHAnsi"/>
        </w:rPr>
      </w:pPr>
      <w:r w:rsidRPr="001E1FC0">
        <w:rPr>
          <w:rFonts w:asciiTheme="majorHAnsi" w:hAnsiTheme="majorHAnsi" w:cstheme="majorHAnsi"/>
        </w:rPr>
        <w:t>Wszelkie przedsięwzięcia w ramach GPR, zarówno z listy podstawowej jak i uzupełniającej będą realizowane zgodnie z przepisami Ustawy</w:t>
      </w:r>
      <w:r w:rsidR="009B7301" w:rsidRPr="001E1FC0">
        <w:rPr>
          <w:rFonts w:asciiTheme="majorHAnsi" w:hAnsiTheme="majorHAnsi" w:cstheme="majorHAnsi"/>
        </w:rPr>
        <w:t xml:space="preserve"> </w:t>
      </w:r>
      <w:r w:rsidRPr="001E1FC0">
        <w:rPr>
          <w:rFonts w:asciiTheme="majorHAnsi" w:hAnsiTheme="majorHAnsi" w:cstheme="majorHAnsi"/>
        </w:rPr>
        <w:t>z dnia 19 lipca 2019 roku o zapewnianiu dostępności osobom ze szczególnymi potrzebami (Dz. U. z 2022 r. poz. 2240).</w:t>
      </w:r>
    </w:p>
    <w:p w14:paraId="1DB33827" w14:textId="77777777" w:rsidR="009C6A13" w:rsidRPr="001E1FC0" w:rsidRDefault="009C6A13" w:rsidP="003C19A7">
      <w:pPr>
        <w:spacing w:line="324" w:lineRule="auto"/>
        <w:rPr>
          <w:rFonts w:asciiTheme="majorHAnsi" w:hAnsiTheme="majorHAnsi" w:cstheme="majorHAnsi"/>
        </w:rPr>
      </w:pPr>
      <w:r w:rsidRPr="001E1FC0">
        <w:rPr>
          <w:rFonts w:asciiTheme="majorHAnsi" w:hAnsiTheme="majorHAnsi" w:cstheme="majorHAnsi"/>
        </w:rPr>
        <w:t xml:space="preserve">Przewiduje się, iż wszelkie przedsięwzięcia będą realizowane w oparciu o założenia uniwersalnego projektowania. </w:t>
      </w:r>
    </w:p>
    <w:p w14:paraId="7F7DF4E0" w14:textId="2C8C9897" w:rsidR="009C6A13" w:rsidRPr="00964742" w:rsidRDefault="009C6A13" w:rsidP="000D5E2D">
      <w:pPr>
        <w:pStyle w:val="Akapitzlist"/>
        <w:numPr>
          <w:ilvl w:val="0"/>
          <w:numId w:val="24"/>
        </w:numPr>
        <w:spacing w:line="324" w:lineRule="auto"/>
        <w:rPr>
          <w:rFonts w:asciiTheme="majorHAnsi" w:hAnsiTheme="majorHAnsi" w:cstheme="majorHAnsi"/>
          <w:b/>
        </w:rPr>
      </w:pPr>
      <w:r w:rsidRPr="00964742">
        <w:rPr>
          <w:rFonts w:asciiTheme="majorHAnsi" w:hAnsiTheme="majorHAnsi" w:cstheme="majorHAnsi"/>
          <w:b/>
        </w:rPr>
        <w:t>W zakresie dostępności architektonicznej będą stasowane następujące udogodnienia:</w:t>
      </w:r>
    </w:p>
    <w:p w14:paraId="5CAEE17F" w14:textId="117BBA89" w:rsidR="00C40785" w:rsidRPr="00964742" w:rsidRDefault="009C6A13" w:rsidP="000D5E2D">
      <w:pPr>
        <w:pStyle w:val="Akapitzlist"/>
        <w:numPr>
          <w:ilvl w:val="0"/>
          <w:numId w:val="23"/>
        </w:numPr>
        <w:spacing w:line="324" w:lineRule="auto"/>
        <w:ind w:left="1003" w:hanging="357"/>
        <w:rPr>
          <w:rFonts w:asciiTheme="majorHAnsi" w:hAnsiTheme="majorHAnsi" w:cstheme="majorHAnsi"/>
        </w:rPr>
      </w:pPr>
      <w:r w:rsidRPr="00964742">
        <w:rPr>
          <w:rFonts w:asciiTheme="majorHAnsi" w:hAnsiTheme="majorHAnsi" w:cstheme="majorHAnsi"/>
        </w:rPr>
        <w:t>zapewnienie wolnych od barier poziomych i pionowych przestrzeni komunikacyjnych budynków,</w:t>
      </w:r>
      <w:r w:rsidR="00C40785" w:rsidRPr="00964742">
        <w:rPr>
          <w:rFonts w:asciiTheme="majorHAnsi" w:hAnsiTheme="majorHAnsi" w:cstheme="majorHAnsi"/>
        </w:rPr>
        <w:t xml:space="preserve"> </w:t>
      </w:r>
    </w:p>
    <w:p w14:paraId="75235E41" w14:textId="02C417D3" w:rsidR="00C40785" w:rsidRPr="00964742" w:rsidRDefault="00964742" w:rsidP="000D5E2D">
      <w:pPr>
        <w:pStyle w:val="Akapitzlist"/>
        <w:numPr>
          <w:ilvl w:val="0"/>
          <w:numId w:val="23"/>
        </w:numPr>
        <w:spacing w:line="324" w:lineRule="auto"/>
        <w:ind w:left="1003" w:hanging="357"/>
        <w:rPr>
          <w:rFonts w:asciiTheme="majorHAnsi" w:hAnsiTheme="majorHAnsi" w:cstheme="majorHAnsi"/>
        </w:rPr>
      </w:pPr>
      <w:r>
        <w:rPr>
          <w:rFonts w:asciiTheme="majorHAnsi" w:hAnsiTheme="majorHAnsi" w:cstheme="majorHAnsi"/>
        </w:rPr>
        <w:t>i</w:t>
      </w:r>
      <w:r w:rsidR="009C6A13" w:rsidRPr="00964742">
        <w:rPr>
          <w:rFonts w:asciiTheme="majorHAnsi" w:hAnsiTheme="majorHAnsi" w:cstheme="majorHAnsi"/>
        </w:rPr>
        <w:t>nstalacja urządzeń lub zastosowanie środków technicznych i rozwiązań architektonicznych w</w:t>
      </w:r>
      <w:r w:rsidR="00C40785" w:rsidRPr="00964742">
        <w:rPr>
          <w:rFonts w:asciiTheme="majorHAnsi" w:hAnsiTheme="majorHAnsi" w:cstheme="majorHAnsi"/>
        </w:rPr>
        <w:t> </w:t>
      </w:r>
      <w:r w:rsidR="009C6A13" w:rsidRPr="00964742">
        <w:rPr>
          <w:rFonts w:asciiTheme="majorHAnsi" w:hAnsiTheme="majorHAnsi" w:cstheme="majorHAnsi"/>
        </w:rPr>
        <w:t>budynku, które umożliwiają dostęp do wszystkich pomieszczeń, z wyłączeniem pomieszczeń technicznych,</w:t>
      </w:r>
      <w:r w:rsidR="00C40785" w:rsidRPr="00964742">
        <w:rPr>
          <w:rFonts w:asciiTheme="majorHAnsi" w:hAnsiTheme="majorHAnsi" w:cstheme="majorHAnsi"/>
        </w:rPr>
        <w:t xml:space="preserve"> </w:t>
      </w:r>
    </w:p>
    <w:p w14:paraId="4E57F1C3" w14:textId="298A8E2E" w:rsidR="00C40785" w:rsidRPr="00964742" w:rsidRDefault="009C6A13" w:rsidP="000D5E2D">
      <w:pPr>
        <w:pStyle w:val="Akapitzlist"/>
        <w:numPr>
          <w:ilvl w:val="0"/>
          <w:numId w:val="23"/>
        </w:numPr>
        <w:spacing w:line="324" w:lineRule="auto"/>
        <w:ind w:left="1003" w:hanging="357"/>
        <w:rPr>
          <w:rFonts w:asciiTheme="majorHAnsi" w:hAnsiTheme="majorHAnsi" w:cstheme="majorHAnsi"/>
        </w:rPr>
      </w:pPr>
      <w:r w:rsidRPr="00964742">
        <w:rPr>
          <w:rFonts w:asciiTheme="majorHAnsi" w:hAnsiTheme="majorHAnsi" w:cstheme="majorHAnsi"/>
        </w:rPr>
        <w:t xml:space="preserve">zapewnienie informacji na temat rozkładu pomieszczeń w budynku, </w:t>
      </w:r>
      <w:r w:rsidR="00C40785" w:rsidRPr="00964742">
        <w:rPr>
          <w:rFonts w:asciiTheme="majorHAnsi" w:hAnsiTheme="majorHAnsi" w:cstheme="majorHAnsi"/>
        </w:rPr>
        <w:t>co najmniej w sposób wizualny i </w:t>
      </w:r>
      <w:r w:rsidRPr="00964742">
        <w:rPr>
          <w:rFonts w:asciiTheme="majorHAnsi" w:hAnsiTheme="majorHAnsi" w:cstheme="majorHAnsi"/>
        </w:rPr>
        <w:t>dotykowy lub głosowy,</w:t>
      </w:r>
      <w:r w:rsidR="00C40785" w:rsidRPr="00964742">
        <w:rPr>
          <w:rFonts w:asciiTheme="majorHAnsi" w:hAnsiTheme="majorHAnsi" w:cstheme="majorHAnsi"/>
        </w:rPr>
        <w:t xml:space="preserve"> </w:t>
      </w:r>
    </w:p>
    <w:p w14:paraId="34B54DBF" w14:textId="06796420" w:rsidR="00C40785" w:rsidRPr="00964742" w:rsidRDefault="009C6A13" w:rsidP="000D5E2D">
      <w:pPr>
        <w:pStyle w:val="Akapitzlist"/>
        <w:numPr>
          <w:ilvl w:val="0"/>
          <w:numId w:val="23"/>
        </w:numPr>
        <w:spacing w:line="324" w:lineRule="auto"/>
        <w:ind w:left="1003" w:hanging="357"/>
        <w:rPr>
          <w:rFonts w:asciiTheme="majorHAnsi" w:hAnsiTheme="majorHAnsi" w:cstheme="majorHAnsi"/>
        </w:rPr>
      </w:pPr>
      <w:r w:rsidRPr="00964742">
        <w:rPr>
          <w:rFonts w:asciiTheme="majorHAnsi" w:hAnsiTheme="majorHAnsi" w:cstheme="majorHAnsi"/>
        </w:rPr>
        <w:t>zapewnienie wstępu do budynku osobie korz</w:t>
      </w:r>
      <w:r w:rsidR="00C40785" w:rsidRPr="00964742">
        <w:rPr>
          <w:rFonts w:asciiTheme="majorHAnsi" w:hAnsiTheme="majorHAnsi" w:cstheme="majorHAnsi"/>
        </w:rPr>
        <w:t>ystającej z psa asystującego, o </w:t>
      </w:r>
      <w:r w:rsidRPr="00964742">
        <w:rPr>
          <w:rFonts w:asciiTheme="majorHAnsi" w:hAnsiTheme="majorHAnsi" w:cstheme="majorHAnsi"/>
        </w:rPr>
        <w:t>którym mowa w</w:t>
      </w:r>
      <w:r w:rsidR="003C19A7">
        <w:rPr>
          <w:rFonts w:asciiTheme="majorHAnsi" w:hAnsiTheme="majorHAnsi" w:cstheme="majorHAnsi"/>
        </w:rPr>
        <w:t> </w:t>
      </w:r>
      <w:r w:rsidRPr="00964742">
        <w:rPr>
          <w:rFonts w:asciiTheme="majorHAnsi" w:hAnsiTheme="majorHAnsi" w:cstheme="majorHAnsi"/>
        </w:rPr>
        <w:t>art. 2 pkt 11 ustawy z dnia 27 sierpnia 1997 r. o rehabilitacji zawodowej i społecznej oraz zatrudnianiu osób niepełnosprawnych (Dz. U. z 2021 r. poz. 573 i 1981 oraz z 2022 r. poz.558, 1700 i 1812),</w:t>
      </w:r>
    </w:p>
    <w:p w14:paraId="031AFD3F" w14:textId="29EF9B67" w:rsidR="009C6A13" w:rsidRPr="00964742" w:rsidRDefault="009C6A13" w:rsidP="000D5E2D">
      <w:pPr>
        <w:pStyle w:val="Akapitzlist"/>
        <w:numPr>
          <w:ilvl w:val="0"/>
          <w:numId w:val="23"/>
        </w:numPr>
        <w:spacing w:line="324" w:lineRule="auto"/>
        <w:ind w:left="1003" w:hanging="357"/>
        <w:rPr>
          <w:rFonts w:asciiTheme="majorHAnsi" w:hAnsiTheme="majorHAnsi" w:cstheme="majorHAnsi"/>
        </w:rPr>
      </w:pPr>
      <w:r w:rsidRPr="00964742">
        <w:rPr>
          <w:rFonts w:asciiTheme="majorHAnsi" w:hAnsiTheme="majorHAnsi" w:cstheme="majorHAnsi"/>
        </w:rPr>
        <w:t>zapewnienie osobom ze szczególnymi potrzebami możliwości ewakuacji l</w:t>
      </w:r>
      <w:r w:rsidR="00C40785" w:rsidRPr="00964742">
        <w:rPr>
          <w:rFonts w:asciiTheme="majorHAnsi" w:hAnsiTheme="majorHAnsi" w:cstheme="majorHAnsi"/>
        </w:rPr>
        <w:t xml:space="preserve">ub ich uratowania </w:t>
      </w:r>
      <w:r w:rsidRPr="00964742">
        <w:rPr>
          <w:rFonts w:asciiTheme="majorHAnsi" w:hAnsiTheme="majorHAnsi" w:cstheme="majorHAnsi"/>
        </w:rPr>
        <w:t>w</w:t>
      </w:r>
      <w:r w:rsidR="00C40785" w:rsidRPr="00964742">
        <w:rPr>
          <w:rFonts w:asciiTheme="majorHAnsi" w:hAnsiTheme="majorHAnsi" w:cstheme="majorHAnsi"/>
        </w:rPr>
        <w:t> </w:t>
      </w:r>
      <w:r w:rsidRPr="00964742">
        <w:rPr>
          <w:rFonts w:asciiTheme="majorHAnsi" w:hAnsiTheme="majorHAnsi" w:cstheme="majorHAnsi"/>
        </w:rPr>
        <w:t>inny sposób.</w:t>
      </w:r>
    </w:p>
    <w:p w14:paraId="3D720263" w14:textId="041E8FA9" w:rsidR="009C6A13" w:rsidRPr="00964742" w:rsidRDefault="009C6A13" w:rsidP="000D5E2D">
      <w:pPr>
        <w:pStyle w:val="Akapitzlist"/>
        <w:numPr>
          <w:ilvl w:val="0"/>
          <w:numId w:val="24"/>
        </w:numPr>
        <w:spacing w:line="324" w:lineRule="auto"/>
        <w:rPr>
          <w:rFonts w:asciiTheme="majorHAnsi" w:hAnsiTheme="majorHAnsi" w:cstheme="majorHAnsi"/>
          <w:b/>
        </w:rPr>
      </w:pPr>
      <w:r w:rsidRPr="00964742">
        <w:rPr>
          <w:rFonts w:asciiTheme="majorHAnsi" w:hAnsiTheme="majorHAnsi" w:cstheme="majorHAnsi"/>
          <w:b/>
        </w:rPr>
        <w:t xml:space="preserve">W zakresie dostępności cyfrowej </w:t>
      </w:r>
      <w:r w:rsidRPr="00964742">
        <w:rPr>
          <w:rFonts w:asciiTheme="majorHAnsi" w:hAnsiTheme="majorHAnsi" w:cstheme="majorHAnsi"/>
          <w:bCs/>
        </w:rPr>
        <w:t>zastosowane zostaną udogo</w:t>
      </w:r>
      <w:r w:rsidR="00C40785" w:rsidRPr="00964742">
        <w:rPr>
          <w:rFonts w:asciiTheme="majorHAnsi" w:hAnsiTheme="majorHAnsi" w:cstheme="majorHAnsi"/>
          <w:bCs/>
        </w:rPr>
        <w:t xml:space="preserve">dnienia przewidziane w Ustawie </w:t>
      </w:r>
      <w:r w:rsidRPr="00964742">
        <w:rPr>
          <w:rFonts w:asciiTheme="majorHAnsi" w:hAnsiTheme="majorHAnsi" w:cstheme="majorHAnsi"/>
          <w:bCs/>
        </w:rPr>
        <w:t>o</w:t>
      </w:r>
      <w:r w:rsidR="00C40785" w:rsidRPr="00964742">
        <w:rPr>
          <w:rFonts w:asciiTheme="majorHAnsi" w:hAnsiTheme="majorHAnsi" w:cstheme="majorHAnsi"/>
          <w:bCs/>
        </w:rPr>
        <w:t> </w:t>
      </w:r>
      <w:r w:rsidRPr="00964742">
        <w:rPr>
          <w:rFonts w:asciiTheme="majorHAnsi" w:hAnsiTheme="majorHAnsi" w:cstheme="majorHAnsi"/>
          <w:bCs/>
        </w:rPr>
        <w:t>dostępności cyfrowej stron internetowych i aplikacji mobilnych podmiotów publicznych (Dz. U. 2019 poz. 848).</w:t>
      </w:r>
    </w:p>
    <w:p w14:paraId="59D25D68" w14:textId="64282393" w:rsidR="009C6A13" w:rsidRPr="001E1FC0" w:rsidRDefault="009C6A13" w:rsidP="000D5E2D">
      <w:pPr>
        <w:pStyle w:val="Akapitzlist"/>
        <w:numPr>
          <w:ilvl w:val="0"/>
          <w:numId w:val="24"/>
        </w:numPr>
        <w:spacing w:line="324" w:lineRule="auto"/>
        <w:rPr>
          <w:rFonts w:asciiTheme="majorHAnsi" w:hAnsiTheme="majorHAnsi" w:cstheme="majorHAnsi"/>
          <w:b/>
        </w:rPr>
      </w:pPr>
      <w:r w:rsidRPr="001E1FC0">
        <w:rPr>
          <w:rFonts w:asciiTheme="majorHAnsi" w:hAnsiTheme="majorHAnsi" w:cstheme="majorHAnsi"/>
          <w:b/>
        </w:rPr>
        <w:t xml:space="preserve">W zakresie dostępności informacyjno-komunikacyjnej </w:t>
      </w:r>
      <w:r w:rsidRPr="00964742">
        <w:rPr>
          <w:rFonts w:asciiTheme="majorHAnsi" w:hAnsiTheme="majorHAnsi" w:cstheme="majorHAnsi"/>
          <w:bCs/>
        </w:rPr>
        <w:t>zostaną spełnione następując wymagania:</w:t>
      </w:r>
    </w:p>
    <w:p w14:paraId="6454CA72" w14:textId="23FB3A77" w:rsidR="009C6A13" w:rsidRPr="001E1FC0" w:rsidRDefault="009C6A13" w:rsidP="003C19A7">
      <w:pPr>
        <w:spacing w:line="324" w:lineRule="auto"/>
        <w:rPr>
          <w:rFonts w:asciiTheme="majorHAnsi" w:hAnsiTheme="majorHAnsi" w:cstheme="majorHAnsi"/>
        </w:rPr>
      </w:pPr>
      <w:r w:rsidRPr="001E1FC0">
        <w:rPr>
          <w:rFonts w:asciiTheme="majorHAnsi" w:hAnsiTheme="majorHAnsi" w:cstheme="majorHAnsi"/>
        </w:rPr>
        <w:t>obsługa z wykorzystaniem środków wspierających komunikowanie się, o których mowa w art. 3 pkt 5 ustawy z dnia 19 sierpnia 2011 r. o języku migowym i innych środkach komunikowania się (Dz. U. z 2017 r. poz. 1824 oraz z 2022 r. poz. 583 i 830), lub przez wykorzystanie zdalnego dostępu online do usługi tłumacza przez strony internetowe i aplikacje,</w:t>
      </w:r>
      <w:r w:rsidR="00C40785" w:rsidRPr="001E1FC0">
        <w:rPr>
          <w:rFonts w:asciiTheme="majorHAnsi" w:hAnsiTheme="majorHAnsi" w:cstheme="majorHAnsi"/>
        </w:rPr>
        <w:t xml:space="preserve"> </w:t>
      </w:r>
      <w:r w:rsidRPr="001E1FC0">
        <w:rPr>
          <w:rFonts w:asciiTheme="majorHAnsi" w:hAnsiTheme="majorHAnsi" w:cstheme="majorHAnsi"/>
        </w:rPr>
        <w:t>instalacja urządzeń lub innych środków technicznych do obsługi osób słabosłyszących, w szczególności pętli indukcyjnych, systemów FM lub urządzeń opartych o inne technologie, których celem jest wspomaganie słyszenia,</w:t>
      </w:r>
      <w:r w:rsidR="00C40785" w:rsidRPr="001E1FC0">
        <w:rPr>
          <w:rFonts w:asciiTheme="majorHAnsi" w:hAnsiTheme="majorHAnsi" w:cstheme="majorHAnsi"/>
        </w:rPr>
        <w:t xml:space="preserve"> </w:t>
      </w:r>
      <w:r w:rsidRPr="001E1FC0">
        <w:rPr>
          <w:rFonts w:asciiTheme="majorHAnsi" w:hAnsiTheme="majorHAnsi" w:cstheme="majorHAnsi"/>
        </w:rPr>
        <w:t>zapewnienie na stronie internetowej danego podmiotu informacji o zakresie jego działalności</w:t>
      </w:r>
      <w:r w:rsidR="009B7301" w:rsidRPr="001E1FC0">
        <w:rPr>
          <w:rFonts w:asciiTheme="majorHAnsi" w:hAnsiTheme="majorHAnsi" w:cstheme="majorHAnsi"/>
        </w:rPr>
        <w:t xml:space="preserve"> </w:t>
      </w:r>
      <w:r w:rsidRPr="001E1FC0">
        <w:rPr>
          <w:rFonts w:asciiTheme="majorHAnsi" w:hAnsiTheme="majorHAnsi" w:cstheme="majorHAnsi"/>
        </w:rPr>
        <w:t xml:space="preserve">– w postaci elektronicznego pliku zawierającego tekst odczytywalny maszynowo, nagrania treści </w:t>
      </w:r>
      <w:r w:rsidR="00C40785" w:rsidRPr="001E1FC0">
        <w:rPr>
          <w:rFonts w:asciiTheme="majorHAnsi" w:hAnsiTheme="majorHAnsi" w:cstheme="majorHAnsi"/>
        </w:rPr>
        <w:t>w </w:t>
      </w:r>
      <w:r w:rsidRPr="001E1FC0">
        <w:rPr>
          <w:rFonts w:asciiTheme="majorHAnsi" w:hAnsiTheme="majorHAnsi" w:cstheme="majorHAnsi"/>
        </w:rPr>
        <w:t>polskim języku migowym oraz informacji w tekście łatwym do czytania,</w:t>
      </w:r>
      <w:r w:rsidR="00C40785" w:rsidRPr="001E1FC0">
        <w:rPr>
          <w:rFonts w:asciiTheme="majorHAnsi" w:hAnsiTheme="majorHAnsi" w:cstheme="majorHAnsi"/>
        </w:rPr>
        <w:t xml:space="preserve"> </w:t>
      </w:r>
      <w:r w:rsidRPr="001E1FC0">
        <w:rPr>
          <w:rFonts w:asciiTheme="majorHAnsi" w:hAnsiTheme="majorHAnsi" w:cstheme="majorHAnsi"/>
        </w:rPr>
        <w:t>zapewnienie, na wniosek osoby ze szczególnymi potrzebami, komun</w:t>
      </w:r>
      <w:r w:rsidR="00C40785" w:rsidRPr="001E1FC0">
        <w:rPr>
          <w:rFonts w:asciiTheme="majorHAnsi" w:hAnsiTheme="majorHAnsi" w:cstheme="majorHAnsi"/>
        </w:rPr>
        <w:t xml:space="preserve">ikacji </w:t>
      </w:r>
      <w:r w:rsidR="0051746F" w:rsidRPr="001E1FC0">
        <w:rPr>
          <w:rFonts w:asciiTheme="majorHAnsi" w:hAnsiTheme="majorHAnsi" w:cstheme="majorHAnsi"/>
        </w:rPr>
        <w:br/>
      </w:r>
      <w:r w:rsidR="00C40785" w:rsidRPr="001E1FC0">
        <w:rPr>
          <w:rFonts w:asciiTheme="majorHAnsi" w:hAnsiTheme="majorHAnsi" w:cstheme="majorHAnsi"/>
        </w:rPr>
        <w:t>z podmiotem publicznym w </w:t>
      </w:r>
      <w:r w:rsidRPr="001E1FC0">
        <w:rPr>
          <w:rFonts w:asciiTheme="majorHAnsi" w:hAnsiTheme="majorHAnsi" w:cstheme="majorHAnsi"/>
        </w:rPr>
        <w:t xml:space="preserve">formie określonej w tym wniosku. </w:t>
      </w:r>
    </w:p>
    <w:p w14:paraId="26401479" w14:textId="59CDF997" w:rsidR="00EF7657" w:rsidRPr="001E1FC0" w:rsidRDefault="009C6A13" w:rsidP="003C19A7">
      <w:pPr>
        <w:spacing w:line="324" w:lineRule="auto"/>
        <w:rPr>
          <w:rFonts w:asciiTheme="majorHAnsi" w:hAnsiTheme="majorHAnsi" w:cstheme="majorHAnsi"/>
        </w:rPr>
      </w:pPr>
      <w:r w:rsidRPr="001E1FC0">
        <w:rPr>
          <w:rFonts w:asciiTheme="majorHAnsi" w:hAnsiTheme="majorHAnsi" w:cstheme="majorHAnsi"/>
        </w:rPr>
        <w:t>Zgłoszone propozycje projektowe zostały przeanalizowane pod kątem wprowadzenia możliwych udogodnień. Miało to na celu poprawę warunków funkcjonowania obywateli ze szczególnymi potrzebami, którzy są narażeni na marginalizację lub dyskryminację m.in. ze względu na</w:t>
      </w:r>
      <w:r w:rsidR="003C19A7">
        <w:rPr>
          <w:rFonts w:asciiTheme="majorHAnsi" w:hAnsiTheme="majorHAnsi" w:cstheme="majorHAnsi"/>
        </w:rPr>
        <w:t> </w:t>
      </w:r>
      <w:r w:rsidRPr="001E1FC0">
        <w:rPr>
          <w:rFonts w:asciiTheme="majorHAnsi" w:hAnsiTheme="majorHAnsi" w:cstheme="majorHAnsi"/>
        </w:rPr>
        <w:t>niepełnosprawność lub obniżony poziom sprawności z powodu wieku czy choroby.</w:t>
      </w:r>
    </w:p>
    <w:p w14:paraId="406A0534" w14:textId="64D4B457" w:rsidR="00711C16" w:rsidRPr="001E1FC0" w:rsidRDefault="00711C16" w:rsidP="00711C16">
      <w:pPr>
        <w:pStyle w:val="Nagwek1"/>
        <w:rPr>
          <w:rFonts w:asciiTheme="majorHAnsi" w:hAnsiTheme="majorHAnsi" w:cstheme="majorHAnsi"/>
        </w:rPr>
      </w:pPr>
      <w:bookmarkStart w:id="98" w:name="_Toc135998598"/>
      <w:r w:rsidRPr="001E1FC0">
        <w:rPr>
          <w:rFonts w:asciiTheme="majorHAnsi" w:hAnsiTheme="majorHAnsi" w:cstheme="majorHAnsi"/>
        </w:rPr>
        <w:t>1</w:t>
      </w:r>
      <w:r w:rsidR="00674504" w:rsidRPr="001E1FC0">
        <w:rPr>
          <w:rFonts w:asciiTheme="majorHAnsi" w:hAnsiTheme="majorHAnsi" w:cstheme="majorHAnsi"/>
        </w:rPr>
        <w:t>0</w:t>
      </w:r>
      <w:r w:rsidRPr="001E1FC0">
        <w:rPr>
          <w:rFonts w:asciiTheme="majorHAnsi" w:hAnsiTheme="majorHAnsi" w:cstheme="majorHAnsi"/>
        </w:rPr>
        <w:t>. Indykatywne ramy finansowe</w:t>
      </w:r>
      <w:bookmarkEnd w:id="98"/>
    </w:p>
    <w:p w14:paraId="3E566C24" w14:textId="10A9C417" w:rsidR="00711C16" w:rsidRPr="001E1FC0" w:rsidRDefault="00C40785" w:rsidP="00361544">
      <w:pPr>
        <w:rPr>
          <w:rFonts w:asciiTheme="majorHAnsi" w:hAnsiTheme="majorHAnsi" w:cstheme="majorHAnsi"/>
        </w:rPr>
      </w:pPr>
      <w:r w:rsidRPr="001E1FC0">
        <w:rPr>
          <w:rFonts w:asciiTheme="majorHAnsi" w:hAnsiTheme="majorHAnsi" w:cstheme="majorHAnsi"/>
        </w:rPr>
        <w:t xml:space="preserve">Poniżej zestawiono szacunkowe kwoty oraz źródła finansowania poszczególnych działań rewitalizacyjnych. </w:t>
      </w:r>
      <w:r w:rsidR="00361544" w:rsidRPr="001E1FC0">
        <w:rPr>
          <w:rFonts w:asciiTheme="majorHAnsi" w:hAnsiTheme="majorHAnsi" w:cstheme="majorHAnsi"/>
        </w:rPr>
        <w:t>Zastrzega się, iż z</w:t>
      </w:r>
      <w:r w:rsidRPr="001E1FC0">
        <w:rPr>
          <w:rFonts w:asciiTheme="majorHAnsi" w:hAnsiTheme="majorHAnsi" w:cstheme="majorHAnsi"/>
        </w:rPr>
        <w:t>e względu na d</w:t>
      </w:r>
      <w:r w:rsidR="00361544" w:rsidRPr="001E1FC0">
        <w:rPr>
          <w:rFonts w:asciiTheme="majorHAnsi" w:hAnsiTheme="majorHAnsi" w:cstheme="majorHAnsi"/>
        </w:rPr>
        <w:t>ynamiczną sytuację gospodarczą,</w:t>
      </w:r>
      <w:r w:rsidRPr="001E1FC0">
        <w:rPr>
          <w:rFonts w:asciiTheme="majorHAnsi" w:hAnsiTheme="majorHAnsi" w:cstheme="majorHAnsi"/>
        </w:rPr>
        <w:t xml:space="preserve"> zestawienie ma charakter orientacyjny. </w:t>
      </w:r>
      <w:r w:rsidR="00361544" w:rsidRPr="001E1FC0">
        <w:rPr>
          <w:rFonts w:asciiTheme="majorHAnsi" w:hAnsiTheme="majorHAnsi" w:cstheme="majorHAnsi"/>
        </w:rPr>
        <w:t>Należy również z</w:t>
      </w:r>
      <w:r w:rsidRPr="001E1FC0">
        <w:rPr>
          <w:rFonts w:asciiTheme="majorHAnsi" w:hAnsiTheme="majorHAnsi" w:cstheme="majorHAnsi"/>
        </w:rPr>
        <w:t>wr</w:t>
      </w:r>
      <w:r w:rsidR="00361544" w:rsidRPr="001E1FC0">
        <w:rPr>
          <w:rFonts w:asciiTheme="majorHAnsi" w:hAnsiTheme="majorHAnsi" w:cstheme="majorHAnsi"/>
        </w:rPr>
        <w:t>ócić</w:t>
      </w:r>
      <w:r w:rsidRPr="001E1FC0">
        <w:rPr>
          <w:rFonts w:asciiTheme="majorHAnsi" w:hAnsiTheme="majorHAnsi" w:cstheme="majorHAnsi"/>
        </w:rPr>
        <w:t xml:space="preserve"> uwagę, </w:t>
      </w:r>
      <w:r w:rsidR="00422AED" w:rsidRPr="001E1FC0">
        <w:rPr>
          <w:rFonts w:asciiTheme="majorHAnsi" w:hAnsiTheme="majorHAnsi" w:cstheme="majorHAnsi"/>
        </w:rPr>
        <w:t>że</w:t>
      </w:r>
      <w:r w:rsidRPr="001E1FC0">
        <w:rPr>
          <w:rFonts w:asciiTheme="majorHAnsi" w:hAnsiTheme="majorHAnsi" w:cstheme="majorHAnsi"/>
        </w:rPr>
        <w:t xml:space="preserve"> koszty przedsięwzięć społecznych, realizowanych </w:t>
      </w:r>
      <w:r w:rsidR="00361544" w:rsidRPr="001E1FC0">
        <w:rPr>
          <w:rFonts w:asciiTheme="majorHAnsi" w:hAnsiTheme="majorHAnsi" w:cstheme="majorHAnsi"/>
        </w:rPr>
        <w:t>w </w:t>
      </w:r>
      <w:r w:rsidRPr="001E1FC0">
        <w:rPr>
          <w:rFonts w:asciiTheme="majorHAnsi" w:hAnsiTheme="majorHAnsi" w:cstheme="majorHAnsi"/>
        </w:rPr>
        <w:t>cyklach rocznych zostały uwzględnione przez cały okres trwania projektu. Na</w:t>
      </w:r>
      <w:r w:rsidR="003C19A7">
        <w:rPr>
          <w:rFonts w:asciiTheme="majorHAnsi" w:hAnsiTheme="majorHAnsi" w:cstheme="majorHAnsi"/>
        </w:rPr>
        <w:t> </w:t>
      </w:r>
      <w:r w:rsidRPr="001E1FC0">
        <w:rPr>
          <w:rFonts w:asciiTheme="majorHAnsi" w:hAnsiTheme="majorHAnsi" w:cstheme="majorHAnsi"/>
        </w:rPr>
        <w:t>podstawie prowadzonych szacunków ogólny koszt realizacji wszystkich zadań wynosi</w:t>
      </w:r>
      <w:r w:rsidR="00422AED" w:rsidRPr="001E1FC0">
        <w:rPr>
          <w:rFonts w:asciiTheme="majorHAnsi" w:hAnsiTheme="majorHAnsi" w:cstheme="majorHAnsi"/>
        </w:rPr>
        <w:t xml:space="preserve"> </w:t>
      </w:r>
      <w:r w:rsidR="003C19A7">
        <w:rPr>
          <w:rFonts w:asciiTheme="majorHAnsi" w:hAnsiTheme="majorHAnsi" w:cstheme="majorHAnsi"/>
        </w:rPr>
        <w:br/>
      </w:r>
      <w:r w:rsidR="00853A2F" w:rsidRPr="001E1FC0">
        <w:rPr>
          <w:rFonts w:asciiTheme="majorHAnsi" w:hAnsiTheme="majorHAnsi" w:cstheme="majorHAnsi"/>
        </w:rPr>
        <w:t>10 585 000,00</w:t>
      </w:r>
      <w:r w:rsidR="003C19A7">
        <w:rPr>
          <w:rFonts w:asciiTheme="majorHAnsi" w:hAnsiTheme="majorHAnsi" w:cstheme="majorHAnsi"/>
        </w:rPr>
        <w:t> </w:t>
      </w:r>
      <w:r w:rsidR="00853A2F" w:rsidRPr="001E1FC0">
        <w:rPr>
          <w:rFonts w:asciiTheme="majorHAnsi" w:hAnsiTheme="majorHAnsi" w:cstheme="majorHAnsi"/>
        </w:rPr>
        <w:t>zł.</w:t>
      </w:r>
    </w:p>
    <w:p w14:paraId="09524A85" w14:textId="7292C824" w:rsidR="00E84EE4" w:rsidRPr="001E1FC0" w:rsidRDefault="00E84EE4" w:rsidP="00964742">
      <w:pPr>
        <w:pStyle w:val="nad"/>
      </w:pPr>
      <w:bookmarkStart w:id="99" w:name="_Toc135933477"/>
      <w:r w:rsidRPr="001E1FC0">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24</w:t>
      </w:r>
      <w:r w:rsidR="00775E3F">
        <w:rPr>
          <w:noProof/>
        </w:rPr>
        <w:fldChar w:fldCharType="end"/>
      </w:r>
      <w:r w:rsidRPr="001E1FC0">
        <w:t xml:space="preserve"> Indykatywne ramy finansowe</w:t>
      </w:r>
      <w:bookmarkEnd w:id="99"/>
    </w:p>
    <w:tbl>
      <w:tblPr>
        <w:tblStyle w:val="Tabela-Siatka"/>
        <w:tblW w:w="91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2"/>
        <w:gridCol w:w="2424"/>
        <w:gridCol w:w="1490"/>
        <w:gridCol w:w="1036"/>
        <w:gridCol w:w="2359"/>
        <w:gridCol w:w="1365"/>
      </w:tblGrid>
      <w:tr w:rsidR="00E84EE4" w:rsidRPr="001E1FC0" w14:paraId="5AEF5031" w14:textId="77777777" w:rsidTr="00964742">
        <w:trPr>
          <w:trHeight w:val="20"/>
        </w:trPr>
        <w:tc>
          <w:tcPr>
            <w:tcW w:w="432" w:type="dxa"/>
            <w:shd w:val="clear" w:color="auto" w:fill="DEEAF6" w:themeFill="accent1" w:themeFillTint="33"/>
            <w:vAlign w:val="center"/>
          </w:tcPr>
          <w:p w14:paraId="2148A7F5" w14:textId="2DB3E96A"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Lp.</w:t>
            </w:r>
          </w:p>
        </w:tc>
        <w:tc>
          <w:tcPr>
            <w:tcW w:w="2424" w:type="dxa"/>
            <w:shd w:val="clear" w:color="auto" w:fill="DEEAF6" w:themeFill="accent1" w:themeFillTint="33"/>
            <w:vAlign w:val="center"/>
          </w:tcPr>
          <w:p w14:paraId="7B601C98" w14:textId="47FD812A"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bCs/>
                <w:color w:val="000000" w:themeColor="text1"/>
                <w:sz w:val="18"/>
                <w:szCs w:val="18"/>
                <w:lang w:eastAsia="pl-PL"/>
              </w:rPr>
              <w:t>Nazwa przedsięwzięcia</w:t>
            </w:r>
          </w:p>
        </w:tc>
        <w:tc>
          <w:tcPr>
            <w:tcW w:w="1490" w:type="dxa"/>
            <w:shd w:val="clear" w:color="auto" w:fill="DEEAF6" w:themeFill="accent1" w:themeFillTint="33"/>
            <w:vAlign w:val="center"/>
          </w:tcPr>
          <w:p w14:paraId="3135F512" w14:textId="63510372"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bCs/>
                <w:color w:val="000000" w:themeColor="text1"/>
                <w:sz w:val="18"/>
                <w:szCs w:val="18"/>
                <w:lang w:eastAsia="pl-PL"/>
              </w:rPr>
              <w:t>Lokalizacja przedsięwzięcia rewitalizacyjnego</w:t>
            </w:r>
          </w:p>
        </w:tc>
        <w:tc>
          <w:tcPr>
            <w:tcW w:w="1036" w:type="dxa"/>
            <w:shd w:val="clear" w:color="auto" w:fill="DEEAF6" w:themeFill="accent1" w:themeFillTint="33"/>
            <w:vAlign w:val="center"/>
          </w:tcPr>
          <w:p w14:paraId="7E078522" w14:textId="35FE086D"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bCs/>
                <w:color w:val="000000" w:themeColor="text1"/>
                <w:sz w:val="18"/>
                <w:szCs w:val="18"/>
                <w:lang w:eastAsia="pl-PL"/>
              </w:rPr>
              <w:t>Termin realizacji</w:t>
            </w:r>
          </w:p>
        </w:tc>
        <w:tc>
          <w:tcPr>
            <w:tcW w:w="2359" w:type="dxa"/>
            <w:shd w:val="clear" w:color="auto" w:fill="DEEAF6" w:themeFill="accent1" w:themeFillTint="33"/>
            <w:vAlign w:val="center"/>
          </w:tcPr>
          <w:p w14:paraId="018B6224" w14:textId="6D961988"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bCs/>
                <w:color w:val="000000" w:themeColor="text1"/>
                <w:sz w:val="18"/>
                <w:szCs w:val="18"/>
                <w:lang w:eastAsia="pl-PL"/>
              </w:rPr>
              <w:t>Potencjalne źródła finansowania</w:t>
            </w:r>
          </w:p>
        </w:tc>
        <w:tc>
          <w:tcPr>
            <w:tcW w:w="1365" w:type="dxa"/>
            <w:shd w:val="clear" w:color="auto" w:fill="DEEAF6" w:themeFill="accent1" w:themeFillTint="33"/>
            <w:vAlign w:val="center"/>
          </w:tcPr>
          <w:p w14:paraId="5B40AB0F" w14:textId="4D35B2FE"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bCs/>
                <w:color w:val="000000" w:themeColor="text1"/>
                <w:sz w:val="18"/>
                <w:szCs w:val="18"/>
                <w:lang w:eastAsia="pl-PL"/>
              </w:rPr>
              <w:t xml:space="preserve">Szacunkowa wartość przedsięwzięcia </w:t>
            </w:r>
          </w:p>
        </w:tc>
      </w:tr>
      <w:tr w:rsidR="00E84EE4" w:rsidRPr="001E1FC0" w14:paraId="38E3B365" w14:textId="77777777" w:rsidTr="00964742">
        <w:trPr>
          <w:trHeight w:val="20"/>
        </w:trPr>
        <w:tc>
          <w:tcPr>
            <w:tcW w:w="432" w:type="dxa"/>
            <w:vAlign w:val="center"/>
          </w:tcPr>
          <w:p w14:paraId="29E442C4" w14:textId="39921CBE"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1.</w:t>
            </w:r>
          </w:p>
        </w:tc>
        <w:tc>
          <w:tcPr>
            <w:tcW w:w="2424" w:type="dxa"/>
            <w:vAlign w:val="center"/>
          </w:tcPr>
          <w:p w14:paraId="34E22050" w14:textId="50949603"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Modernizacja budynku OSP i zagospodarowanie przyległego terenu w Drochlinie</w:t>
            </w:r>
          </w:p>
        </w:tc>
        <w:tc>
          <w:tcPr>
            <w:tcW w:w="1490" w:type="dxa"/>
            <w:vAlign w:val="center"/>
          </w:tcPr>
          <w:p w14:paraId="61FE5EFF" w14:textId="700D6D1E"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Drochlin 74</w:t>
            </w:r>
          </w:p>
        </w:tc>
        <w:tc>
          <w:tcPr>
            <w:tcW w:w="1036" w:type="dxa"/>
            <w:vAlign w:val="center"/>
          </w:tcPr>
          <w:p w14:paraId="768F56D7" w14:textId="4AF63B85"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7403801F" w14:textId="1D17271E" w:rsidR="00422AED" w:rsidRPr="001E1FC0" w:rsidRDefault="00F851C5" w:rsidP="00EA3FDB">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color w:val="000000"/>
                <w:sz w:val="18"/>
                <w:szCs w:val="18"/>
                <w:lang w:eastAsia="pl-PL"/>
              </w:rPr>
              <w:t>FE</w:t>
            </w:r>
            <w:r w:rsidR="00EA3FDB" w:rsidRPr="001E1FC0">
              <w:rPr>
                <w:rFonts w:asciiTheme="majorHAnsi" w:eastAsia="Times New Roman" w:hAnsiTheme="majorHAnsi" w:cstheme="majorHAnsi"/>
                <w:color w:val="000000"/>
                <w:sz w:val="18"/>
                <w:szCs w:val="18"/>
                <w:lang w:eastAsia="pl-PL"/>
              </w:rPr>
              <w:t>SL</w:t>
            </w:r>
            <w:r w:rsidRPr="001E1FC0">
              <w:rPr>
                <w:rFonts w:asciiTheme="majorHAnsi" w:eastAsia="Times New Roman" w:hAnsiTheme="majorHAnsi" w:cstheme="majorHAnsi"/>
                <w:color w:val="000000"/>
                <w:sz w:val="18"/>
                <w:szCs w:val="18"/>
                <w:lang w:eastAsia="pl-PL"/>
              </w:rPr>
              <w:t xml:space="preserve"> 2021-2027</w:t>
            </w:r>
            <w:r w:rsidR="002D2E3E" w:rsidRPr="001E1FC0">
              <w:rPr>
                <w:rFonts w:asciiTheme="majorHAnsi" w:eastAsia="Times New Roman" w:hAnsiTheme="majorHAnsi" w:cstheme="majorHAnsi"/>
                <w:color w:val="000000"/>
                <w:sz w:val="18"/>
                <w:szCs w:val="18"/>
                <w:lang w:eastAsia="pl-PL"/>
              </w:rPr>
              <w:t>, Ministerstwo Spraw Wewnętrznych i Administracji</w:t>
            </w:r>
          </w:p>
        </w:tc>
        <w:tc>
          <w:tcPr>
            <w:tcW w:w="1365" w:type="dxa"/>
            <w:vAlign w:val="center"/>
          </w:tcPr>
          <w:p w14:paraId="45571594" w14:textId="07158F47"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1 500 000,00 zł</w:t>
            </w:r>
          </w:p>
        </w:tc>
      </w:tr>
      <w:tr w:rsidR="00E84EE4" w:rsidRPr="001E1FC0" w14:paraId="1EF61C0D" w14:textId="77777777" w:rsidTr="00964742">
        <w:trPr>
          <w:trHeight w:val="20"/>
        </w:trPr>
        <w:tc>
          <w:tcPr>
            <w:tcW w:w="432" w:type="dxa"/>
            <w:vAlign w:val="center"/>
          </w:tcPr>
          <w:p w14:paraId="1266015C" w14:textId="35657499"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w:t>
            </w:r>
          </w:p>
        </w:tc>
        <w:tc>
          <w:tcPr>
            <w:tcW w:w="2424" w:type="dxa"/>
            <w:vAlign w:val="center"/>
          </w:tcPr>
          <w:p w14:paraId="6E4EEDD3" w14:textId="6F4BE467"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Doposażenie terenu wokół Dziennego Domu Senior +</w:t>
            </w:r>
          </w:p>
        </w:tc>
        <w:tc>
          <w:tcPr>
            <w:tcW w:w="1490" w:type="dxa"/>
            <w:vAlign w:val="center"/>
          </w:tcPr>
          <w:p w14:paraId="6506BBD3" w14:textId="7DBBB621"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Drochlin 73A</w:t>
            </w:r>
          </w:p>
        </w:tc>
        <w:tc>
          <w:tcPr>
            <w:tcW w:w="1036" w:type="dxa"/>
            <w:vAlign w:val="center"/>
          </w:tcPr>
          <w:p w14:paraId="4E607760" w14:textId="1EA8C0B9"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65D08307" w14:textId="119224B6" w:rsidR="00422AED" w:rsidRPr="001E1FC0" w:rsidRDefault="00634413" w:rsidP="009D3F8A">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FERS</w:t>
            </w:r>
            <w:r w:rsidR="00840C55" w:rsidRPr="001E1FC0">
              <w:rPr>
                <w:rFonts w:asciiTheme="majorHAnsi" w:hAnsiTheme="majorHAnsi" w:cstheme="majorHAnsi"/>
                <w:sz w:val="18"/>
                <w:szCs w:val="18"/>
              </w:rPr>
              <w:t>,</w:t>
            </w:r>
            <w:r w:rsidR="009D3F8A" w:rsidRPr="001E1FC0">
              <w:rPr>
                <w:rFonts w:asciiTheme="majorHAnsi" w:hAnsiTheme="majorHAnsi" w:cstheme="majorHAnsi"/>
                <w:sz w:val="18"/>
                <w:szCs w:val="18"/>
              </w:rPr>
              <w:t xml:space="preserve"> Program Senior +,</w:t>
            </w:r>
            <w:r w:rsidR="00840C55" w:rsidRPr="001E1FC0">
              <w:rPr>
                <w:rFonts w:asciiTheme="majorHAnsi" w:hAnsiTheme="majorHAnsi" w:cstheme="majorHAnsi"/>
                <w:sz w:val="18"/>
                <w:szCs w:val="18"/>
              </w:rPr>
              <w:t xml:space="preserve"> </w:t>
            </w:r>
            <w:r w:rsidR="00840C55" w:rsidRPr="001E1FC0">
              <w:rPr>
                <w:rFonts w:asciiTheme="majorHAnsi" w:eastAsia="Times New Roman" w:hAnsiTheme="majorHAnsi" w:cstheme="majorHAnsi"/>
                <w:color w:val="000000"/>
                <w:sz w:val="18"/>
                <w:szCs w:val="18"/>
                <w:lang w:eastAsia="pl-PL"/>
              </w:rPr>
              <w:t>Polski Związek Emerytów, Rencistów i Inwalidów</w:t>
            </w:r>
          </w:p>
        </w:tc>
        <w:tc>
          <w:tcPr>
            <w:tcW w:w="1365" w:type="dxa"/>
            <w:vAlign w:val="center"/>
          </w:tcPr>
          <w:p w14:paraId="0B3F85A1" w14:textId="341B1FAD"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200 000,00 zł</w:t>
            </w:r>
          </w:p>
        </w:tc>
      </w:tr>
      <w:tr w:rsidR="00E84EE4" w:rsidRPr="001E1FC0" w14:paraId="3E310954" w14:textId="77777777" w:rsidTr="00964742">
        <w:trPr>
          <w:trHeight w:val="20"/>
        </w:trPr>
        <w:tc>
          <w:tcPr>
            <w:tcW w:w="432" w:type="dxa"/>
            <w:vAlign w:val="center"/>
          </w:tcPr>
          <w:p w14:paraId="629ED8CA" w14:textId="64C39111"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3.</w:t>
            </w:r>
          </w:p>
        </w:tc>
        <w:tc>
          <w:tcPr>
            <w:tcW w:w="2424" w:type="dxa"/>
            <w:vAlign w:val="center"/>
          </w:tcPr>
          <w:p w14:paraId="02EFB4D3" w14:textId="4D863229"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Zintegrowana oferta kulturalno-warsztatowa dla różnych grup wiekowych</w:t>
            </w:r>
          </w:p>
        </w:tc>
        <w:tc>
          <w:tcPr>
            <w:tcW w:w="1490" w:type="dxa"/>
            <w:vAlign w:val="center"/>
          </w:tcPr>
          <w:p w14:paraId="40F8A44C" w14:textId="3B16497A"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Drochlin 73A, Drochlin 74</w:t>
            </w:r>
          </w:p>
        </w:tc>
        <w:tc>
          <w:tcPr>
            <w:tcW w:w="1036" w:type="dxa"/>
            <w:vAlign w:val="center"/>
          </w:tcPr>
          <w:p w14:paraId="1DC3C072" w14:textId="149120EC"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79BA8ECE" w14:textId="76A7659F" w:rsidR="00422AED" w:rsidRPr="001E1FC0" w:rsidRDefault="00634413" w:rsidP="002D2E3E">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FERS</w:t>
            </w:r>
            <w:r w:rsidR="00840C55" w:rsidRPr="001E1FC0">
              <w:rPr>
                <w:rFonts w:asciiTheme="majorHAnsi" w:hAnsiTheme="majorHAnsi" w:cstheme="majorHAnsi"/>
                <w:sz w:val="18"/>
                <w:szCs w:val="18"/>
              </w:rPr>
              <w:t>, Ministerstwo Kultury i Dziedzictwa Narodowego</w:t>
            </w:r>
            <w:r w:rsidR="00C3728E" w:rsidRPr="001E1FC0">
              <w:rPr>
                <w:rFonts w:asciiTheme="majorHAnsi" w:hAnsiTheme="majorHAnsi" w:cstheme="majorHAnsi"/>
                <w:sz w:val="18"/>
                <w:szCs w:val="18"/>
              </w:rPr>
              <w:t>, Ministerstwo Edukacji i Nauki</w:t>
            </w:r>
          </w:p>
        </w:tc>
        <w:tc>
          <w:tcPr>
            <w:tcW w:w="1365" w:type="dxa"/>
            <w:vAlign w:val="center"/>
          </w:tcPr>
          <w:p w14:paraId="05057A4A" w14:textId="1ECD2E4A"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250 000,00 zł</w:t>
            </w:r>
          </w:p>
        </w:tc>
      </w:tr>
      <w:tr w:rsidR="00E84EE4" w:rsidRPr="001E1FC0" w14:paraId="161D39CD" w14:textId="77777777" w:rsidTr="00964742">
        <w:trPr>
          <w:trHeight w:val="20"/>
        </w:trPr>
        <w:tc>
          <w:tcPr>
            <w:tcW w:w="432" w:type="dxa"/>
            <w:vAlign w:val="center"/>
          </w:tcPr>
          <w:p w14:paraId="7A3FA7F0" w14:textId="3DA1188F"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4.</w:t>
            </w:r>
          </w:p>
        </w:tc>
        <w:tc>
          <w:tcPr>
            <w:tcW w:w="2424" w:type="dxa"/>
            <w:vAlign w:val="center"/>
          </w:tcPr>
          <w:p w14:paraId="771AACE0" w14:textId="303F3AB8"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Doposażenie świetlicy wiejskiej i przyległego terenu</w:t>
            </w:r>
          </w:p>
        </w:tc>
        <w:tc>
          <w:tcPr>
            <w:tcW w:w="1490" w:type="dxa"/>
            <w:vAlign w:val="center"/>
          </w:tcPr>
          <w:p w14:paraId="556715F8" w14:textId="5A5ED172"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Mełchów 13 C</w:t>
            </w:r>
          </w:p>
        </w:tc>
        <w:tc>
          <w:tcPr>
            <w:tcW w:w="1036" w:type="dxa"/>
            <w:vAlign w:val="center"/>
          </w:tcPr>
          <w:p w14:paraId="6EC2AA06" w14:textId="594DB121"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3D01ADB4" w14:textId="00BA4C7B" w:rsidR="00422AED" w:rsidRPr="001E1FC0" w:rsidRDefault="00634413" w:rsidP="002D2E3E">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FERS</w:t>
            </w:r>
            <w:r w:rsidR="00840C55" w:rsidRPr="001E1FC0">
              <w:rPr>
                <w:rFonts w:asciiTheme="majorHAnsi" w:hAnsiTheme="majorHAnsi" w:cstheme="majorHAnsi"/>
                <w:sz w:val="18"/>
                <w:szCs w:val="18"/>
              </w:rPr>
              <w:t>,</w:t>
            </w:r>
            <w:r w:rsidR="00840C55" w:rsidRPr="001E1FC0">
              <w:rPr>
                <w:rFonts w:asciiTheme="majorHAnsi" w:hAnsiTheme="majorHAnsi" w:cstheme="majorHAnsi"/>
              </w:rPr>
              <w:t xml:space="preserve"> </w:t>
            </w:r>
            <w:r w:rsidR="009D3F8A" w:rsidRPr="001E1FC0">
              <w:rPr>
                <w:rFonts w:asciiTheme="majorHAnsi" w:hAnsiTheme="majorHAnsi" w:cstheme="majorHAnsi"/>
                <w:sz w:val="18"/>
                <w:szCs w:val="18"/>
              </w:rPr>
              <w:t>Program Rozwoju Obszarów Wiejskich</w:t>
            </w:r>
            <w:r w:rsidR="009D3F8A" w:rsidRPr="001E1FC0">
              <w:rPr>
                <w:rFonts w:asciiTheme="majorHAnsi" w:hAnsiTheme="majorHAnsi" w:cstheme="majorHAnsi"/>
              </w:rPr>
              <w:t xml:space="preserve"> </w:t>
            </w:r>
            <w:r w:rsidR="00840C55" w:rsidRPr="001E1FC0">
              <w:rPr>
                <w:rFonts w:asciiTheme="majorHAnsi" w:hAnsiTheme="majorHAnsi" w:cstheme="majorHAnsi"/>
                <w:sz w:val="18"/>
                <w:szCs w:val="18"/>
              </w:rPr>
              <w:t>Ministerstwo Kultury i Dziedzictwa Narodowego</w:t>
            </w:r>
          </w:p>
        </w:tc>
        <w:tc>
          <w:tcPr>
            <w:tcW w:w="1365" w:type="dxa"/>
            <w:vAlign w:val="center"/>
          </w:tcPr>
          <w:p w14:paraId="0471A03F" w14:textId="2781D556"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300 000,00 zł</w:t>
            </w:r>
          </w:p>
        </w:tc>
      </w:tr>
      <w:tr w:rsidR="00E84EE4" w:rsidRPr="001E1FC0" w14:paraId="6E4D3DE0" w14:textId="77777777" w:rsidTr="00964742">
        <w:trPr>
          <w:trHeight w:val="20"/>
        </w:trPr>
        <w:tc>
          <w:tcPr>
            <w:tcW w:w="432" w:type="dxa"/>
            <w:vAlign w:val="center"/>
          </w:tcPr>
          <w:p w14:paraId="7A3F27B0" w14:textId="6838088D"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5.</w:t>
            </w:r>
          </w:p>
        </w:tc>
        <w:tc>
          <w:tcPr>
            <w:tcW w:w="2424" w:type="dxa"/>
            <w:vAlign w:val="center"/>
          </w:tcPr>
          <w:p w14:paraId="63E2904F" w14:textId="587EE537"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Działania na rzecz lokalnej społeczności, edukacji, kultury i samodoskonalenia</w:t>
            </w:r>
          </w:p>
        </w:tc>
        <w:tc>
          <w:tcPr>
            <w:tcW w:w="1490" w:type="dxa"/>
            <w:vAlign w:val="center"/>
          </w:tcPr>
          <w:p w14:paraId="05C70CD5" w14:textId="638753BF"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Mełchów 13 C</w:t>
            </w:r>
          </w:p>
        </w:tc>
        <w:tc>
          <w:tcPr>
            <w:tcW w:w="1036" w:type="dxa"/>
            <w:vAlign w:val="center"/>
          </w:tcPr>
          <w:p w14:paraId="4043EA98" w14:textId="12802665"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088BB14C" w14:textId="7D4A4544" w:rsidR="00422AED" w:rsidRPr="001E1FC0" w:rsidRDefault="00634413" w:rsidP="002D2E3E">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FERS</w:t>
            </w:r>
            <w:r w:rsidR="002D2E3E" w:rsidRPr="001E1FC0">
              <w:rPr>
                <w:rFonts w:asciiTheme="majorHAnsi" w:hAnsiTheme="majorHAnsi" w:cstheme="majorHAnsi"/>
                <w:sz w:val="18"/>
                <w:szCs w:val="18"/>
              </w:rPr>
              <w:t xml:space="preserve">, </w:t>
            </w:r>
            <w:r w:rsidR="002D2E3E" w:rsidRPr="001E1FC0">
              <w:rPr>
                <w:rFonts w:asciiTheme="majorHAnsi" w:eastAsia="Times New Roman" w:hAnsiTheme="majorHAnsi" w:cstheme="majorHAnsi"/>
                <w:color w:val="000000"/>
                <w:sz w:val="18"/>
                <w:szCs w:val="18"/>
                <w:lang w:eastAsia="pl-PL"/>
              </w:rPr>
              <w:t xml:space="preserve">Rządowy Fundusz Inwestycji Lokalnych, </w:t>
            </w:r>
            <w:r w:rsidR="002D2E3E" w:rsidRPr="001E1FC0">
              <w:rPr>
                <w:rFonts w:asciiTheme="majorHAnsi" w:hAnsiTheme="majorHAnsi" w:cstheme="majorHAnsi"/>
                <w:sz w:val="18"/>
                <w:szCs w:val="18"/>
                <w:lang w:eastAsia="pl-PL"/>
              </w:rPr>
              <w:t>Ministerstwo Kultury i Dziedzictwa Narodowego</w:t>
            </w:r>
          </w:p>
        </w:tc>
        <w:tc>
          <w:tcPr>
            <w:tcW w:w="1365" w:type="dxa"/>
            <w:vAlign w:val="center"/>
          </w:tcPr>
          <w:p w14:paraId="721D6F8C" w14:textId="4856A087"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300 000,00 zł</w:t>
            </w:r>
          </w:p>
        </w:tc>
      </w:tr>
      <w:tr w:rsidR="00E84EE4" w:rsidRPr="001E1FC0" w14:paraId="479FA064" w14:textId="77777777" w:rsidTr="00964742">
        <w:trPr>
          <w:trHeight w:val="20"/>
        </w:trPr>
        <w:tc>
          <w:tcPr>
            <w:tcW w:w="432" w:type="dxa"/>
            <w:vAlign w:val="center"/>
          </w:tcPr>
          <w:p w14:paraId="244BA97F" w14:textId="48AD0AEC"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6.</w:t>
            </w:r>
          </w:p>
        </w:tc>
        <w:tc>
          <w:tcPr>
            <w:tcW w:w="2424" w:type="dxa"/>
            <w:vAlign w:val="center"/>
          </w:tcPr>
          <w:p w14:paraId="05B22F01" w14:textId="61DCEDB6"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Zagospodarowanie terenu parku przypałacowego</w:t>
            </w:r>
          </w:p>
        </w:tc>
        <w:tc>
          <w:tcPr>
            <w:tcW w:w="1490" w:type="dxa"/>
            <w:vAlign w:val="center"/>
          </w:tcPr>
          <w:p w14:paraId="1FC1DFE1" w14:textId="42B1F6F3"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Nakło 74</w:t>
            </w:r>
          </w:p>
        </w:tc>
        <w:tc>
          <w:tcPr>
            <w:tcW w:w="1036" w:type="dxa"/>
            <w:vAlign w:val="center"/>
          </w:tcPr>
          <w:p w14:paraId="6BB67C26" w14:textId="158E6332"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52C5AD99" w14:textId="094594F1" w:rsidR="00422AED" w:rsidRPr="001E1FC0" w:rsidRDefault="00943D4D" w:rsidP="00EA3FDB">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color w:val="000000"/>
                <w:sz w:val="18"/>
                <w:szCs w:val="18"/>
                <w:lang w:eastAsia="pl-PL"/>
              </w:rPr>
              <w:t>FE</w:t>
            </w:r>
            <w:r w:rsidR="00EA3FDB" w:rsidRPr="001E1FC0">
              <w:rPr>
                <w:rFonts w:asciiTheme="majorHAnsi" w:eastAsia="Times New Roman" w:hAnsiTheme="majorHAnsi" w:cstheme="majorHAnsi"/>
                <w:color w:val="000000"/>
                <w:sz w:val="18"/>
                <w:szCs w:val="18"/>
                <w:lang w:eastAsia="pl-PL"/>
              </w:rPr>
              <w:t>SL</w:t>
            </w:r>
            <w:r w:rsidRPr="001E1FC0">
              <w:rPr>
                <w:rFonts w:asciiTheme="majorHAnsi" w:eastAsia="Times New Roman" w:hAnsiTheme="majorHAnsi" w:cstheme="majorHAnsi"/>
                <w:color w:val="000000"/>
                <w:sz w:val="18"/>
                <w:szCs w:val="18"/>
                <w:lang w:eastAsia="pl-PL"/>
              </w:rPr>
              <w:t xml:space="preserve"> 2021-2027, </w:t>
            </w:r>
            <w:proofErr w:type="spellStart"/>
            <w:r w:rsidRPr="001E1FC0">
              <w:rPr>
                <w:rFonts w:asciiTheme="majorHAnsi" w:eastAsia="Times New Roman" w:hAnsiTheme="majorHAnsi" w:cstheme="majorHAnsi"/>
                <w:color w:val="000000"/>
                <w:sz w:val="18"/>
                <w:szCs w:val="18"/>
                <w:lang w:eastAsia="pl-PL"/>
              </w:rPr>
              <w:t>FEnIKS</w:t>
            </w:r>
            <w:proofErr w:type="spellEnd"/>
            <w:r w:rsidRPr="001E1FC0">
              <w:rPr>
                <w:rFonts w:asciiTheme="majorHAnsi" w:eastAsia="Times New Roman" w:hAnsiTheme="majorHAnsi" w:cstheme="majorHAnsi"/>
                <w:color w:val="000000"/>
                <w:sz w:val="18"/>
                <w:szCs w:val="18"/>
                <w:lang w:eastAsia="pl-PL"/>
              </w:rPr>
              <w:t>, Ministerstwo Kultury i Dziedzictwa Narodowego, Wojewódzki Konserwator Zabytków, Rządowy Fundusz Inwestycji Lokalnych, Program Inwestycji Strategicznych</w:t>
            </w:r>
          </w:p>
        </w:tc>
        <w:tc>
          <w:tcPr>
            <w:tcW w:w="1365" w:type="dxa"/>
            <w:vAlign w:val="center"/>
          </w:tcPr>
          <w:p w14:paraId="04A1A0BA" w14:textId="456B3A9A"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800 000,00 zł</w:t>
            </w:r>
          </w:p>
        </w:tc>
      </w:tr>
      <w:tr w:rsidR="00E84EE4" w:rsidRPr="001E1FC0" w14:paraId="4E9B1330" w14:textId="77777777" w:rsidTr="00964742">
        <w:trPr>
          <w:trHeight w:val="20"/>
        </w:trPr>
        <w:tc>
          <w:tcPr>
            <w:tcW w:w="432" w:type="dxa"/>
            <w:vAlign w:val="center"/>
          </w:tcPr>
          <w:p w14:paraId="51D8E53C" w14:textId="3188E9AF"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7.</w:t>
            </w:r>
          </w:p>
        </w:tc>
        <w:tc>
          <w:tcPr>
            <w:tcW w:w="2424" w:type="dxa"/>
            <w:vAlign w:val="center"/>
          </w:tcPr>
          <w:p w14:paraId="08DEFE86" w14:textId="19BB17F0"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Modernizacja budynku OSP i zagospodarowanie przyległego terenu w Nakle</w:t>
            </w:r>
          </w:p>
        </w:tc>
        <w:tc>
          <w:tcPr>
            <w:tcW w:w="1490" w:type="dxa"/>
            <w:vAlign w:val="center"/>
          </w:tcPr>
          <w:p w14:paraId="6DD71858" w14:textId="69788DFB"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Nakło 199</w:t>
            </w:r>
          </w:p>
        </w:tc>
        <w:tc>
          <w:tcPr>
            <w:tcW w:w="1036" w:type="dxa"/>
            <w:vAlign w:val="center"/>
          </w:tcPr>
          <w:p w14:paraId="6FCDD49D" w14:textId="51967EE1"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4662738F" w14:textId="32FE53F0" w:rsidR="00422AED" w:rsidRPr="001E1FC0" w:rsidRDefault="002D2E3E" w:rsidP="00EA3FDB">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color w:val="000000"/>
                <w:sz w:val="18"/>
                <w:szCs w:val="18"/>
                <w:lang w:eastAsia="pl-PL"/>
              </w:rPr>
              <w:t>FE</w:t>
            </w:r>
            <w:r w:rsidR="00EA3FDB" w:rsidRPr="001E1FC0">
              <w:rPr>
                <w:rFonts w:asciiTheme="majorHAnsi" w:eastAsia="Times New Roman" w:hAnsiTheme="majorHAnsi" w:cstheme="majorHAnsi"/>
                <w:color w:val="000000"/>
                <w:sz w:val="18"/>
                <w:szCs w:val="18"/>
                <w:lang w:eastAsia="pl-PL"/>
              </w:rPr>
              <w:t>SL</w:t>
            </w:r>
            <w:r w:rsidRPr="001E1FC0">
              <w:rPr>
                <w:rFonts w:asciiTheme="majorHAnsi" w:eastAsia="Times New Roman" w:hAnsiTheme="majorHAnsi" w:cstheme="majorHAnsi"/>
                <w:color w:val="000000"/>
                <w:sz w:val="18"/>
                <w:szCs w:val="18"/>
                <w:lang w:eastAsia="pl-PL"/>
              </w:rPr>
              <w:t xml:space="preserve"> 2021-2027, </w:t>
            </w:r>
            <w:r w:rsidRPr="001E1FC0">
              <w:rPr>
                <w:rFonts w:asciiTheme="majorHAnsi" w:hAnsiTheme="majorHAnsi" w:cstheme="majorHAnsi"/>
                <w:sz w:val="18"/>
                <w:szCs w:val="18"/>
              </w:rPr>
              <w:t>Ministerstwo Spraw Wewnętrznych i Administracji</w:t>
            </w:r>
          </w:p>
        </w:tc>
        <w:tc>
          <w:tcPr>
            <w:tcW w:w="1365" w:type="dxa"/>
            <w:vAlign w:val="center"/>
          </w:tcPr>
          <w:p w14:paraId="49F81DC6" w14:textId="0EC73232"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1 200 000,00 zł</w:t>
            </w:r>
          </w:p>
        </w:tc>
      </w:tr>
      <w:tr w:rsidR="00E84EE4" w:rsidRPr="001E1FC0" w14:paraId="4A828AB3" w14:textId="77777777" w:rsidTr="00964742">
        <w:trPr>
          <w:trHeight w:val="20"/>
        </w:trPr>
        <w:tc>
          <w:tcPr>
            <w:tcW w:w="432" w:type="dxa"/>
            <w:vAlign w:val="center"/>
          </w:tcPr>
          <w:p w14:paraId="7141F27B" w14:textId="6C79B244"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8.</w:t>
            </w:r>
          </w:p>
        </w:tc>
        <w:tc>
          <w:tcPr>
            <w:tcW w:w="2424" w:type="dxa"/>
            <w:vAlign w:val="center"/>
          </w:tcPr>
          <w:p w14:paraId="0A0053F2" w14:textId="42FFA757"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Zajęcia sportowe i rekreacyjne dla różnych grup wiekowych</w:t>
            </w:r>
          </w:p>
        </w:tc>
        <w:tc>
          <w:tcPr>
            <w:tcW w:w="1490" w:type="dxa"/>
            <w:vAlign w:val="center"/>
          </w:tcPr>
          <w:p w14:paraId="49A116BF" w14:textId="2D6B9BA6"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Nakło 199</w:t>
            </w:r>
          </w:p>
        </w:tc>
        <w:tc>
          <w:tcPr>
            <w:tcW w:w="1036" w:type="dxa"/>
            <w:vAlign w:val="center"/>
          </w:tcPr>
          <w:p w14:paraId="43F28131" w14:textId="61EF3FF3"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49530C8B" w14:textId="74B1D71E" w:rsidR="00422AED" w:rsidRPr="001E1FC0" w:rsidRDefault="00634413" w:rsidP="00EA3FDB">
            <w:pPr>
              <w:spacing w:line="240" w:lineRule="auto"/>
              <w:jc w:val="center"/>
              <w:rPr>
                <w:rFonts w:asciiTheme="majorHAnsi" w:hAnsiTheme="majorHAnsi" w:cstheme="majorHAnsi"/>
                <w:sz w:val="18"/>
                <w:szCs w:val="18"/>
                <w:lang w:eastAsia="pl-PL"/>
              </w:rPr>
            </w:pPr>
            <w:r w:rsidRPr="001E1FC0">
              <w:rPr>
                <w:rFonts w:asciiTheme="majorHAnsi" w:hAnsiTheme="majorHAnsi" w:cstheme="majorHAnsi"/>
                <w:sz w:val="18"/>
                <w:szCs w:val="18"/>
              </w:rPr>
              <w:t>FERS</w:t>
            </w:r>
            <w:r w:rsidR="002D2E3E" w:rsidRPr="001E1FC0">
              <w:rPr>
                <w:rFonts w:asciiTheme="majorHAnsi" w:hAnsiTheme="majorHAnsi" w:cstheme="majorHAnsi"/>
                <w:sz w:val="18"/>
                <w:szCs w:val="18"/>
              </w:rPr>
              <w:t xml:space="preserve">, </w:t>
            </w:r>
            <w:r w:rsidR="00840C55" w:rsidRPr="001E1FC0">
              <w:rPr>
                <w:rFonts w:asciiTheme="majorHAnsi" w:eastAsia="Times New Roman" w:hAnsiTheme="majorHAnsi" w:cstheme="majorHAnsi"/>
                <w:color w:val="000000"/>
                <w:sz w:val="18"/>
                <w:szCs w:val="18"/>
                <w:lang w:eastAsia="pl-PL"/>
              </w:rPr>
              <w:t>FE</w:t>
            </w:r>
            <w:r w:rsidR="00EA3FDB" w:rsidRPr="001E1FC0">
              <w:rPr>
                <w:rFonts w:asciiTheme="majorHAnsi" w:eastAsia="Times New Roman" w:hAnsiTheme="majorHAnsi" w:cstheme="majorHAnsi"/>
                <w:color w:val="000000"/>
                <w:sz w:val="18"/>
                <w:szCs w:val="18"/>
                <w:lang w:eastAsia="pl-PL"/>
              </w:rPr>
              <w:t>SL</w:t>
            </w:r>
            <w:r w:rsidR="00840C55" w:rsidRPr="001E1FC0">
              <w:rPr>
                <w:rFonts w:asciiTheme="majorHAnsi" w:eastAsia="Times New Roman" w:hAnsiTheme="majorHAnsi" w:cstheme="majorHAnsi"/>
                <w:color w:val="000000"/>
                <w:sz w:val="18"/>
                <w:szCs w:val="18"/>
                <w:lang w:eastAsia="pl-PL"/>
              </w:rPr>
              <w:t xml:space="preserve"> 2021-2027, </w:t>
            </w:r>
            <w:r w:rsidR="002D2E3E" w:rsidRPr="001E1FC0">
              <w:rPr>
                <w:rFonts w:asciiTheme="majorHAnsi" w:hAnsiTheme="majorHAnsi" w:cstheme="majorHAnsi"/>
                <w:sz w:val="18"/>
                <w:szCs w:val="18"/>
                <w:lang w:eastAsia="pl-PL"/>
              </w:rPr>
              <w:t xml:space="preserve">Ministerstwo Sportu i Turystyki, </w:t>
            </w:r>
            <w:r w:rsidR="002D2E3E" w:rsidRPr="001E1FC0">
              <w:rPr>
                <w:rFonts w:asciiTheme="majorHAnsi" w:eastAsia="Times New Roman" w:hAnsiTheme="majorHAnsi" w:cstheme="majorHAnsi"/>
                <w:color w:val="000000"/>
                <w:sz w:val="18"/>
                <w:szCs w:val="18"/>
                <w:lang w:eastAsia="pl-PL"/>
              </w:rPr>
              <w:t>Rządowy Fundusz Inwestycji Lokalnych</w:t>
            </w:r>
          </w:p>
        </w:tc>
        <w:tc>
          <w:tcPr>
            <w:tcW w:w="1365" w:type="dxa"/>
            <w:vAlign w:val="center"/>
          </w:tcPr>
          <w:p w14:paraId="1214FEE0" w14:textId="12A74857" w:rsidR="00422AED" w:rsidRPr="001E1FC0" w:rsidRDefault="00853A2F" w:rsidP="00E84EE4">
            <w:pPr>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35 000,00 zł</w:t>
            </w:r>
          </w:p>
        </w:tc>
      </w:tr>
      <w:tr w:rsidR="00E84EE4" w:rsidRPr="001E1FC0" w14:paraId="235B2B85" w14:textId="77777777" w:rsidTr="00964742">
        <w:trPr>
          <w:trHeight w:val="20"/>
        </w:trPr>
        <w:tc>
          <w:tcPr>
            <w:tcW w:w="432" w:type="dxa"/>
            <w:vAlign w:val="center"/>
          </w:tcPr>
          <w:p w14:paraId="005F7D72" w14:textId="13B8D6CA"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9.</w:t>
            </w:r>
          </w:p>
        </w:tc>
        <w:tc>
          <w:tcPr>
            <w:tcW w:w="2424" w:type="dxa"/>
            <w:vAlign w:val="center"/>
          </w:tcPr>
          <w:p w14:paraId="6A5C3BEE" w14:textId="70D80041"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Stworzenie zintegrowa</w:t>
            </w:r>
            <w:r w:rsidR="00943D4D" w:rsidRPr="001E1FC0">
              <w:rPr>
                <w:rFonts w:asciiTheme="majorHAnsi" w:hAnsiTheme="majorHAnsi" w:cstheme="majorHAnsi"/>
                <w:sz w:val="18"/>
                <w:szCs w:val="18"/>
              </w:rPr>
              <w:t>nego systemu ścieżek, szlaków i </w:t>
            </w:r>
            <w:r w:rsidRPr="001E1FC0">
              <w:rPr>
                <w:rFonts w:asciiTheme="majorHAnsi" w:hAnsiTheme="majorHAnsi" w:cstheme="majorHAnsi"/>
                <w:sz w:val="18"/>
                <w:szCs w:val="18"/>
              </w:rPr>
              <w:t>tras rowerowych</w:t>
            </w:r>
          </w:p>
        </w:tc>
        <w:tc>
          <w:tcPr>
            <w:tcW w:w="1490" w:type="dxa"/>
            <w:vAlign w:val="center"/>
          </w:tcPr>
          <w:p w14:paraId="6F73F82B" w14:textId="0D2E9AB5"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Mełchów, Nakło, Drochlin</w:t>
            </w:r>
          </w:p>
        </w:tc>
        <w:tc>
          <w:tcPr>
            <w:tcW w:w="1036" w:type="dxa"/>
            <w:vAlign w:val="center"/>
          </w:tcPr>
          <w:p w14:paraId="4F0488A0" w14:textId="6CA0A73D" w:rsidR="00422AED" w:rsidRPr="001E1FC0" w:rsidRDefault="00422AED" w:rsidP="00E84EE4">
            <w:pPr>
              <w:spacing w:line="240" w:lineRule="auto"/>
              <w:jc w:val="center"/>
              <w:rPr>
                <w:rFonts w:asciiTheme="majorHAnsi" w:hAnsiTheme="majorHAnsi" w:cstheme="majorHAnsi"/>
                <w:sz w:val="18"/>
                <w:szCs w:val="18"/>
              </w:rPr>
            </w:pPr>
            <w:r w:rsidRPr="001E1FC0">
              <w:rPr>
                <w:rFonts w:asciiTheme="majorHAnsi" w:hAnsiTheme="majorHAnsi" w:cstheme="majorHAnsi"/>
                <w:sz w:val="18"/>
                <w:szCs w:val="18"/>
              </w:rPr>
              <w:t>2024-2026</w:t>
            </w:r>
          </w:p>
        </w:tc>
        <w:tc>
          <w:tcPr>
            <w:tcW w:w="2359" w:type="dxa"/>
            <w:shd w:val="clear" w:color="auto" w:fill="auto"/>
            <w:vAlign w:val="center"/>
          </w:tcPr>
          <w:p w14:paraId="7BFA3777" w14:textId="5C245A77" w:rsidR="00422AED" w:rsidRPr="001E1FC0" w:rsidRDefault="00840C55" w:rsidP="00EA3FDB">
            <w:pPr>
              <w:spacing w:line="240" w:lineRule="auto"/>
              <w:jc w:val="center"/>
              <w:rPr>
                <w:rFonts w:asciiTheme="majorHAnsi" w:hAnsiTheme="majorHAnsi" w:cstheme="majorHAnsi"/>
                <w:sz w:val="18"/>
                <w:szCs w:val="18"/>
              </w:rPr>
            </w:pPr>
            <w:r w:rsidRPr="001E1FC0">
              <w:rPr>
                <w:rFonts w:asciiTheme="majorHAnsi" w:eastAsia="Times New Roman" w:hAnsiTheme="majorHAnsi" w:cstheme="majorHAnsi"/>
                <w:color w:val="000000"/>
                <w:sz w:val="18"/>
                <w:szCs w:val="18"/>
                <w:lang w:eastAsia="pl-PL"/>
              </w:rPr>
              <w:t>FE</w:t>
            </w:r>
            <w:r w:rsidR="00EA3FDB" w:rsidRPr="001E1FC0">
              <w:rPr>
                <w:rFonts w:asciiTheme="majorHAnsi" w:eastAsia="Times New Roman" w:hAnsiTheme="majorHAnsi" w:cstheme="majorHAnsi"/>
                <w:color w:val="000000"/>
                <w:sz w:val="18"/>
                <w:szCs w:val="18"/>
                <w:lang w:eastAsia="pl-PL"/>
              </w:rPr>
              <w:t>SL</w:t>
            </w:r>
            <w:r w:rsidRPr="001E1FC0">
              <w:rPr>
                <w:rFonts w:asciiTheme="majorHAnsi" w:eastAsia="Times New Roman" w:hAnsiTheme="majorHAnsi" w:cstheme="majorHAnsi"/>
                <w:color w:val="000000"/>
                <w:sz w:val="18"/>
                <w:szCs w:val="18"/>
                <w:lang w:eastAsia="pl-PL"/>
              </w:rPr>
              <w:t xml:space="preserve"> 2021-2027, </w:t>
            </w:r>
            <w:r w:rsidR="00634413" w:rsidRPr="001E1FC0">
              <w:rPr>
                <w:rFonts w:asciiTheme="majorHAnsi" w:eastAsia="Times New Roman" w:hAnsiTheme="majorHAnsi" w:cstheme="majorHAnsi"/>
                <w:color w:val="000000"/>
                <w:sz w:val="18"/>
                <w:szCs w:val="18"/>
                <w:lang w:eastAsia="pl-PL"/>
              </w:rPr>
              <w:t>Rządowy Fundusz Inwestycji Lokalnych, Program Inwestycji Strategicznych</w:t>
            </w:r>
          </w:p>
        </w:tc>
        <w:tc>
          <w:tcPr>
            <w:tcW w:w="1365" w:type="dxa"/>
            <w:vAlign w:val="center"/>
          </w:tcPr>
          <w:p w14:paraId="492ECC29" w14:textId="6DB85FE5" w:rsidR="00422AED" w:rsidRPr="001E1FC0" w:rsidRDefault="00853A2F" w:rsidP="00E84EE4">
            <w:pPr>
              <w:keepNext/>
              <w:spacing w:line="240" w:lineRule="auto"/>
              <w:jc w:val="center"/>
              <w:rPr>
                <w:rFonts w:asciiTheme="majorHAnsi" w:hAnsiTheme="majorHAnsi" w:cstheme="majorHAnsi"/>
                <w:sz w:val="18"/>
                <w:szCs w:val="18"/>
                <w:highlight w:val="yellow"/>
              </w:rPr>
            </w:pPr>
            <w:r w:rsidRPr="001E1FC0">
              <w:rPr>
                <w:rFonts w:asciiTheme="majorHAnsi" w:hAnsiTheme="majorHAnsi" w:cstheme="majorHAnsi"/>
                <w:sz w:val="18"/>
                <w:szCs w:val="18"/>
              </w:rPr>
              <w:t>6 000 000,00 zł</w:t>
            </w:r>
          </w:p>
        </w:tc>
      </w:tr>
    </w:tbl>
    <w:p w14:paraId="28551D15" w14:textId="4D1778DC" w:rsidR="00422AED" w:rsidRPr="001E1FC0" w:rsidRDefault="00E84EE4" w:rsidP="00853A2F">
      <w:pPr>
        <w:pStyle w:val="Legenda"/>
        <w:spacing w:before="120"/>
        <w:rPr>
          <w:rFonts w:asciiTheme="majorHAnsi" w:hAnsiTheme="majorHAnsi" w:cstheme="majorHAnsi"/>
        </w:rPr>
      </w:pPr>
      <w:r w:rsidRPr="001E1FC0">
        <w:rPr>
          <w:rFonts w:asciiTheme="majorHAnsi" w:hAnsiTheme="majorHAnsi" w:cstheme="majorHAnsi"/>
        </w:rPr>
        <w:t>Źródło: opracowanie własne</w:t>
      </w:r>
    </w:p>
    <w:p w14:paraId="147F692A" w14:textId="0EEE73A0" w:rsidR="00711C16" w:rsidRPr="001E1FC0" w:rsidRDefault="00711C16" w:rsidP="00711C16">
      <w:pPr>
        <w:pStyle w:val="Nagwek1"/>
        <w:rPr>
          <w:rFonts w:asciiTheme="majorHAnsi" w:hAnsiTheme="majorHAnsi" w:cstheme="majorHAnsi"/>
        </w:rPr>
      </w:pPr>
      <w:bookmarkStart w:id="100" w:name="_Toc135998599"/>
      <w:r w:rsidRPr="001E1FC0">
        <w:rPr>
          <w:rFonts w:asciiTheme="majorHAnsi" w:hAnsiTheme="majorHAnsi" w:cstheme="majorHAnsi"/>
        </w:rPr>
        <w:t>1</w:t>
      </w:r>
      <w:r w:rsidR="00674504" w:rsidRPr="001E1FC0">
        <w:rPr>
          <w:rFonts w:asciiTheme="majorHAnsi" w:hAnsiTheme="majorHAnsi" w:cstheme="majorHAnsi"/>
        </w:rPr>
        <w:t>1</w:t>
      </w:r>
      <w:r w:rsidRPr="001E1FC0">
        <w:rPr>
          <w:rFonts w:asciiTheme="majorHAnsi" w:hAnsiTheme="majorHAnsi" w:cstheme="majorHAnsi"/>
        </w:rPr>
        <w:t>. Opis struktury zarządzania</w:t>
      </w:r>
      <w:bookmarkEnd w:id="100"/>
    </w:p>
    <w:p w14:paraId="0B704304" w14:textId="3AD1B61E" w:rsidR="00943D4D" w:rsidRPr="001E1FC0" w:rsidRDefault="00E54001" w:rsidP="00943D4D">
      <w:pPr>
        <w:rPr>
          <w:rFonts w:asciiTheme="majorHAnsi" w:hAnsiTheme="majorHAnsi" w:cstheme="majorHAnsi"/>
        </w:rPr>
      </w:pPr>
      <w:r w:rsidRPr="001E1FC0">
        <w:rPr>
          <w:rFonts w:asciiTheme="majorHAnsi" w:hAnsiTheme="majorHAnsi" w:cstheme="majorHAnsi"/>
        </w:rPr>
        <w:t>Struktura zarządzania GPR umożliwi</w:t>
      </w:r>
      <w:r w:rsidR="00634413" w:rsidRPr="001E1FC0">
        <w:rPr>
          <w:rFonts w:asciiTheme="majorHAnsi" w:hAnsiTheme="majorHAnsi" w:cstheme="majorHAnsi"/>
        </w:rPr>
        <w:t>a</w:t>
      </w:r>
      <w:r w:rsidRPr="001E1FC0">
        <w:rPr>
          <w:rFonts w:asciiTheme="majorHAnsi" w:hAnsiTheme="majorHAnsi" w:cstheme="majorHAnsi"/>
        </w:rPr>
        <w:t xml:space="preserve"> efektywne współdziałanie instytucji samorządowych na szczeblu województw</w:t>
      </w:r>
      <w:r w:rsidR="00634413" w:rsidRPr="001E1FC0">
        <w:rPr>
          <w:rFonts w:asciiTheme="majorHAnsi" w:hAnsiTheme="majorHAnsi" w:cstheme="majorHAnsi"/>
        </w:rPr>
        <w:t xml:space="preserve">a, powiatu, gminy oraz sołectw, a co za tym idzie spójność procedur. </w:t>
      </w:r>
      <w:r w:rsidR="00F8378A" w:rsidRPr="001E1FC0">
        <w:rPr>
          <w:rFonts w:asciiTheme="majorHAnsi" w:hAnsiTheme="majorHAnsi" w:cstheme="majorHAnsi"/>
        </w:rPr>
        <w:t>Zadaniem własnym gminy jest stworzenie warunków do prowadzenia rewitalizacji ─</w:t>
      </w:r>
      <w:r w:rsidR="00634413" w:rsidRPr="001E1FC0">
        <w:rPr>
          <w:rFonts w:asciiTheme="majorHAnsi" w:hAnsiTheme="majorHAnsi" w:cstheme="majorHAnsi"/>
        </w:rPr>
        <w:t xml:space="preserve"> według art.3 ust. 1 ‘Ustawy o </w:t>
      </w:r>
      <w:r w:rsidR="00F8378A" w:rsidRPr="001E1FC0">
        <w:rPr>
          <w:rFonts w:asciiTheme="majorHAnsi" w:hAnsiTheme="majorHAnsi" w:cstheme="majorHAnsi"/>
        </w:rPr>
        <w:t>rewitalizacji’. Przy wdr</w:t>
      </w:r>
      <w:r w:rsidR="00A23544" w:rsidRPr="001E1FC0">
        <w:rPr>
          <w:rFonts w:asciiTheme="majorHAnsi" w:hAnsiTheme="majorHAnsi" w:cstheme="majorHAnsi"/>
        </w:rPr>
        <w:t>a</w:t>
      </w:r>
      <w:r w:rsidR="00F8378A" w:rsidRPr="001E1FC0">
        <w:rPr>
          <w:rFonts w:asciiTheme="majorHAnsi" w:hAnsiTheme="majorHAnsi" w:cstheme="majorHAnsi"/>
        </w:rPr>
        <w:t>żaniu Gminnego Programu Rewitalizacji dla G</w:t>
      </w:r>
      <w:r w:rsidR="00E54297" w:rsidRPr="001E1FC0">
        <w:rPr>
          <w:rFonts w:asciiTheme="majorHAnsi" w:hAnsiTheme="majorHAnsi" w:cstheme="majorHAnsi"/>
        </w:rPr>
        <w:t>m</w:t>
      </w:r>
      <w:r w:rsidR="00F8378A" w:rsidRPr="001E1FC0">
        <w:rPr>
          <w:rFonts w:asciiTheme="majorHAnsi" w:hAnsiTheme="majorHAnsi" w:cstheme="majorHAnsi"/>
        </w:rPr>
        <w:t xml:space="preserve">iny Lelów na lata </w:t>
      </w:r>
      <w:r w:rsidR="00A23544" w:rsidRPr="001E1FC0">
        <w:rPr>
          <w:rFonts w:asciiTheme="majorHAnsi" w:hAnsiTheme="majorHAnsi" w:cstheme="majorHAnsi"/>
        </w:rPr>
        <w:t>2023-2030</w:t>
      </w:r>
      <w:r w:rsidR="00F8378A" w:rsidRPr="001E1FC0">
        <w:rPr>
          <w:rFonts w:asciiTheme="majorHAnsi" w:hAnsiTheme="majorHAnsi" w:cstheme="majorHAnsi"/>
        </w:rPr>
        <w:t xml:space="preserve"> głównymi stronami </w:t>
      </w:r>
      <w:r w:rsidR="00634413" w:rsidRPr="001E1FC0">
        <w:rPr>
          <w:rFonts w:asciiTheme="majorHAnsi" w:hAnsiTheme="majorHAnsi" w:cstheme="majorHAnsi"/>
        </w:rPr>
        <w:t xml:space="preserve">programu </w:t>
      </w:r>
      <w:r w:rsidR="00F8378A" w:rsidRPr="001E1FC0">
        <w:rPr>
          <w:rFonts w:asciiTheme="majorHAnsi" w:hAnsiTheme="majorHAnsi" w:cstheme="majorHAnsi"/>
        </w:rPr>
        <w:t xml:space="preserve">są: Urząd Gminy Lelów prowadzony przez Radę Gminy Lelów oraz Wójta Gminy Lelów, a następnie Gminne jednostki organizacyjne. </w:t>
      </w:r>
    </w:p>
    <w:p w14:paraId="3BCC0AA7" w14:textId="77777777" w:rsidR="00F8378A" w:rsidRPr="001E1FC0" w:rsidRDefault="00F8378A" w:rsidP="000D5E2D">
      <w:pPr>
        <w:pStyle w:val="Akapitzlist"/>
        <w:numPr>
          <w:ilvl w:val="0"/>
          <w:numId w:val="25"/>
        </w:numPr>
        <w:rPr>
          <w:rFonts w:asciiTheme="majorHAnsi" w:hAnsiTheme="majorHAnsi" w:cstheme="majorHAnsi"/>
        </w:rPr>
      </w:pPr>
      <w:r w:rsidRPr="001E1FC0">
        <w:rPr>
          <w:rFonts w:asciiTheme="majorHAnsi" w:hAnsiTheme="majorHAnsi" w:cstheme="majorHAnsi"/>
        </w:rPr>
        <w:t>Rada Gminy – zgodnie z przepisami ustaw ustrojowych regulujących zasady działania jednostek samorządu terytorialnego, uchwala ona program rewitalizacji, akceptuje jego zmiany, zatwierdza środki finansowe na przedsięwzięcia rewitalizacyjne w budżecie gminy;</w:t>
      </w:r>
    </w:p>
    <w:p w14:paraId="1DC17F83" w14:textId="3E1B7351" w:rsidR="00F8378A" w:rsidRPr="001E1FC0" w:rsidRDefault="00F8378A" w:rsidP="000D5E2D">
      <w:pPr>
        <w:pStyle w:val="Akapitzlist"/>
        <w:numPr>
          <w:ilvl w:val="0"/>
          <w:numId w:val="25"/>
        </w:numPr>
        <w:rPr>
          <w:rFonts w:asciiTheme="majorHAnsi" w:hAnsiTheme="majorHAnsi" w:cstheme="majorHAnsi"/>
        </w:rPr>
      </w:pPr>
      <w:r w:rsidRPr="001E1FC0">
        <w:rPr>
          <w:rFonts w:asciiTheme="majorHAnsi" w:hAnsiTheme="majorHAnsi" w:cstheme="majorHAnsi"/>
        </w:rPr>
        <w:t>Wójt Gminy Lelów – organ wykonawczy w gminie, odpowiedzialny za wdrażanie programu rewitalizacji, uwzględniający procesy rewitalizacji w projektowaniu budżetu gminy;</w:t>
      </w:r>
    </w:p>
    <w:p w14:paraId="4F1ED46A" w14:textId="005B45F4" w:rsidR="00F8378A" w:rsidRPr="001E1FC0" w:rsidRDefault="00F8378A" w:rsidP="000D5E2D">
      <w:pPr>
        <w:pStyle w:val="Akapitzlist"/>
        <w:numPr>
          <w:ilvl w:val="0"/>
          <w:numId w:val="25"/>
        </w:numPr>
        <w:rPr>
          <w:rFonts w:asciiTheme="majorHAnsi" w:hAnsiTheme="majorHAnsi" w:cstheme="majorHAnsi"/>
        </w:rPr>
      </w:pPr>
      <w:r w:rsidRPr="001E1FC0">
        <w:rPr>
          <w:rFonts w:asciiTheme="majorHAnsi" w:hAnsiTheme="majorHAnsi" w:cstheme="majorHAnsi"/>
        </w:rPr>
        <w:t>Gminne jednostki organizacyjne – jako aparat pomocniczy, za pomocą którego Wójt Gminy Lelów wykonuje swoje zadania w sferze społecznej, gospodarczej, środowiskowej i</w:t>
      </w:r>
      <w:r w:rsidR="003C19A7">
        <w:rPr>
          <w:rFonts w:asciiTheme="majorHAnsi" w:hAnsiTheme="majorHAnsi" w:cstheme="majorHAnsi"/>
        </w:rPr>
        <w:t> </w:t>
      </w:r>
      <w:r w:rsidRPr="001E1FC0">
        <w:rPr>
          <w:rFonts w:asciiTheme="majorHAnsi" w:hAnsiTheme="majorHAnsi" w:cstheme="majorHAnsi"/>
        </w:rPr>
        <w:t>infrastruktury przestrzennej</w:t>
      </w:r>
    </w:p>
    <w:p w14:paraId="327F0041" w14:textId="2C31F13B" w:rsidR="00E54001" w:rsidRPr="001E1FC0" w:rsidRDefault="00634413" w:rsidP="00E54001">
      <w:pPr>
        <w:rPr>
          <w:rFonts w:asciiTheme="majorHAnsi" w:hAnsiTheme="majorHAnsi" w:cstheme="majorHAnsi"/>
        </w:rPr>
      </w:pPr>
      <w:r w:rsidRPr="001E1FC0">
        <w:rPr>
          <w:rFonts w:asciiTheme="majorHAnsi" w:hAnsiTheme="majorHAnsi" w:cstheme="majorHAnsi"/>
        </w:rPr>
        <w:t xml:space="preserve">Organem mającym umocowanie do zarządzania GPR jest Wójt Gminy Lelów, który jest również operatorem procesu rewitalizacji i ustanawia pozostałe elementy organizacyjne struktury zarządzania. </w:t>
      </w:r>
      <w:r w:rsidR="00E54001" w:rsidRPr="001E1FC0">
        <w:rPr>
          <w:rFonts w:asciiTheme="majorHAnsi" w:hAnsiTheme="majorHAnsi" w:cstheme="majorHAnsi"/>
        </w:rPr>
        <w:t>Poniżej przedstawiono strukturę organizacyjną ds. rewitalizacji w Urzędzie Gminy Lelów.</w:t>
      </w:r>
    </w:p>
    <w:p w14:paraId="4AB4744D" w14:textId="6140FE80" w:rsidR="00F8378A" w:rsidRPr="001E1FC0" w:rsidRDefault="00F8378A" w:rsidP="00F8378A">
      <w:pPr>
        <w:pStyle w:val="Legenda"/>
        <w:keepNext/>
        <w:jc w:val="left"/>
        <w:rPr>
          <w:rFonts w:asciiTheme="majorHAnsi" w:hAnsiTheme="majorHAnsi" w:cstheme="majorHAnsi"/>
        </w:rPr>
      </w:pPr>
      <w:bookmarkStart w:id="101" w:name="_Toc135933161"/>
      <w:r w:rsidRPr="001E1FC0">
        <w:rPr>
          <w:rFonts w:asciiTheme="majorHAnsi" w:hAnsiTheme="majorHAnsi" w:cstheme="majorHAnsi"/>
        </w:rPr>
        <w:t xml:space="preserve">Rysunek </w:t>
      </w:r>
      <w:r w:rsidR="003C19A7">
        <w:rPr>
          <w:rFonts w:asciiTheme="majorHAnsi" w:hAnsiTheme="majorHAnsi" w:cstheme="majorHAnsi"/>
        </w:rPr>
        <w:fldChar w:fldCharType="begin"/>
      </w:r>
      <w:r w:rsidR="003C19A7">
        <w:rPr>
          <w:rFonts w:asciiTheme="majorHAnsi" w:hAnsiTheme="majorHAnsi" w:cstheme="majorHAnsi"/>
        </w:rPr>
        <w:instrText xml:space="preserve"> SEQ Rysunek \* ARABIC </w:instrText>
      </w:r>
      <w:r w:rsidR="003C19A7">
        <w:rPr>
          <w:rFonts w:asciiTheme="majorHAnsi" w:hAnsiTheme="majorHAnsi" w:cstheme="majorHAnsi"/>
        </w:rPr>
        <w:fldChar w:fldCharType="separate"/>
      </w:r>
      <w:r w:rsidR="004B5434">
        <w:rPr>
          <w:rFonts w:asciiTheme="majorHAnsi" w:hAnsiTheme="majorHAnsi" w:cstheme="majorHAnsi"/>
          <w:noProof/>
        </w:rPr>
        <w:t>1</w:t>
      </w:r>
      <w:r w:rsidR="003C19A7">
        <w:rPr>
          <w:rFonts w:asciiTheme="majorHAnsi" w:hAnsiTheme="majorHAnsi" w:cstheme="majorHAnsi"/>
        </w:rPr>
        <w:fldChar w:fldCharType="end"/>
      </w:r>
      <w:r w:rsidRPr="001E1FC0">
        <w:rPr>
          <w:rFonts w:asciiTheme="majorHAnsi" w:hAnsiTheme="majorHAnsi" w:cstheme="majorHAnsi"/>
        </w:rPr>
        <w:t xml:space="preserve"> Struktura organizacyjna ds. rewitalizacji w Urzędzie Gminy Lelów</w:t>
      </w:r>
      <w:bookmarkEnd w:id="101"/>
    </w:p>
    <w:p w14:paraId="25FCBC6F" w14:textId="77777777" w:rsidR="005667DE" w:rsidRPr="001E1FC0" w:rsidRDefault="005667DE" w:rsidP="005667DE">
      <w:pPr>
        <w:pStyle w:val="Bezodstpw"/>
        <w:keepNext/>
        <w:rPr>
          <w:rFonts w:asciiTheme="majorHAnsi" w:hAnsiTheme="majorHAnsi" w:cstheme="majorHAnsi"/>
        </w:rPr>
      </w:pPr>
      <w:r w:rsidRPr="001E1FC0">
        <w:rPr>
          <w:rFonts w:asciiTheme="majorHAnsi" w:hAnsiTheme="majorHAnsi" w:cstheme="majorHAnsi"/>
          <w:noProof/>
          <w:lang w:eastAsia="pl-PL"/>
        </w:rPr>
        <mc:AlternateContent>
          <mc:Choice Requires="wps">
            <w:drawing>
              <wp:anchor distT="0" distB="0" distL="114300" distR="114300" simplePos="0" relativeHeight="251661312" behindDoc="0" locked="0" layoutInCell="1" allowOverlap="1" wp14:anchorId="688102EB" wp14:editId="5F6B4CAD">
                <wp:simplePos x="0" y="0"/>
                <wp:positionH relativeFrom="margin">
                  <wp:posOffset>3775710</wp:posOffset>
                </wp:positionH>
                <wp:positionV relativeFrom="paragraph">
                  <wp:posOffset>1060478</wp:posOffset>
                </wp:positionV>
                <wp:extent cx="1130935" cy="741045"/>
                <wp:effectExtent l="0" t="0" r="0" b="1905"/>
                <wp:wrapNone/>
                <wp:docPr id="4" name="Prostokąt zaokrąglony 4"/>
                <wp:cNvGraphicFramePr/>
                <a:graphic xmlns:a="http://schemas.openxmlformats.org/drawingml/2006/main">
                  <a:graphicData uri="http://schemas.microsoft.com/office/word/2010/wordprocessingShape">
                    <wps:wsp>
                      <wps:cNvSpPr/>
                      <wps:spPr>
                        <a:xfrm>
                          <a:off x="0" y="0"/>
                          <a:ext cx="1130935" cy="741045"/>
                        </a:xfrm>
                        <a:prstGeom prst="roundRect">
                          <a:avLst>
                            <a:gd name="adj" fmla="val 10890"/>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E7B82" w14:textId="712B377E" w:rsidR="00DD4299" w:rsidRDefault="00DD4299" w:rsidP="00FD2CC7">
                            <w:pPr>
                              <w:jc w:val="center"/>
                            </w:pPr>
                            <w:r>
                              <w:t>Urząd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102EB" id="Prostokąt zaokrąglony 4" o:spid="_x0000_s1027" style="position:absolute;margin-left:297.3pt;margin-top:83.5pt;width:89.05pt;height:5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" fillcolor="#5b9bd5" stroked="f" strokeweight="1pt">
                <v:stroke joinstyle="miter"/>
                <v:textbox>
                  <w:txbxContent>
                    <w:p w14:paraId="020E7B82" w14:textId="712B377E" w:rsidR="00DD4299" w:rsidRDefault="00DD4299" w:rsidP="00FD2CC7">
                      <w:pPr>
                        <w:jc w:val="center"/>
                      </w:pPr>
                      <w:r>
                        <w:t>Urząd Gminy</w:t>
                      </w:r>
                    </w:p>
                  </w:txbxContent>
                </v:textbox>
                <w10:wrap anchorx="margin"/>
              </v:roundrect>
            </w:pict>
          </mc:Fallback>
        </mc:AlternateContent>
      </w:r>
      <w:r w:rsidRPr="001E1FC0">
        <w:rPr>
          <w:rFonts w:asciiTheme="majorHAnsi" w:hAnsiTheme="majorHAnsi" w:cstheme="majorHAnsi"/>
          <w:noProof/>
          <w:lang w:eastAsia="pl-PL"/>
        </w:rPr>
        <mc:AlternateContent>
          <mc:Choice Requires="wps">
            <w:drawing>
              <wp:anchor distT="0" distB="0" distL="114300" distR="114300" simplePos="0" relativeHeight="251659264" behindDoc="0" locked="0" layoutInCell="1" allowOverlap="1" wp14:anchorId="455724E2" wp14:editId="14D8739D">
                <wp:simplePos x="0" y="0"/>
                <wp:positionH relativeFrom="margin">
                  <wp:posOffset>840740</wp:posOffset>
                </wp:positionH>
                <wp:positionV relativeFrom="paragraph">
                  <wp:posOffset>1063293</wp:posOffset>
                </wp:positionV>
                <wp:extent cx="1130935" cy="741045"/>
                <wp:effectExtent l="0" t="0" r="0" b="1905"/>
                <wp:wrapNone/>
                <wp:docPr id="1" name="Prostokąt zaokrąglony 1"/>
                <wp:cNvGraphicFramePr/>
                <a:graphic xmlns:a="http://schemas.openxmlformats.org/drawingml/2006/main">
                  <a:graphicData uri="http://schemas.microsoft.com/office/word/2010/wordprocessingShape">
                    <wps:wsp>
                      <wps:cNvSpPr/>
                      <wps:spPr>
                        <a:xfrm>
                          <a:off x="0" y="0"/>
                          <a:ext cx="1130935" cy="741045"/>
                        </a:xfrm>
                        <a:prstGeom prst="roundRect">
                          <a:avLst>
                            <a:gd name="adj" fmla="val 10890"/>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BCF77" w14:textId="2433AB2A" w:rsidR="00DD4299" w:rsidRDefault="00DD4299" w:rsidP="00FD2CC7">
                            <w:pPr>
                              <w:jc w:val="center"/>
                            </w:pPr>
                            <w:r>
                              <w:t>Komitet Rewitalizacji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724E2" id="Prostokąt zaokrąglony 1" o:spid="_x0000_s1028" style="position:absolute;margin-left:66.2pt;margin-top:83.7pt;width:89.05pt;height: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" fillcolor="#5b9bd5" stroked="f" strokeweight="1pt">
                <v:stroke joinstyle="miter"/>
                <v:textbox>
                  <w:txbxContent>
                    <w:p w14:paraId="716BCF77" w14:textId="2433AB2A" w:rsidR="00DD4299" w:rsidRDefault="00DD4299" w:rsidP="00FD2CC7">
                      <w:pPr>
                        <w:jc w:val="center"/>
                      </w:pPr>
                      <w:r>
                        <w:t>Komitet Rewitalizacji</w:t>
                      </w:r>
                    </w:p>
                  </w:txbxContent>
                </v:textbox>
                <w10:wrap anchorx="margin"/>
              </v:roundrect>
            </w:pict>
          </mc:Fallback>
        </mc:AlternateContent>
      </w:r>
      <w:r w:rsidRPr="001E1FC0">
        <w:rPr>
          <w:rFonts w:asciiTheme="majorHAnsi" w:hAnsiTheme="majorHAnsi" w:cstheme="majorHAnsi"/>
          <w:noProof/>
          <w:lang w:eastAsia="pl-PL"/>
        </w:rPr>
        <mc:AlternateContent>
          <mc:Choice Requires="wps">
            <w:drawing>
              <wp:anchor distT="0" distB="0" distL="114300" distR="114300" simplePos="0" relativeHeight="251657214" behindDoc="0" locked="0" layoutInCell="1" allowOverlap="1" wp14:anchorId="6CE65852" wp14:editId="28A89760">
                <wp:simplePos x="0" y="0"/>
                <wp:positionH relativeFrom="column">
                  <wp:posOffset>1964027</wp:posOffset>
                </wp:positionH>
                <wp:positionV relativeFrom="paragraph">
                  <wp:posOffset>1437667</wp:posOffset>
                </wp:positionV>
                <wp:extent cx="360000" cy="0"/>
                <wp:effectExtent l="0" t="0" r="21590" b="19050"/>
                <wp:wrapNone/>
                <wp:docPr id="11" name="Łącznik prosty 11"/>
                <wp:cNvGraphicFramePr/>
                <a:graphic xmlns:a="http://schemas.openxmlformats.org/drawingml/2006/main">
                  <a:graphicData uri="http://schemas.microsoft.com/office/word/2010/wordprocessingShape">
                    <wps:wsp>
                      <wps:cNvCnPr/>
                      <wps:spPr>
                        <a:xfrm>
                          <a:off x="0" y="0"/>
                          <a:ext cx="360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6B03BB" id="Łącznik prosty 11" o:spid="_x0000_s1026" style="position:absolute;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65pt,113.2pt" to="183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" strokecolor="#5b9bd5 [3204]" strokeweight="1pt">
                <v:stroke joinstyle="miter"/>
              </v:line>
            </w:pict>
          </mc:Fallback>
        </mc:AlternateContent>
      </w:r>
      <w:r w:rsidRPr="001E1FC0">
        <w:rPr>
          <w:rFonts w:asciiTheme="majorHAnsi" w:hAnsiTheme="majorHAnsi" w:cstheme="majorHAnsi"/>
          <w:noProof/>
          <w:lang w:eastAsia="pl-PL"/>
        </w:rPr>
        <mc:AlternateContent>
          <mc:Choice Requires="wps">
            <w:drawing>
              <wp:anchor distT="0" distB="0" distL="114300" distR="114300" simplePos="0" relativeHeight="251658239" behindDoc="0" locked="0" layoutInCell="1" allowOverlap="1" wp14:anchorId="1EF8A06B" wp14:editId="7BA3D6CB">
                <wp:simplePos x="0" y="0"/>
                <wp:positionH relativeFrom="column">
                  <wp:posOffset>3442004</wp:posOffset>
                </wp:positionH>
                <wp:positionV relativeFrom="paragraph">
                  <wp:posOffset>1438910</wp:posOffset>
                </wp:positionV>
                <wp:extent cx="360000" cy="0"/>
                <wp:effectExtent l="0" t="0" r="21590" b="19050"/>
                <wp:wrapNone/>
                <wp:docPr id="12" name="Łącznik prosty 12"/>
                <wp:cNvGraphicFramePr/>
                <a:graphic xmlns:a="http://schemas.openxmlformats.org/drawingml/2006/main">
                  <a:graphicData uri="http://schemas.microsoft.com/office/word/2010/wordprocessingShape">
                    <wps:wsp>
                      <wps:cNvCnPr/>
                      <wps:spPr>
                        <a:xfrm>
                          <a:off x="0" y="0"/>
                          <a:ext cx="360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B1E541" id="Łącznik prosty 12" o:spid="_x0000_s1026" style="position:absolute;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pt,113.3pt" to="299.3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" strokecolor="#5b9bd5 [3204]" strokeweight="1pt">
                <v:stroke joinstyle="miter"/>
              </v:line>
            </w:pict>
          </mc:Fallback>
        </mc:AlternateContent>
      </w:r>
      <w:r w:rsidR="007C0107" w:rsidRPr="001E1FC0">
        <w:rPr>
          <w:rFonts w:asciiTheme="majorHAnsi" w:hAnsiTheme="majorHAnsi" w:cstheme="majorHAnsi"/>
          <w:noProof/>
          <w:lang w:eastAsia="pl-PL"/>
        </w:rPr>
        <w:drawing>
          <wp:inline distT="0" distB="0" distL="0" distR="0" wp14:anchorId="51BE2D67" wp14:editId="218106BC">
            <wp:extent cx="5760000" cy="2880000"/>
            <wp:effectExtent l="0" t="0" r="0" b="158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6F219B1" w14:textId="158D1B3D" w:rsidR="00711C16" w:rsidRPr="001E1FC0" w:rsidRDefault="005667DE" w:rsidP="005667DE">
      <w:pPr>
        <w:pStyle w:val="Legenda"/>
        <w:jc w:val="left"/>
        <w:rPr>
          <w:rFonts w:asciiTheme="majorHAnsi" w:hAnsiTheme="majorHAnsi" w:cstheme="majorHAnsi"/>
        </w:rPr>
      </w:pPr>
      <w:r w:rsidRPr="001E1FC0">
        <w:rPr>
          <w:rFonts w:asciiTheme="majorHAnsi" w:hAnsiTheme="majorHAnsi" w:cstheme="majorHAnsi"/>
        </w:rPr>
        <w:t>Źródło: opracowanie własne</w:t>
      </w:r>
    </w:p>
    <w:p w14:paraId="00BB67D0" w14:textId="77777777" w:rsidR="00F8378A" w:rsidRPr="001E1FC0" w:rsidRDefault="00F8378A" w:rsidP="00711C16">
      <w:pPr>
        <w:pStyle w:val="Bezodstpw"/>
        <w:rPr>
          <w:rFonts w:asciiTheme="majorHAnsi" w:hAnsiTheme="majorHAnsi" w:cstheme="majorHAnsi"/>
        </w:rPr>
      </w:pPr>
    </w:p>
    <w:p w14:paraId="308A4146" w14:textId="4E53C413" w:rsidR="00F8378A" w:rsidRPr="001E1FC0" w:rsidRDefault="00294D43" w:rsidP="00294D43">
      <w:pPr>
        <w:rPr>
          <w:rFonts w:asciiTheme="majorHAnsi" w:hAnsiTheme="majorHAnsi" w:cstheme="majorHAnsi"/>
        </w:rPr>
      </w:pPr>
      <w:r w:rsidRPr="001E1FC0">
        <w:rPr>
          <w:rFonts w:asciiTheme="majorHAnsi" w:hAnsiTheme="majorHAnsi" w:cstheme="majorHAnsi"/>
        </w:rPr>
        <w:t>Wójt Gminy Lelów ma prawo powołać zespół zadaniowy w celu usprawnienia zarządzania większymi zadaniami inwestycyjnymi. W skład takiego zespołu wchodzą przedstawiciele poszczególnych jednostek, które odpowiedzialne będą za częściowe funkcje zarządzania przedsięwzięciem. Głównym celem powołania zespołu jest sprawne kierowanie realizacją przedsięwzięcia i jego rzetelne przygotowanie od strony technicznej. Zaczynając od przygotowania specyfikacji istotnych warunków zamówienia, przez przeprowadzenie postępowania przetargowego; realizację, kontrolę i nadzór nad robotami; zarządzanie przepływem dofinansowania oraz sprawozdawczość i monitoring, do finalnego rozliczenia otrzymanej pomocy.</w:t>
      </w:r>
    </w:p>
    <w:p w14:paraId="7E95E012" w14:textId="2A7656B8" w:rsidR="00294D43" w:rsidRPr="001E1FC0" w:rsidRDefault="00FD2CC7" w:rsidP="00294D43">
      <w:pPr>
        <w:rPr>
          <w:rFonts w:asciiTheme="majorHAnsi" w:hAnsiTheme="majorHAnsi" w:cstheme="majorHAnsi"/>
        </w:rPr>
      </w:pPr>
      <w:r w:rsidRPr="001E1FC0">
        <w:rPr>
          <w:rFonts w:asciiTheme="majorHAnsi" w:hAnsiTheme="majorHAnsi" w:cstheme="majorHAnsi"/>
        </w:rPr>
        <w:t xml:space="preserve">Rada Gminy podejmuje uchwałę określającą zasady wyznaczania składu oraz zasady działania Komitetu Rewitalizacji. Odbywa się to po przeprowadzeniu konsultacji społecznych, ale przed uchwaleniem gminnego programu rewitalizacji. Zaraz po podjęciu uchwały Wójt Gminy Lelów powołuje Komitet w drodze zarządzenia. Głównymi zadaniami Komitetu Rewitalizacji jest doradztwo w zakresie dbałości o prawidłową realizację programu GPR oraz prowadzenie dialogu między interesariuszami procesu rewitalizacji, a organami </w:t>
      </w:r>
      <w:r w:rsidR="003C232D" w:rsidRPr="001E1FC0">
        <w:rPr>
          <w:rFonts w:asciiTheme="majorHAnsi" w:hAnsiTheme="majorHAnsi" w:cstheme="majorHAnsi"/>
        </w:rPr>
        <w:t>gminy</w:t>
      </w:r>
      <w:r w:rsidRPr="001E1FC0">
        <w:rPr>
          <w:rFonts w:asciiTheme="majorHAnsi" w:hAnsiTheme="majorHAnsi" w:cstheme="majorHAnsi"/>
        </w:rPr>
        <w:t>.</w:t>
      </w:r>
    </w:p>
    <w:p w14:paraId="665417A5" w14:textId="68B3CCEA" w:rsidR="003C19A7" w:rsidRDefault="003C19A7" w:rsidP="003C19A7">
      <w:pPr>
        <w:pStyle w:val="Legenda"/>
        <w:keepNext/>
      </w:pPr>
      <w:bookmarkStart w:id="102" w:name="_Toc135933162"/>
      <w:r>
        <w:t xml:space="preserve">Rysunek </w:t>
      </w:r>
      <w:r w:rsidR="00775E3F">
        <w:rPr>
          <w:noProof/>
        </w:rPr>
        <w:fldChar w:fldCharType="begin"/>
      </w:r>
      <w:r w:rsidR="00775E3F">
        <w:rPr>
          <w:noProof/>
        </w:rPr>
        <w:instrText xml:space="preserve"> SEQ Rysunek \* ARABIC </w:instrText>
      </w:r>
      <w:r w:rsidR="00775E3F">
        <w:rPr>
          <w:noProof/>
        </w:rPr>
        <w:fldChar w:fldCharType="separate"/>
      </w:r>
      <w:r w:rsidR="004B5434">
        <w:rPr>
          <w:noProof/>
        </w:rPr>
        <w:t>2</w:t>
      </w:r>
      <w:r w:rsidR="00775E3F">
        <w:rPr>
          <w:noProof/>
        </w:rPr>
        <w:fldChar w:fldCharType="end"/>
      </w:r>
      <w:r>
        <w:t xml:space="preserve"> </w:t>
      </w:r>
      <w:r w:rsidR="00C75498">
        <w:t>Schemat określania zasad działania Komitetu Rewitalizacji</w:t>
      </w:r>
      <w:bookmarkEnd w:id="102"/>
    </w:p>
    <w:p w14:paraId="749D5F7B" w14:textId="77777777" w:rsidR="00305250" w:rsidRPr="001E1FC0" w:rsidRDefault="00305250" w:rsidP="00294D43">
      <w:pPr>
        <w:rPr>
          <w:rFonts w:asciiTheme="majorHAnsi" w:hAnsiTheme="majorHAnsi" w:cstheme="majorHAnsi"/>
        </w:rPr>
      </w:pPr>
      <w:r w:rsidRPr="001E1FC0">
        <w:rPr>
          <w:rFonts w:asciiTheme="majorHAnsi" w:hAnsiTheme="majorHAnsi" w:cstheme="majorHAnsi"/>
          <w:noProof/>
          <w:lang w:eastAsia="pl-PL"/>
        </w:rPr>
        <w:drawing>
          <wp:inline distT="0" distB="0" distL="0" distR="0" wp14:anchorId="62D187DD" wp14:editId="69109176">
            <wp:extent cx="5760000" cy="3600000"/>
            <wp:effectExtent l="0" t="0" r="0" b="1968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24F4A1E" w14:textId="6C3735DC" w:rsidR="00A7176A" w:rsidRPr="001E1FC0" w:rsidRDefault="00A7176A" w:rsidP="00294D43">
      <w:pPr>
        <w:rPr>
          <w:rFonts w:asciiTheme="majorHAnsi" w:hAnsiTheme="majorHAnsi" w:cstheme="majorHAnsi"/>
        </w:rPr>
      </w:pPr>
      <w:r w:rsidRPr="001E1FC0">
        <w:rPr>
          <w:rFonts w:asciiTheme="majorHAnsi" w:hAnsiTheme="majorHAnsi" w:cstheme="majorHAnsi"/>
        </w:rPr>
        <w:t xml:space="preserve">Zakres kompetencji wskazanych jednostek został przedstawiony w „Regulaminie Organizacyjnym Urzędu Gminy Lelów (Zarządzenie Nr 30/2023 z dnia 23 lutego 2023r. w sprawie Regulaminu Organizacyjnego Urzędu Gminy Lelów)”. </w:t>
      </w:r>
    </w:p>
    <w:p w14:paraId="40D0864C" w14:textId="2B2C16B3" w:rsidR="00BA5A82" w:rsidRPr="001E1FC0" w:rsidRDefault="00E84EE4" w:rsidP="00E84EE4">
      <w:pPr>
        <w:pStyle w:val="Nagwek1"/>
        <w:rPr>
          <w:rFonts w:asciiTheme="majorHAnsi" w:hAnsiTheme="majorHAnsi" w:cstheme="majorHAnsi"/>
        </w:rPr>
      </w:pPr>
      <w:bookmarkStart w:id="103" w:name="_Toc135998600"/>
      <w:r w:rsidRPr="001E1FC0">
        <w:rPr>
          <w:rFonts w:asciiTheme="majorHAnsi" w:hAnsiTheme="majorHAnsi" w:cstheme="majorHAnsi"/>
        </w:rPr>
        <w:t>1</w:t>
      </w:r>
      <w:r w:rsidR="00674504" w:rsidRPr="001E1FC0">
        <w:rPr>
          <w:rFonts w:asciiTheme="majorHAnsi" w:hAnsiTheme="majorHAnsi" w:cstheme="majorHAnsi"/>
        </w:rPr>
        <w:t>2</w:t>
      </w:r>
      <w:r w:rsidRPr="001E1FC0">
        <w:rPr>
          <w:rFonts w:asciiTheme="majorHAnsi" w:hAnsiTheme="majorHAnsi" w:cstheme="majorHAnsi"/>
        </w:rPr>
        <w:t xml:space="preserve">. </w:t>
      </w:r>
      <w:r w:rsidR="00BA5A82" w:rsidRPr="001E1FC0">
        <w:rPr>
          <w:rFonts w:asciiTheme="majorHAnsi" w:hAnsiTheme="majorHAnsi" w:cstheme="majorHAnsi"/>
        </w:rPr>
        <w:t>System monitoringu</w:t>
      </w:r>
      <w:bookmarkEnd w:id="103"/>
    </w:p>
    <w:p w14:paraId="5E20E7DD" w14:textId="34987D4F" w:rsidR="00E84EE4" w:rsidRPr="001E1FC0" w:rsidRDefault="00E84EE4" w:rsidP="00E84EE4">
      <w:pPr>
        <w:rPr>
          <w:rFonts w:asciiTheme="majorHAnsi" w:hAnsiTheme="majorHAnsi" w:cstheme="majorHAnsi"/>
        </w:rPr>
      </w:pPr>
      <w:r w:rsidRPr="001E1FC0">
        <w:rPr>
          <w:rFonts w:asciiTheme="majorHAnsi" w:hAnsiTheme="majorHAnsi" w:cstheme="majorHAnsi"/>
        </w:rPr>
        <w:t>Ocenę stanu zaawansowania realizowania Gminnego Programu Rewitalizacji dla G</w:t>
      </w:r>
      <w:r w:rsidR="00E54297" w:rsidRPr="001E1FC0">
        <w:rPr>
          <w:rFonts w:asciiTheme="majorHAnsi" w:hAnsiTheme="majorHAnsi" w:cstheme="majorHAnsi"/>
        </w:rPr>
        <w:t>m</w:t>
      </w:r>
      <w:r w:rsidRPr="001E1FC0">
        <w:rPr>
          <w:rFonts w:asciiTheme="majorHAnsi" w:hAnsiTheme="majorHAnsi" w:cstheme="majorHAnsi"/>
        </w:rPr>
        <w:t xml:space="preserve">iny Lelów na lata </w:t>
      </w:r>
      <w:r w:rsidR="00A23544" w:rsidRPr="001E1FC0">
        <w:rPr>
          <w:rFonts w:asciiTheme="majorHAnsi" w:hAnsiTheme="majorHAnsi" w:cstheme="majorHAnsi"/>
        </w:rPr>
        <w:t>2022-2030</w:t>
      </w:r>
      <w:r w:rsidRPr="001E1FC0">
        <w:rPr>
          <w:rFonts w:asciiTheme="majorHAnsi" w:hAnsiTheme="majorHAnsi" w:cstheme="majorHAnsi"/>
        </w:rPr>
        <w:t xml:space="preserve"> umożliwia system monitoringu, który jest prowadzony we wszystkich etapach wdrażania GPR. W swoim zakresie obejmuje wszystkie zaangażowane podmioty</w:t>
      </w:r>
      <w:r w:rsidR="00674504" w:rsidRPr="001E1FC0">
        <w:rPr>
          <w:rFonts w:asciiTheme="majorHAnsi" w:hAnsiTheme="majorHAnsi" w:cstheme="majorHAnsi"/>
        </w:rPr>
        <w:t>:</w:t>
      </w:r>
      <w:r w:rsidRPr="001E1FC0">
        <w:rPr>
          <w:rFonts w:asciiTheme="majorHAnsi" w:hAnsiTheme="majorHAnsi" w:cstheme="majorHAnsi"/>
        </w:rPr>
        <w:t xml:space="preserve"> zarówno</w:t>
      </w:r>
      <w:r w:rsidR="00674504" w:rsidRPr="001E1FC0">
        <w:rPr>
          <w:rFonts w:asciiTheme="majorHAnsi" w:hAnsiTheme="majorHAnsi" w:cstheme="majorHAnsi"/>
        </w:rPr>
        <w:t xml:space="preserve"> </w:t>
      </w:r>
      <w:r w:rsidRPr="001E1FC0">
        <w:rPr>
          <w:rFonts w:asciiTheme="majorHAnsi" w:hAnsiTheme="majorHAnsi" w:cstheme="majorHAnsi"/>
        </w:rPr>
        <w:t>prywatne</w:t>
      </w:r>
      <w:r w:rsidR="00674504" w:rsidRPr="001E1FC0">
        <w:rPr>
          <w:rFonts w:asciiTheme="majorHAnsi" w:hAnsiTheme="majorHAnsi" w:cstheme="majorHAnsi"/>
        </w:rPr>
        <w:t>, społeczne</w:t>
      </w:r>
      <w:r w:rsidRPr="001E1FC0">
        <w:rPr>
          <w:rFonts w:asciiTheme="majorHAnsi" w:hAnsiTheme="majorHAnsi" w:cstheme="majorHAnsi"/>
        </w:rPr>
        <w:t xml:space="preserve"> jak i </w:t>
      </w:r>
      <w:r w:rsidR="00674504" w:rsidRPr="001E1FC0">
        <w:rPr>
          <w:rFonts w:asciiTheme="majorHAnsi" w:hAnsiTheme="majorHAnsi" w:cstheme="majorHAnsi"/>
        </w:rPr>
        <w:t>publiczne. W rzeczonym dokumencie zaprezentowano ramy monitoringu, które wpłyną na jego realizację zgodnie z regulacjami prawnymi, a zwłaszcza z ‘Ustawą o rewitalizacji’. Za przyjęciem takiej metodologii monitoringu stało ograniczenie obciążenia biurokratycznego dla podmiotów zewnętrznych względem Urzędu Gminy Lelów.</w:t>
      </w:r>
    </w:p>
    <w:p w14:paraId="11B0396F" w14:textId="75A82FE2" w:rsidR="00674504" w:rsidRPr="001E1FC0" w:rsidRDefault="00674504" w:rsidP="00674504">
      <w:pPr>
        <w:pStyle w:val="Nagwek2"/>
        <w:rPr>
          <w:rFonts w:cstheme="majorHAnsi"/>
        </w:rPr>
      </w:pPr>
      <w:bookmarkStart w:id="104" w:name="_Toc135998601"/>
      <w:r w:rsidRPr="001E1FC0">
        <w:rPr>
          <w:rFonts w:cstheme="majorHAnsi"/>
        </w:rPr>
        <w:t>12.1 Ocena aktualności i stopnia realizacji GPR</w:t>
      </w:r>
      <w:bookmarkEnd w:id="104"/>
    </w:p>
    <w:p w14:paraId="26EFCB6F" w14:textId="4AFFB73C" w:rsidR="00674504" w:rsidRPr="001E1FC0" w:rsidRDefault="00F12D75" w:rsidP="00E84EE4">
      <w:pPr>
        <w:rPr>
          <w:rFonts w:asciiTheme="majorHAnsi" w:hAnsiTheme="majorHAnsi" w:cstheme="majorHAnsi"/>
        </w:rPr>
      </w:pPr>
      <w:r w:rsidRPr="001E1FC0">
        <w:rPr>
          <w:rFonts w:asciiTheme="majorHAnsi" w:hAnsiTheme="majorHAnsi" w:cstheme="majorHAnsi"/>
        </w:rPr>
        <w:t>Ocena aktualności i stopnia realizacji GPR będzie realizowana w cyklach trzyletnich. Obejmować będzie całość działań zaplanowanych do realizacji w ramach GPR, w tym ocenę osiągnięcia wskaźników przypisanych poszczególnym celom zakończoną raportem. Poniżej w tabeli przedstawiono wskaźniki monitoringu poszczególnych celów, zgodnych ze wskaźnikami użytymi do delimitacji obszaru zdegradowanego i obszaru rewitalizacji.</w:t>
      </w:r>
    </w:p>
    <w:p w14:paraId="4300A91D" w14:textId="0A7CD05E" w:rsidR="00120029" w:rsidRPr="001E1FC0" w:rsidRDefault="00120029" w:rsidP="00964742">
      <w:pPr>
        <w:pStyle w:val="nad"/>
      </w:pPr>
      <w:bookmarkStart w:id="105" w:name="_Toc135933478"/>
      <w:r w:rsidRPr="001E1FC0">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25</w:t>
      </w:r>
      <w:r w:rsidR="00775E3F">
        <w:rPr>
          <w:noProof/>
        </w:rPr>
        <w:fldChar w:fldCharType="end"/>
      </w:r>
      <w:r w:rsidRPr="001E1FC0">
        <w:t xml:space="preserve"> Wskaźniki monitorowania osiągania celów GPR</w:t>
      </w:r>
      <w:bookmarkEnd w:id="105"/>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89"/>
        <w:gridCol w:w="1984"/>
        <w:gridCol w:w="2552"/>
        <w:gridCol w:w="1837"/>
      </w:tblGrid>
      <w:tr w:rsidR="00F12D75" w:rsidRPr="00964742" w14:paraId="58022523" w14:textId="77777777" w:rsidTr="00964742">
        <w:tc>
          <w:tcPr>
            <w:tcW w:w="2689" w:type="dxa"/>
            <w:shd w:val="clear" w:color="auto" w:fill="9CC2E5" w:themeFill="accent1" w:themeFillTint="99"/>
            <w:vAlign w:val="center"/>
          </w:tcPr>
          <w:p w14:paraId="7C1A431A" w14:textId="2276A67C"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color w:val="000000" w:themeColor="text1"/>
                <w:sz w:val="20"/>
                <w:szCs w:val="20"/>
              </w:rPr>
              <w:t>Wskaźnik</w:t>
            </w:r>
          </w:p>
        </w:tc>
        <w:tc>
          <w:tcPr>
            <w:tcW w:w="1984" w:type="dxa"/>
            <w:shd w:val="clear" w:color="auto" w:fill="9CC2E5" w:themeFill="accent1" w:themeFillTint="99"/>
            <w:vAlign w:val="center"/>
          </w:tcPr>
          <w:p w14:paraId="168D3CCD" w14:textId="3CDD9E8A"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color w:val="000000" w:themeColor="text1"/>
                <w:sz w:val="20"/>
                <w:szCs w:val="20"/>
              </w:rPr>
              <w:t>Wartość wskaźnika (2022)</w:t>
            </w:r>
          </w:p>
        </w:tc>
        <w:tc>
          <w:tcPr>
            <w:tcW w:w="2552" w:type="dxa"/>
            <w:shd w:val="clear" w:color="auto" w:fill="9CC2E5" w:themeFill="accent1" w:themeFillTint="99"/>
            <w:vAlign w:val="center"/>
          </w:tcPr>
          <w:p w14:paraId="43623DCB" w14:textId="1D17F684"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color w:val="000000" w:themeColor="text1"/>
                <w:sz w:val="20"/>
                <w:szCs w:val="20"/>
              </w:rPr>
              <w:t>Źródło danych</w:t>
            </w:r>
          </w:p>
        </w:tc>
        <w:tc>
          <w:tcPr>
            <w:tcW w:w="1837" w:type="dxa"/>
            <w:shd w:val="clear" w:color="auto" w:fill="9CC2E5" w:themeFill="accent1" w:themeFillTint="99"/>
            <w:vAlign w:val="center"/>
          </w:tcPr>
          <w:p w14:paraId="2AE96CDD" w14:textId="3B58EC63"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color w:val="000000" w:themeColor="text1"/>
                <w:sz w:val="20"/>
                <w:szCs w:val="20"/>
              </w:rPr>
              <w:t>Wartość docelowa wskaźnika</w:t>
            </w:r>
          </w:p>
        </w:tc>
      </w:tr>
      <w:tr w:rsidR="00F12D75" w:rsidRPr="00964742" w14:paraId="73897157" w14:textId="77777777" w:rsidTr="00964742">
        <w:tc>
          <w:tcPr>
            <w:tcW w:w="9062" w:type="dxa"/>
            <w:gridSpan w:val="4"/>
            <w:shd w:val="clear" w:color="auto" w:fill="DEEAF6" w:themeFill="accent1" w:themeFillTint="33"/>
            <w:vAlign w:val="center"/>
          </w:tcPr>
          <w:p w14:paraId="43717B06" w14:textId="5CA79A0B"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lang w:eastAsia="pl-PL"/>
              </w:rPr>
              <w:t>Cel strategiczny 1</w:t>
            </w:r>
            <w:r w:rsidR="00120029" w:rsidRPr="00964742">
              <w:rPr>
                <w:rFonts w:asciiTheme="majorHAnsi" w:hAnsiTheme="majorHAnsi" w:cstheme="majorHAnsi"/>
                <w:sz w:val="20"/>
                <w:szCs w:val="20"/>
                <w:lang w:eastAsia="pl-PL"/>
              </w:rPr>
              <w:t xml:space="preserve">: </w:t>
            </w:r>
            <w:r w:rsidR="0051746F" w:rsidRPr="00964742">
              <w:rPr>
                <w:rFonts w:asciiTheme="majorHAnsi" w:hAnsiTheme="majorHAnsi" w:cstheme="majorHAnsi"/>
                <w:sz w:val="20"/>
                <w:szCs w:val="20"/>
                <w:lang w:eastAsia="pl-PL"/>
              </w:rPr>
              <w:t>Integracja i włączenie społeczne. Utworzenie atrakcyjnej oferty wpierającej, kulturalnej oraz  aktywizującej społeczność lokalną w tym przyczyniającej się do rozwoju funkcji turystycznych</w:t>
            </w:r>
          </w:p>
        </w:tc>
      </w:tr>
      <w:tr w:rsidR="00CA7663" w:rsidRPr="00964742" w14:paraId="317A3CD4" w14:textId="77777777" w:rsidTr="00964742">
        <w:tc>
          <w:tcPr>
            <w:tcW w:w="2689" w:type="dxa"/>
            <w:vAlign w:val="center"/>
          </w:tcPr>
          <w:p w14:paraId="7ACE007A" w14:textId="4B5B350B"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Liczba osób bezrobotnych na 1000 mieszkańców</w:t>
            </w:r>
          </w:p>
        </w:tc>
        <w:tc>
          <w:tcPr>
            <w:tcW w:w="1984" w:type="dxa"/>
            <w:vAlign w:val="center"/>
          </w:tcPr>
          <w:p w14:paraId="4BF53B7C" w14:textId="050EC3D6"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41,0</w:t>
            </w:r>
          </w:p>
        </w:tc>
        <w:tc>
          <w:tcPr>
            <w:tcW w:w="2552" w:type="dxa"/>
            <w:vAlign w:val="center"/>
          </w:tcPr>
          <w:p w14:paraId="19F7E4EF" w14:textId="3F02D42B"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bCs/>
                <w:color w:val="000000"/>
                <w:sz w:val="20"/>
                <w:szCs w:val="20"/>
                <w:lang w:eastAsia="pl-PL"/>
              </w:rPr>
              <w:t>Powiatowy Urząd Pracy w Częstochowie</w:t>
            </w:r>
          </w:p>
        </w:tc>
        <w:tc>
          <w:tcPr>
            <w:tcW w:w="1837" w:type="dxa"/>
            <w:vAlign w:val="center"/>
          </w:tcPr>
          <w:p w14:paraId="561652FB" w14:textId="064B88DD"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spadek</w:t>
            </w:r>
          </w:p>
        </w:tc>
      </w:tr>
      <w:tr w:rsidR="00CA7663" w:rsidRPr="00964742" w14:paraId="54FFECDF" w14:textId="77777777" w:rsidTr="00964742">
        <w:tc>
          <w:tcPr>
            <w:tcW w:w="2689" w:type="dxa"/>
            <w:vAlign w:val="center"/>
          </w:tcPr>
          <w:p w14:paraId="397C5C18" w14:textId="0F829302"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Liczba udzielonych świadczeń pomocy społecznej na 1000 mieszkańców</w:t>
            </w:r>
          </w:p>
        </w:tc>
        <w:tc>
          <w:tcPr>
            <w:tcW w:w="1984" w:type="dxa"/>
            <w:vAlign w:val="center"/>
          </w:tcPr>
          <w:p w14:paraId="72E5DEB4" w14:textId="1F4E7118"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52,9</w:t>
            </w:r>
          </w:p>
        </w:tc>
        <w:tc>
          <w:tcPr>
            <w:tcW w:w="2552" w:type="dxa"/>
            <w:vAlign w:val="center"/>
          </w:tcPr>
          <w:p w14:paraId="779DA55C" w14:textId="14ECB398"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bCs/>
                <w:color w:val="000000"/>
                <w:sz w:val="20"/>
                <w:szCs w:val="20"/>
                <w:lang w:eastAsia="pl-PL"/>
              </w:rPr>
              <w:t>Gminny Ośrodek Pomocy Społecznej w Lelowie</w:t>
            </w:r>
          </w:p>
        </w:tc>
        <w:tc>
          <w:tcPr>
            <w:tcW w:w="1837" w:type="dxa"/>
            <w:vAlign w:val="center"/>
          </w:tcPr>
          <w:p w14:paraId="75DDB1EE" w14:textId="668B3A61"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spadek</w:t>
            </w:r>
          </w:p>
        </w:tc>
      </w:tr>
      <w:tr w:rsidR="00CA7663" w:rsidRPr="00964742" w14:paraId="76C61D7E" w14:textId="77777777" w:rsidTr="00964742">
        <w:tc>
          <w:tcPr>
            <w:tcW w:w="2689" w:type="dxa"/>
            <w:vAlign w:val="center"/>
          </w:tcPr>
          <w:p w14:paraId="7C020764" w14:textId="70FFD31C"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Saldo migracji na 1000 mieszkańców</w:t>
            </w:r>
          </w:p>
        </w:tc>
        <w:tc>
          <w:tcPr>
            <w:tcW w:w="1984" w:type="dxa"/>
            <w:vAlign w:val="center"/>
          </w:tcPr>
          <w:p w14:paraId="74E28C19" w14:textId="2152DD33"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color w:val="000000"/>
                <w:sz w:val="20"/>
                <w:szCs w:val="20"/>
              </w:rPr>
              <w:t>-12,5</w:t>
            </w:r>
          </w:p>
        </w:tc>
        <w:tc>
          <w:tcPr>
            <w:tcW w:w="2552" w:type="dxa"/>
            <w:vAlign w:val="center"/>
          </w:tcPr>
          <w:p w14:paraId="32259631" w14:textId="1F0E2546"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U</w:t>
            </w:r>
            <w:r w:rsidRPr="00964742">
              <w:rPr>
                <w:rFonts w:asciiTheme="majorHAnsi" w:eastAsia="Times New Roman" w:hAnsiTheme="majorHAnsi" w:cstheme="majorHAnsi"/>
                <w:bCs/>
                <w:color w:val="000000"/>
                <w:sz w:val="20"/>
                <w:szCs w:val="20"/>
                <w:lang w:eastAsia="pl-PL"/>
              </w:rPr>
              <w:t>rząd Gminy Lelów</w:t>
            </w:r>
          </w:p>
        </w:tc>
        <w:tc>
          <w:tcPr>
            <w:tcW w:w="1837" w:type="dxa"/>
            <w:vAlign w:val="center"/>
          </w:tcPr>
          <w:p w14:paraId="66FF9A0F" w14:textId="2CAF9245" w:rsidR="00CA7663" w:rsidRPr="00964742" w:rsidRDefault="00CA7663"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wzrost</w:t>
            </w:r>
          </w:p>
        </w:tc>
      </w:tr>
      <w:tr w:rsidR="00F12D75" w:rsidRPr="00964742" w14:paraId="31691E03" w14:textId="77777777" w:rsidTr="00964742">
        <w:tc>
          <w:tcPr>
            <w:tcW w:w="2689" w:type="dxa"/>
            <w:vAlign w:val="center"/>
          </w:tcPr>
          <w:p w14:paraId="792F1920" w14:textId="78DD0862"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Liczba udogodnień w przestrzeniach publicznych dostosowanych do potrzeb osób ze szczególnymi potrzebami na km2</w:t>
            </w:r>
          </w:p>
        </w:tc>
        <w:tc>
          <w:tcPr>
            <w:tcW w:w="1984" w:type="dxa"/>
            <w:vAlign w:val="center"/>
          </w:tcPr>
          <w:p w14:paraId="1EE3D2F8" w14:textId="1A548648"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0,06</w:t>
            </w:r>
          </w:p>
        </w:tc>
        <w:tc>
          <w:tcPr>
            <w:tcW w:w="2552" w:type="dxa"/>
            <w:vAlign w:val="center"/>
          </w:tcPr>
          <w:p w14:paraId="25212EC4" w14:textId="11E4A695"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U</w:t>
            </w:r>
            <w:r w:rsidRPr="00964742">
              <w:rPr>
                <w:rFonts w:asciiTheme="majorHAnsi" w:eastAsia="Times New Roman" w:hAnsiTheme="majorHAnsi" w:cstheme="majorHAnsi"/>
                <w:bCs/>
                <w:color w:val="000000"/>
                <w:sz w:val="20"/>
                <w:szCs w:val="20"/>
                <w:lang w:eastAsia="pl-PL"/>
              </w:rPr>
              <w:t>rząd Gminy Lelów</w:t>
            </w:r>
          </w:p>
        </w:tc>
        <w:tc>
          <w:tcPr>
            <w:tcW w:w="1837" w:type="dxa"/>
            <w:vAlign w:val="center"/>
          </w:tcPr>
          <w:p w14:paraId="050BD14D" w14:textId="730C70B6" w:rsidR="00F12D75" w:rsidRPr="00964742" w:rsidRDefault="00CA7663"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wzrost</w:t>
            </w:r>
          </w:p>
        </w:tc>
      </w:tr>
      <w:tr w:rsidR="00F12D75" w:rsidRPr="00964742" w14:paraId="71BF52FF" w14:textId="77777777" w:rsidTr="00964742">
        <w:tc>
          <w:tcPr>
            <w:tcW w:w="9062" w:type="dxa"/>
            <w:gridSpan w:val="4"/>
            <w:shd w:val="clear" w:color="auto" w:fill="DEEAF6" w:themeFill="accent1" w:themeFillTint="33"/>
            <w:vAlign w:val="center"/>
          </w:tcPr>
          <w:p w14:paraId="4AD89455" w14:textId="48C1F370" w:rsidR="00F12D75" w:rsidRPr="00964742" w:rsidRDefault="00F12D75"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lang w:eastAsia="pl-PL"/>
              </w:rPr>
              <w:t>Cel strategiczny 2</w:t>
            </w:r>
            <w:r w:rsidR="00120029" w:rsidRPr="00964742">
              <w:rPr>
                <w:rFonts w:asciiTheme="majorHAnsi" w:hAnsiTheme="majorHAnsi" w:cstheme="majorHAnsi"/>
                <w:sz w:val="20"/>
                <w:szCs w:val="20"/>
                <w:lang w:eastAsia="pl-PL"/>
              </w:rPr>
              <w:t>: Przestrzeń i środowisko. Poprawa układu komunikacyjnego, doposażenie i modernizacja obiektów</w:t>
            </w:r>
          </w:p>
        </w:tc>
      </w:tr>
      <w:tr w:rsidR="00F12D75" w:rsidRPr="00964742" w14:paraId="7559762F" w14:textId="77777777" w:rsidTr="00964742">
        <w:tc>
          <w:tcPr>
            <w:tcW w:w="2689" w:type="dxa"/>
            <w:vAlign w:val="center"/>
          </w:tcPr>
          <w:p w14:paraId="53E003D6" w14:textId="5D02C86B"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bCs/>
                <w:color w:val="000000"/>
                <w:sz w:val="20"/>
                <w:szCs w:val="20"/>
                <w:lang w:eastAsia="pl-PL"/>
              </w:rPr>
              <w:t>Udział terenów zielonych w powierzchni ogółem</w:t>
            </w:r>
          </w:p>
        </w:tc>
        <w:tc>
          <w:tcPr>
            <w:tcW w:w="1984" w:type="dxa"/>
            <w:vAlign w:val="center"/>
          </w:tcPr>
          <w:p w14:paraId="540004AE" w14:textId="0AAA5E0F"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32,5%</w:t>
            </w:r>
          </w:p>
        </w:tc>
        <w:tc>
          <w:tcPr>
            <w:tcW w:w="2552" w:type="dxa"/>
            <w:vAlign w:val="center"/>
          </w:tcPr>
          <w:p w14:paraId="1FC05C2F" w14:textId="70A99083"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U</w:t>
            </w:r>
            <w:r w:rsidRPr="00964742">
              <w:rPr>
                <w:rFonts w:asciiTheme="majorHAnsi" w:eastAsia="Times New Roman" w:hAnsiTheme="majorHAnsi" w:cstheme="majorHAnsi"/>
                <w:bCs/>
                <w:color w:val="000000"/>
                <w:sz w:val="20"/>
                <w:szCs w:val="20"/>
                <w:lang w:eastAsia="pl-PL"/>
              </w:rPr>
              <w:t>rząd Gminy Lelów</w:t>
            </w:r>
          </w:p>
        </w:tc>
        <w:tc>
          <w:tcPr>
            <w:tcW w:w="1837" w:type="dxa"/>
            <w:vAlign w:val="center"/>
          </w:tcPr>
          <w:p w14:paraId="319D29CD" w14:textId="3F4CDA85" w:rsidR="00F12D75" w:rsidRPr="00964742" w:rsidRDefault="00CA7663"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wzrost</w:t>
            </w:r>
          </w:p>
        </w:tc>
      </w:tr>
      <w:tr w:rsidR="00CA7663" w:rsidRPr="00964742" w14:paraId="7AC5968D" w14:textId="77777777" w:rsidTr="00964742">
        <w:tc>
          <w:tcPr>
            <w:tcW w:w="2689" w:type="dxa"/>
            <w:vAlign w:val="center"/>
          </w:tcPr>
          <w:p w14:paraId="75A892FA" w14:textId="19962C0D"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eastAsia="Times New Roman" w:hAnsiTheme="majorHAnsi" w:cstheme="majorHAnsi"/>
                <w:bCs/>
                <w:color w:val="000000"/>
                <w:sz w:val="20"/>
                <w:szCs w:val="20"/>
                <w:lang w:eastAsia="pl-PL"/>
              </w:rPr>
              <w:t>Udział obiektów użyteczności publicznej dostosowanych w zakresie energooszczędności</w:t>
            </w:r>
          </w:p>
        </w:tc>
        <w:tc>
          <w:tcPr>
            <w:tcW w:w="1984" w:type="dxa"/>
            <w:vAlign w:val="center"/>
          </w:tcPr>
          <w:p w14:paraId="5F1B7F86" w14:textId="463FC67F"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45,8%</w:t>
            </w:r>
          </w:p>
        </w:tc>
        <w:tc>
          <w:tcPr>
            <w:tcW w:w="2552" w:type="dxa"/>
            <w:vAlign w:val="center"/>
          </w:tcPr>
          <w:p w14:paraId="3CF81783" w14:textId="28F45AF8"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U</w:t>
            </w:r>
            <w:r w:rsidRPr="00964742">
              <w:rPr>
                <w:rFonts w:asciiTheme="majorHAnsi" w:eastAsia="Times New Roman" w:hAnsiTheme="majorHAnsi" w:cstheme="majorHAnsi"/>
                <w:bCs/>
                <w:color w:val="000000"/>
                <w:sz w:val="20"/>
                <w:szCs w:val="20"/>
                <w:lang w:eastAsia="pl-PL"/>
              </w:rPr>
              <w:t>rząd Gminy Lelów</w:t>
            </w:r>
          </w:p>
        </w:tc>
        <w:tc>
          <w:tcPr>
            <w:tcW w:w="1837" w:type="dxa"/>
            <w:vAlign w:val="center"/>
          </w:tcPr>
          <w:p w14:paraId="14AAE2A5" w14:textId="17AEBF92" w:rsidR="00CA7663"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wzrost</w:t>
            </w:r>
          </w:p>
        </w:tc>
      </w:tr>
      <w:tr w:rsidR="00F12D75" w:rsidRPr="00964742" w14:paraId="627C8EBF" w14:textId="77777777" w:rsidTr="00964742">
        <w:tc>
          <w:tcPr>
            <w:tcW w:w="2689" w:type="dxa"/>
            <w:vAlign w:val="center"/>
          </w:tcPr>
          <w:p w14:paraId="0417EBAE" w14:textId="560F7297" w:rsidR="00F12D75" w:rsidRPr="00964742" w:rsidRDefault="00120029" w:rsidP="00120029">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 xml:space="preserve">Dostępność komunikacyjna </w:t>
            </w:r>
          </w:p>
        </w:tc>
        <w:tc>
          <w:tcPr>
            <w:tcW w:w="1984" w:type="dxa"/>
            <w:vAlign w:val="center"/>
          </w:tcPr>
          <w:p w14:paraId="24B91667" w14:textId="0D4C41A8" w:rsidR="00CA7663" w:rsidRPr="00964742" w:rsidRDefault="00CA7663" w:rsidP="00120029">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 xml:space="preserve">0,16 </w:t>
            </w:r>
          </w:p>
        </w:tc>
        <w:tc>
          <w:tcPr>
            <w:tcW w:w="2552" w:type="dxa"/>
            <w:vAlign w:val="center"/>
          </w:tcPr>
          <w:p w14:paraId="6B9D3CFD" w14:textId="176B3BF9" w:rsidR="00F12D75" w:rsidRPr="00964742" w:rsidRDefault="00120029" w:rsidP="00CA7663">
            <w:pPr>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U</w:t>
            </w:r>
            <w:r w:rsidRPr="00964742">
              <w:rPr>
                <w:rFonts w:asciiTheme="majorHAnsi" w:eastAsia="Times New Roman" w:hAnsiTheme="majorHAnsi" w:cstheme="majorHAnsi"/>
                <w:bCs/>
                <w:color w:val="000000"/>
                <w:sz w:val="20"/>
                <w:szCs w:val="20"/>
                <w:lang w:eastAsia="pl-PL"/>
              </w:rPr>
              <w:t>rząd Gminy Lelów</w:t>
            </w:r>
          </w:p>
        </w:tc>
        <w:tc>
          <w:tcPr>
            <w:tcW w:w="1837" w:type="dxa"/>
            <w:vAlign w:val="center"/>
          </w:tcPr>
          <w:p w14:paraId="0A39B25F" w14:textId="491BDFFA" w:rsidR="00F12D75" w:rsidRPr="00964742" w:rsidRDefault="00CA7663" w:rsidP="00E707FD">
            <w:pPr>
              <w:keepNext/>
              <w:spacing w:line="240" w:lineRule="auto"/>
              <w:jc w:val="center"/>
              <w:rPr>
                <w:rFonts w:asciiTheme="majorHAnsi" w:hAnsiTheme="majorHAnsi" w:cstheme="majorHAnsi"/>
                <w:sz w:val="20"/>
                <w:szCs w:val="20"/>
              </w:rPr>
            </w:pPr>
            <w:r w:rsidRPr="00964742">
              <w:rPr>
                <w:rFonts w:asciiTheme="majorHAnsi" w:hAnsiTheme="majorHAnsi" w:cstheme="majorHAnsi"/>
                <w:sz w:val="20"/>
                <w:szCs w:val="20"/>
              </w:rPr>
              <w:t>wzrost</w:t>
            </w:r>
          </w:p>
        </w:tc>
      </w:tr>
    </w:tbl>
    <w:p w14:paraId="4F2553D6" w14:textId="27915F5E" w:rsidR="00F12D75" w:rsidRPr="001E1FC0" w:rsidRDefault="00E707FD" w:rsidP="00E707FD">
      <w:pPr>
        <w:pStyle w:val="Legenda"/>
        <w:spacing w:before="60"/>
        <w:rPr>
          <w:rFonts w:asciiTheme="majorHAnsi" w:hAnsiTheme="majorHAnsi" w:cstheme="majorHAnsi"/>
        </w:rPr>
      </w:pPr>
      <w:r w:rsidRPr="001E1FC0">
        <w:rPr>
          <w:rFonts w:asciiTheme="majorHAnsi" w:hAnsiTheme="majorHAnsi" w:cstheme="majorHAnsi"/>
        </w:rPr>
        <w:t xml:space="preserve">Źródło: opracowanie własne </w:t>
      </w:r>
    </w:p>
    <w:p w14:paraId="2F6BEC57" w14:textId="6E6F6A0A" w:rsidR="00E84EE4" w:rsidRPr="001E1FC0" w:rsidRDefault="00E707FD" w:rsidP="00E707FD">
      <w:pPr>
        <w:rPr>
          <w:rFonts w:asciiTheme="majorHAnsi" w:hAnsiTheme="majorHAnsi" w:cstheme="majorHAnsi"/>
        </w:rPr>
      </w:pPr>
      <w:r w:rsidRPr="001E1FC0">
        <w:rPr>
          <w:rFonts w:asciiTheme="majorHAnsi" w:hAnsiTheme="majorHAnsi" w:cstheme="majorHAnsi"/>
        </w:rPr>
        <w:t>Wymagania ‘Ustawy o rewitalizacji’ odnośnie realizacji GPR:</w:t>
      </w:r>
    </w:p>
    <w:p w14:paraId="07C1BECC" w14:textId="441E857A" w:rsidR="00E707FD" w:rsidRPr="00964742" w:rsidRDefault="00E707FD" w:rsidP="000D5E2D">
      <w:pPr>
        <w:pStyle w:val="Akapitzlist"/>
        <w:numPr>
          <w:ilvl w:val="0"/>
          <w:numId w:val="26"/>
        </w:numPr>
        <w:rPr>
          <w:rFonts w:asciiTheme="majorHAnsi" w:hAnsiTheme="majorHAnsi" w:cstheme="majorHAnsi"/>
        </w:rPr>
      </w:pPr>
      <w:r w:rsidRPr="00964742">
        <w:rPr>
          <w:rFonts w:asciiTheme="majorHAnsi" w:hAnsiTheme="majorHAnsi" w:cstheme="majorHAnsi"/>
        </w:rPr>
        <w:t xml:space="preserve">Gminny program rewitalizacji podlega ocenie aktualności i stopnia realizacji, dokonywanej przez wójta, burmistrza albo prezydenta miasta co najmniej raz na 3 lata, zgodnie z systemem monitorowania i oceny określonym w tym programie. </w:t>
      </w:r>
    </w:p>
    <w:p w14:paraId="2EC14930" w14:textId="77303077" w:rsidR="00E707FD" w:rsidRPr="00964742" w:rsidRDefault="00E707FD" w:rsidP="000D5E2D">
      <w:pPr>
        <w:pStyle w:val="Akapitzlist"/>
        <w:numPr>
          <w:ilvl w:val="0"/>
          <w:numId w:val="26"/>
        </w:numPr>
        <w:rPr>
          <w:rFonts w:asciiTheme="majorHAnsi" w:hAnsiTheme="majorHAnsi" w:cstheme="majorHAnsi"/>
        </w:rPr>
      </w:pPr>
      <w:r w:rsidRPr="00964742">
        <w:rPr>
          <w:rFonts w:asciiTheme="majorHAnsi" w:hAnsiTheme="majorHAnsi" w:cstheme="majorHAnsi"/>
        </w:rPr>
        <w:t xml:space="preserve">Ocena sporządzona przez wójta, burmistrza albo prezydenta miasta podlega zaopiniowaniu przez Komitet Rewitalizacji oraz ogłoszeniu na stronie podmiotowej gminy w Biuletynie Informacji Publicznej. </w:t>
      </w:r>
    </w:p>
    <w:p w14:paraId="48218F4D" w14:textId="19F0AA4F" w:rsidR="00E707FD" w:rsidRPr="00964742" w:rsidRDefault="00E707FD" w:rsidP="000D5E2D">
      <w:pPr>
        <w:pStyle w:val="Akapitzlist"/>
        <w:numPr>
          <w:ilvl w:val="0"/>
          <w:numId w:val="26"/>
        </w:numPr>
        <w:rPr>
          <w:rFonts w:asciiTheme="majorHAnsi" w:hAnsiTheme="majorHAnsi" w:cstheme="majorHAnsi"/>
        </w:rPr>
      </w:pPr>
      <w:r w:rsidRPr="00964742">
        <w:rPr>
          <w:rFonts w:asciiTheme="majorHAnsi" w:hAnsiTheme="majorHAnsi" w:cstheme="majorHAnsi"/>
        </w:rPr>
        <w:t>W przypadku stwierdzenia, że gminny program rewitalizacji wymaga zmiany, wójt, burmistrz albo prezydent miasta występuje do rady gminy z wnioskiem o jego zmianę. D</w:t>
      </w:r>
      <w:r w:rsidR="009B7301" w:rsidRPr="00964742">
        <w:rPr>
          <w:rFonts w:asciiTheme="majorHAnsi" w:hAnsiTheme="majorHAnsi" w:cstheme="majorHAnsi"/>
        </w:rPr>
        <w:t>o wniosku załącza się opinię, o </w:t>
      </w:r>
      <w:r w:rsidRPr="00964742">
        <w:rPr>
          <w:rFonts w:asciiTheme="majorHAnsi" w:hAnsiTheme="majorHAnsi" w:cstheme="majorHAnsi"/>
        </w:rPr>
        <w:t xml:space="preserve">której mowa w ust. 2. </w:t>
      </w:r>
    </w:p>
    <w:p w14:paraId="4343F519" w14:textId="5F6B68C2" w:rsidR="00E707FD" w:rsidRPr="00964742" w:rsidRDefault="00E707FD" w:rsidP="000D5E2D">
      <w:pPr>
        <w:pStyle w:val="Akapitzlist"/>
        <w:numPr>
          <w:ilvl w:val="0"/>
          <w:numId w:val="26"/>
        </w:numPr>
        <w:rPr>
          <w:rFonts w:asciiTheme="majorHAnsi" w:hAnsiTheme="majorHAnsi" w:cstheme="majorHAnsi"/>
        </w:rPr>
      </w:pPr>
      <w:r w:rsidRPr="00964742">
        <w:rPr>
          <w:rFonts w:asciiTheme="majorHAnsi" w:hAnsiTheme="majorHAnsi" w:cstheme="majorHAnsi"/>
        </w:rPr>
        <w:t>W przypadku stwierdzenia, w wyniku przeprowadzonej oceny stopnia realizacji gminnego programu rewitalizacji, osiągnięcia celów rewitalizacji w nim zawartych, rada gminy uchyla uchwałę w sprawie gminnego programu rewitalizacji w całości albo w części, z własnej inicjatywy albo na wniosek wójta, burmistrza albo prezydenta miasta.</w:t>
      </w:r>
    </w:p>
    <w:p w14:paraId="5ED4D31A" w14:textId="24A2CF0D" w:rsidR="00BA5A82" w:rsidRPr="001E1FC0" w:rsidRDefault="00674504" w:rsidP="00674504">
      <w:pPr>
        <w:pStyle w:val="Nagwek2"/>
        <w:rPr>
          <w:rFonts w:cstheme="majorHAnsi"/>
        </w:rPr>
      </w:pPr>
      <w:bookmarkStart w:id="106" w:name="_Toc135998602"/>
      <w:r w:rsidRPr="001E1FC0">
        <w:rPr>
          <w:rFonts w:cstheme="majorHAnsi"/>
        </w:rPr>
        <w:t xml:space="preserve">12.2 </w:t>
      </w:r>
      <w:r w:rsidR="00BA5A82" w:rsidRPr="001E1FC0">
        <w:rPr>
          <w:rFonts w:cstheme="majorHAnsi"/>
        </w:rPr>
        <w:t>Monitorowanie postępu realizacji przedsięwzięć rewitalizacyjnych</w:t>
      </w:r>
      <w:bookmarkEnd w:id="106"/>
    </w:p>
    <w:p w14:paraId="1F7EEB53" w14:textId="61D721E7" w:rsidR="00F12D75" w:rsidRPr="001E1FC0" w:rsidRDefault="00F12D75" w:rsidP="00674504">
      <w:pPr>
        <w:rPr>
          <w:rFonts w:asciiTheme="majorHAnsi" w:hAnsiTheme="majorHAnsi" w:cstheme="majorHAnsi"/>
        </w:rPr>
      </w:pPr>
      <w:r w:rsidRPr="001E1FC0">
        <w:rPr>
          <w:rFonts w:asciiTheme="majorHAnsi" w:hAnsiTheme="majorHAnsi" w:cstheme="majorHAnsi"/>
        </w:rPr>
        <w:t>Monitorowanie postępu realizacji przedsięwzięć rewitalizacyjnych odbywać się będzie w cyklach rocznych za pomocą przygotowanych kart projektów. Podmiot odpowiedzialny za realizację przedsięwzięcia rewitalizacyjnego będzie zobligowany do wypełnien</w:t>
      </w:r>
      <w:r w:rsidR="009B7301" w:rsidRPr="001E1FC0">
        <w:rPr>
          <w:rFonts w:asciiTheme="majorHAnsi" w:hAnsiTheme="majorHAnsi" w:cstheme="majorHAnsi"/>
        </w:rPr>
        <w:t>ia karty projektu, zgodnie z </w:t>
      </w:r>
      <w:r w:rsidRPr="001E1FC0">
        <w:rPr>
          <w:rFonts w:asciiTheme="majorHAnsi" w:hAnsiTheme="majorHAnsi" w:cstheme="majorHAnsi"/>
        </w:rPr>
        <w:t xml:space="preserve">załączonym wzorem. </w:t>
      </w:r>
    </w:p>
    <w:p w14:paraId="16798851" w14:textId="41DCAE97" w:rsidR="00F12D75" w:rsidRPr="001E1FC0" w:rsidRDefault="00F12D75" w:rsidP="00964742">
      <w:pPr>
        <w:pStyle w:val="nad"/>
      </w:pPr>
      <w:bookmarkStart w:id="107" w:name="_Toc135933479"/>
      <w:r w:rsidRPr="001E1FC0">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26</w:t>
      </w:r>
      <w:r w:rsidR="00775E3F">
        <w:rPr>
          <w:noProof/>
        </w:rPr>
        <w:fldChar w:fldCharType="end"/>
      </w:r>
      <w:r w:rsidRPr="001E1FC0">
        <w:t xml:space="preserve"> Wzór karty monitorowania przedsięwzięcia rewitalizacyjnego</w:t>
      </w:r>
      <w:bookmarkEnd w:id="107"/>
    </w:p>
    <w:tbl>
      <w:tblPr>
        <w:tblStyle w:val="Tabelasiatki5ciemnaakcent5"/>
        <w:tblW w:w="9062" w:type="dxa"/>
        <w:tblLook w:val="0480" w:firstRow="0" w:lastRow="0" w:firstColumn="1" w:lastColumn="0" w:noHBand="0" w:noVBand="1"/>
      </w:tblPr>
      <w:tblGrid>
        <w:gridCol w:w="6232"/>
        <w:gridCol w:w="2830"/>
      </w:tblGrid>
      <w:tr w:rsidR="00F12D75" w:rsidRPr="00964742" w14:paraId="72F400C8" w14:textId="77777777" w:rsidTr="009647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D02831F" w14:textId="59EE2620"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Nazwa projektu</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91E466" w14:textId="77777777" w:rsidR="00F12D75" w:rsidRPr="00964742" w:rsidRDefault="00F12D75" w:rsidP="00F12D7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12D75" w:rsidRPr="00964742" w14:paraId="1BF21095" w14:textId="77777777" w:rsidTr="00964742">
        <w:trPr>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1A5719B4" w14:textId="5B006082"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Cel ogólny realizacji projektu</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D21164" w14:textId="77777777" w:rsidR="00F12D75" w:rsidRPr="00964742" w:rsidRDefault="00F12D75" w:rsidP="00F12D7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12D75" w:rsidRPr="00964742" w14:paraId="632DF7BC" w14:textId="77777777" w:rsidTr="009647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03924D7" w14:textId="1E386C19"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Krótki opis działań</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80D310" w14:textId="77777777" w:rsidR="00F12D75" w:rsidRPr="00964742" w:rsidRDefault="00F12D75" w:rsidP="00F12D7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12D75" w:rsidRPr="00964742" w14:paraId="01E1A32C" w14:textId="77777777" w:rsidTr="00964742">
        <w:trPr>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5D888BA5" w14:textId="596EFA55"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Realizator (wydział/referat/inne)</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774011" w14:textId="77777777" w:rsidR="00F12D75" w:rsidRPr="00964742" w:rsidRDefault="00F12D75" w:rsidP="00F12D7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12D75" w:rsidRPr="00964742" w14:paraId="29578F13" w14:textId="77777777" w:rsidTr="009647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3A4A439" w14:textId="6E49570C"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Miejsce realizacji (adres)</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A0D6A8" w14:textId="77777777" w:rsidR="00F12D75" w:rsidRPr="00964742" w:rsidRDefault="00F12D75" w:rsidP="00F12D7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12D75" w:rsidRPr="00964742" w14:paraId="3140C8FA" w14:textId="77777777" w:rsidTr="00964742">
        <w:trPr>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5E8064EF" w14:textId="42C108EE"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Monitorowane wskaźniki</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19222B" w14:textId="77777777" w:rsidR="00F12D75" w:rsidRPr="00964742" w:rsidRDefault="00F12D75" w:rsidP="00F12D7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12D75" w:rsidRPr="00964742" w14:paraId="3F8990E8" w14:textId="77777777" w:rsidTr="009647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507B715B" w14:textId="1157D3B6"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Wydatkowane środki finansowe</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2B8492" w14:textId="77777777" w:rsidR="00F12D75" w:rsidRPr="00964742" w:rsidRDefault="00F12D75" w:rsidP="00F12D7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12D75" w:rsidRPr="00964742" w14:paraId="2CB31CE4" w14:textId="77777777" w:rsidTr="00964742">
        <w:trPr>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69476F4" w14:textId="4B129C1B"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Zaawansowanie realizacji/przygotowania do realizacji</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E48444" w14:textId="77777777" w:rsidR="00F12D75" w:rsidRPr="00964742" w:rsidRDefault="00F12D75" w:rsidP="00F12D7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12D75" w:rsidRPr="00964742" w14:paraId="14D4AE97" w14:textId="77777777" w:rsidTr="009647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19BE0198" w14:textId="06E6C9C5"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 xml:space="preserve">Planowana data zakończenia (oddania do użytku/realizacji) projektu </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658CBB" w14:textId="77777777" w:rsidR="00F12D75" w:rsidRPr="00964742" w:rsidRDefault="00F12D75" w:rsidP="00F12D7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12D75" w:rsidRPr="00964742" w14:paraId="007933C8" w14:textId="77777777" w:rsidTr="00964742">
        <w:trPr>
          <w:trHeight w:val="283"/>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7B39217" w14:textId="0496251A" w:rsidR="00F12D75" w:rsidRPr="00964742" w:rsidRDefault="00F12D75" w:rsidP="00964742">
            <w:pPr>
              <w:spacing w:line="240" w:lineRule="auto"/>
              <w:jc w:val="left"/>
              <w:rPr>
                <w:rFonts w:asciiTheme="majorHAnsi" w:hAnsiTheme="majorHAnsi" w:cstheme="majorHAnsi"/>
                <w:b w:val="0"/>
                <w:color w:val="000000" w:themeColor="text1"/>
                <w:sz w:val="20"/>
                <w:szCs w:val="20"/>
              </w:rPr>
            </w:pPr>
            <w:r w:rsidRPr="00964742">
              <w:rPr>
                <w:rFonts w:asciiTheme="majorHAnsi" w:hAnsiTheme="majorHAnsi" w:cstheme="majorHAnsi"/>
                <w:b w:val="0"/>
                <w:color w:val="000000" w:themeColor="text1"/>
                <w:sz w:val="20"/>
                <w:szCs w:val="20"/>
              </w:rPr>
              <w:t>Data sporządzenia karty</w:t>
            </w:r>
          </w:p>
        </w:tc>
        <w:tc>
          <w:tcPr>
            <w:tcW w:w="2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BA3468" w14:textId="77777777" w:rsidR="00F12D75" w:rsidRPr="00964742" w:rsidRDefault="00F12D75" w:rsidP="00F12D75">
            <w:pPr>
              <w:keepN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735BB81D" w14:textId="34C9A45A" w:rsidR="00F12D75" w:rsidRPr="001E1FC0" w:rsidRDefault="00F12D75" w:rsidP="00F12D75">
      <w:pPr>
        <w:pStyle w:val="Legenda"/>
        <w:rPr>
          <w:rFonts w:asciiTheme="majorHAnsi" w:hAnsiTheme="majorHAnsi" w:cstheme="majorHAnsi"/>
        </w:rPr>
      </w:pPr>
      <w:r w:rsidRPr="001E1FC0">
        <w:rPr>
          <w:rFonts w:asciiTheme="majorHAnsi" w:hAnsiTheme="majorHAnsi" w:cstheme="majorHAnsi"/>
        </w:rPr>
        <w:t>Źródło: opracowanie własne</w:t>
      </w:r>
    </w:p>
    <w:p w14:paraId="14EDD8FA" w14:textId="6A15D862" w:rsidR="00674504" w:rsidRPr="001E1FC0" w:rsidRDefault="00F12D75" w:rsidP="00E707FD">
      <w:pPr>
        <w:rPr>
          <w:rFonts w:asciiTheme="majorHAnsi" w:hAnsiTheme="majorHAnsi" w:cstheme="majorHAnsi"/>
        </w:rPr>
      </w:pPr>
      <w:r w:rsidRPr="001E1FC0">
        <w:rPr>
          <w:rFonts w:asciiTheme="majorHAnsi" w:hAnsiTheme="majorHAnsi" w:cstheme="majorHAnsi"/>
        </w:rPr>
        <w:t xml:space="preserve">Wyżej przedstawiony wzór może podlegać modyfikacjom w uzasadnionych przypadkach (jeśli np. realizowane zadanie tego wymaga lub jest bardziej skomplikowane). </w:t>
      </w:r>
      <w:r w:rsidR="00E707FD" w:rsidRPr="001E1FC0">
        <w:rPr>
          <w:rFonts w:asciiTheme="majorHAnsi" w:hAnsiTheme="majorHAnsi" w:cstheme="majorHAnsi"/>
        </w:rPr>
        <w:t>Sporządzone karty powinny zostać przekazane do Urzędu Gminy Lelów. Na ich podstawie zostanie sporządzony raport z realizacji projektów GPR do 31 grudnia danego roku, a ten z kolei zostanie przekazany Komitetowi Rewitalizacji jako źródło wiedzy o bieżących postępach w realizacji GPR.</w:t>
      </w:r>
    </w:p>
    <w:p w14:paraId="38535CAC" w14:textId="66907FBA" w:rsidR="00E707FD" w:rsidRPr="001E1FC0" w:rsidRDefault="00E707FD" w:rsidP="00E707FD">
      <w:pPr>
        <w:pStyle w:val="Nagwek2"/>
        <w:rPr>
          <w:rFonts w:cstheme="majorHAnsi"/>
        </w:rPr>
      </w:pPr>
      <w:bookmarkStart w:id="108" w:name="_Toc135998603"/>
      <w:r w:rsidRPr="001E1FC0">
        <w:rPr>
          <w:rFonts w:cstheme="majorHAnsi"/>
        </w:rPr>
        <w:t>12.3 Aktualizacja GPR</w:t>
      </w:r>
      <w:bookmarkEnd w:id="108"/>
    </w:p>
    <w:p w14:paraId="40D81843" w14:textId="77777777" w:rsidR="00E54297" w:rsidRPr="001E1FC0" w:rsidRDefault="00E707FD" w:rsidP="00C75498">
      <w:pPr>
        <w:spacing w:line="336" w:lineRule="auto"/>
        <w:rPr>
          <w:rFonts w:asciiTheme="majorHAnsi" w:hAnsiTheme="majorHAnsi" w:cstheme="majorHAnsi"/>
        </w:rPr>
      </w:pPr>
      <w:r w:rsidRPr="001E1FC0">
        <w:rPr>
          <w:rFonts w:asciiTheme="majorHAnsi" w:hAnsiTheme="majorHAnsi" w:cstheme="majorHAnsi"/>
        </w:rPr>
        <w:t>W przypadku pojawienia się problemów podczas realizacji zadań i niskiej efektywności w realizacji przedsięwzięć na etapie monitorowania, można skorzystać z możliwości aktualizacji programu</w:t>
      </w:r>
      <w:r w:rsidR="00E54297" w:rsidRPr="001E1FC0">
        <w:rPr>
          <w:rFonts w:asciiTheme="majorHAnsi" w:hAnsiTheme="majorHAnsi" w:cstheme="majorHAnsi"/>
        </w:rPr>
        <w:t xml:space="preserve">. Aby wprowadzić zmiany lub korekty w przedsięwzięciach rewitalizacyjnych, należy przedstawić uzasadnienie w dokumencie. Uzasadnieniem może być przykładowo dynamika zmian społeczno-gospodarczych lub nieosiągnięcie zakładanych wskaźników. </w:t>
      </w:r>
    </w:p>
    <w:p w14:paraId="748886D0" w14:textId="3F569F27" w:rsidR="00F12D75" w:rsidRPr="001E1FC0" w:rsidRDefault="00E54297" w:rsidP="00C75498">
      <w:pPr>
        <w:spacing w:line="336" w:lineRule="auto"/>
        <w:rPr>
          <w:rFonts w:asciiTheme="majorHAnsi" w:hAnsiTheme="majorHAnsi" w:cstheme="majorHAnsi"/>
        </w:rPr>
      </w:pPr>
      <w:r w:rsidRPr="001E1FC0">
        <w:rPr>
          <w:rFonts w:asciiTheme="majorHAnsi" w:hAnsiTheme="majorHAnsi" w:cstheme="majorHAnsi"/>
        </w:rPr>
        <w:t xml:space="preserve">Zgodnie z wcześniej wymienionymi zapisami Gminny Program Rewitalizacji dla Gminy Lelów na lata </w:t>
      </w:r>
      <w:r w:rsidR="00A23544" w:rsidRPr="001E1FC0">
        <w:rPr>
          <w:rFonts w:asciiTheme="majorHAnsi" w:hAnsiTheme="majorHAnsi" w:cstheme="majorHAnsi"/>
        </w:rPr>
        <w:t>2022-2030</w:t>
      </w:r>
      <w:r w:rsidRPr="001E1FC0">
        <w:rPr>
          <w:rFonts w:asciiTheme="majorHAnsi" w:hAnsiTheme="majorHAnsi" w:cstheme="majorHAnsi"/>
        </w:rPr>
        <w:t xml:space="preserve"> podlega ocenie aktualności i stopnia realizacji, której co najmniej raz na 3 lata dokonuje Wójt Gminy Lelów. Ocena sporządzona przez Wójta podlega zaopiniowaniu przez Komitet Rewitalizacji oraz ogłoszeniu w Biuletynie Informacji Publicznej. Jeśli stwierdzi się, że GPR wymaga zmiany, Wójt musi wystąpić z wnioskiem o jego zmianę do Rady Gminy. Należy pamiętać, aby dołączyć do wniosku sporządzoną ocenę aktualności i stopnia realizacji. </w:t>
      </w:r>
    </w:p>
    <w:p w14:paraId="129C1397" w14:textId="58A45605" w:rsidR="00BD658F" w:rsidRPr="001E1FC0" w:rsidRDefault="00BD658F" w:rsidP="00BD658F">
      <w:pPr>
        <w:pStyle w:val="Nagwek2"/>
        <w:rPr>
          <w:rFonts w:cstheme="majorHAnsi"/>
        </w:rPr>
      </w:pPr>
      <w:bookmarkStart w:id="109" w:name="_Toc135998604"/>
      <w:r w:rsidRPr="001E1FC0">
        <w:rPr>
          <w:rFonts w:cstheme="majorHAnsi"/>
        </w:rPr>
        <w:t>12.4 Harmonogram realizacji</w:t>
      </w:r>
      <w:bookmarkEnd w:id="109"/>
    </w:p>
    <w:p w14:paraId="03A9AB97" w14:textId="04427B14" w:rsidR="00674504" w:rsidRPr="001E1FC0" w:rsidRDefault="00BD658F" w:rsidP="00674504">
      <w:pPr>
        <w:rPr>
          <w:rFonts w:asciiTheme="majorHAnsi" w:hAnsiTheme="majorHAnsi" w:cstheme="majorHAnsi"/>
        </w:rPr>
      </w:pPr>
      <w:r w:rsidRPr="001E1FC0">
        <w:rPr>
          <w:rFonts w:asciiTheme="majorHAnsi" w:hAnsiTheme="majorHAnsi" w:cstheme="majorHAnsi"/>
        </w:rPr>
        <w:t xml:space="preserve">Poniższa tabela przedstawia </w:t>
      </w:r>
      <w:r w:rsidRPr="001E1FC0">
        <w:rPr>
          <w:rFonts w:asciiTheme="majorHAnsi" w:hAnsiTheme="majorHAnsi" w:cstheme="majorHAnsi"/>
          <w:color w:val="000000"/>
          <w:lang w:eastAsia="pl-PL"/>
        </w:rPr>
        <w:t xml:space="preserve">ramowy harmonogram realizacji </w:t>
      </w:r>
      <w:r w:rsidRPr="001E1FC0">
        <w:rPr>
          <w:rFonts w:asciiTheme="majorHAnsi" w:hAnsiTheme="majorHAnsi" w:cstheme="majorHAnsi"/>
        </w:rPr>
        <w:t xml:space="preserve">Gminnego Programu Rewitalizacji dla Gminy Lelów na lata </w:t>
      </w:r>
      <w:r w:rsidR="00A23544" w:rsidRPr="001E1FC0">
        <w:rPr>
          <w:rFonts w:asciiTheme="majorHAnsi" w:hAnsiTheme="majorHAnsi" w:cstheme="majorHAnsi"/>
        </w:rPr>
        <w:t>2023-2030</w:t>
      </w:r>
      <w:r w:rsidRPr="001E1FC0">
        <w:rPr>
          <w:rFonts w:asciiTheme="majorHAnsi" w:hAnsiTheme="majorHAnsi" w:cstheme="majorHAnsi"/>
        </w:rPr>
        <w:t>. Okresy realizacji poszczególnych działań rewitalizacyjnych zostały zawarte w opisie podstawowych przedsięwzięć rewitalizacyjnych.</w:t>
      </w:r>
    </w:p>
    <w:p w14:paraId="5002D40E" w14:textId="09B60DD5" w:rsidR="00D87C57" w:rsidRPr="001E1FC0" w:rsidRDefault="00D87C57" w:rsidP="00964742">
      <w:pPr>
        <w:pStyle w:val="nad"/>
      </w:pPr>
      <w:bookmarkStart w:id="110" w:name="_Toc135933480"/>
      <w:r w:rsidRPr="001E1FC0">
        <w:t xml:space="preserve">Tabela </w:t>
      </w:r>
      <w:r w:rsidR="00775E3F">
        <w:rPr>
          <w:noProof/>
        </w:rPr>
        <w:fldChar w:fldCharType="begin"/>
      </w:r>
      <w:r w:rsidR="00775E3F">
        <w:rPr>
          <w:noProof/>
        </w:rPr>
        <w:instrText xml:space="preserve"> SEQ Tabela \* </w:instrText>
      </w:r>
      <w:r w:rsidR="00775E3F">
        <w:rPr>
          <w:noProof/>
        </w:rPr>
        <w:instrText xml:space="preserve">ARABIC </w:instrText>
      </w:r>
      <w:r w:rsidR="00775E3F">
        <w:rPr>
          <w:noProof/>
        </w:rPr>
        <w:fldChar w:fldCharType="separate"/>
      </w:r>
      <w:r w:rsidR="004B5434">
        <w:rPr>
          <w:noProof/>
        </w:rPr>
        <w:t>27</w:t>
      </w:r>
      <w:r w:rsidR="00775E3F">
        <w:rPr>
          <w:noProof/>
        </w:rPr>
        <w:fldChar w:fldCharType="end"/>
      </w:r>
      <w:r w:rsidRPr="001E1FC0">
        <w:t xml:space="preserve"> Harmonogram rewitalizacji</w:t>
      </w:r>
      <w:bookmarkEnd w:id="110"/>
    </w:p>
    <w:tbl>
      <w:tblPr>
        <w:tblStyle w:val="Tabelasiatki5ciemnaakcent5"/>
        <w:tblW w:w="9062" w:type="dxa"/>
        <w:tblLook w:val="04A0" w:firstRow="1" w:lastRow="0" w:firstColumn="1" w:lastColumn="0" w:noHBand="0" w:noVBand="1"/>
      </w:tblPr>
      <w:tblGrid>
        <w:gridCol w:w="5098"/>
        <w:gridCol w:w="3964"/>
      </w:tblGrid>
      <w:tr w:rsidR="00964742" w:rsidRPr="00964742" w14:paraId="053F2F42" w14:textId="77777777" w:rsidTr="00C7549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178DFA26" w14:textId="040EF480"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Wyszczególnienie</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vAlign w:val="center"/>
          </w:tcPr>
          <w:p w14:paraId="3CC24E36" w14:textId="4CC6915D" w:rsidR="00D87C57" w:rsidRPr="00964742" w:rsidRDefault="00D87C57" w:rsidP="00D87C57">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Okres realizacji</w:t>
            </w:r>
          </w:p>
        </w:tc>
      </w:tr>
      <w:tr w:rsidR="00D87C57" w:rsidRPr="001E1FC0" w14:paraId="1862D765" w14:textId="77777777" w:rsidTr="00C754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404AEF2" w14:textId="7628093F"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 xml:space="preserve">Uchwalenie Gminnego Programu Rewitalizacji dla Gminy Lelów na lata </w:t>
            </w:r>
            <w:r w:rsidR="00A23544" w:rsidRPr="00964742">
              <w:rPr>
                <w:rFonts w:asciiTheme="majorHAnsi" w:hAnsiTheme="majorHAnsi" w:cstheme="majorHAnsi"/>
                <w:b w:val="0"/>
                <w:bCs w:val="0"/>
                <w:color w:val="000000" w:themeColor="text1"/>
                <w:sz w:val="20"/>
                <w:szCs w:val="20"/>
              </w:rPr>
              <w:t>2023-2030</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22B86E0E" w14:textId="0916C862" w:rsidR="00D87C57" w:rsidRPr="001E1FC0" w:rsidRDefault="00D87C57" w:rsidP="00D87C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2023 r.</w:t>
            </w:r>
          </w:p>
        </w:tc>
      </w:tr>
      <w:tr w:rsidR="00D87C57" w:rsidRPr="001E1FC0" w14:paraId="29AAA0C9" w14:textId="77777777" w:rsidTr="00C75498">
        <w:trPr>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2EDFC09" w14:textId="307698FE"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Powołanie i rozpoczęcie prac przez Komitet Rewitalizacyjny</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1995698E" w14:textId="77777777" w:rsidR="00D87C57" w:rsidRPr="001E1FC0" w:rsidRDefault="00D87C57" w:rsidP="00D87C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E1FC0">
              <w:rPr>
                <w:rFonts w:asciiTheme="majorHAnsi" w:hAnsiTheme="majorHAnsi" w:cstheme="majorHAnsi"/>
                <w:sz w:val="20"/>
                <w:szCs w:val="20"/>
              </w:rPr>
              <w:t>2023 r.</w:t>
            </w:r>
          </w:p>
          <w:p w14:paraId="1EEA9D8B" w14:textId="13FF36EB" w:rsidR="00D87C57" w:rsidRPr="001E1FC0" w:rsidRDefault="00D87C57" w:rsidP="00D87C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(w ciągu 3 miesięcy od uchwalenia GPR)</w:t>
            </w:r>
          </w:p>
        </w:tc>
      </w:tr>
      <w:tr w:rsidR="00D87C57" w:rsidRPr="001E1FC0" w14:paraId="48E5B33F" w14:textId="77777777" w:rsidTr="00C754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1E6F6D8" w14:textId="6C3327D5"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Wprowadzenie zaplanowanych inwestycji do Wieloletniej Prognozy Finansowej Gminy Lelów</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64987C4E" w14:textId="7FD49B11" w:rsidR="00D87C57" w:rsidRPr="001E1FC0" w:rsidRDefault="00D87C57" w:rsidP="00D87C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Niezwłocznie po uchwaleniu GPR</w:t>
            </w:r>
          </w:p>
        </w:tc>
      </w:tr>
      <w:tr w:rsidR="00D87C57" w:rsidRPr="001E1FC0" w14:paraId="02BCE128" w14:textId="77777777" w:rsidTr="00C75498">
        <w:trPr>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F1A5BD8" w14:textId="3FE32B96"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Posiedzenia Komitetu Rewitalizacyjnego</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594CA606" w14:textId="01A4B218" w:rsidR="00D87C57" w:rsidRPr="001E1FC0" w:rsidRDefault="00D87C57" w:rsidP="00D87C57">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1E1FC0">
              <w:rPr>
                <w:rFonts w:asciiTheme="majorHAnsi" w:hAnsiTheme="majorHAnsi" w:cstheme="majorHAnsi"/>
                <w:color w:val="auto"/>
                <w:sz w:val="20"/>
                <w:szCs w:val="20"/>
              </w:rPr>
              <w:t>Od 2023 r. do 2030 r.</w:t>
            </w:r>
          </w:p>
          <w:p w14:paraId="21422CC9" w14:textId="6C8A1E0D" w:rsidR="00D87C57" w:rsidRPr="001E1FC0" w:rsidRDefault="00D87C57" w:rsidP="00D87C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(przynajmniej jedno posiedzenie w ciągu roku)</w:t>
            </w:r>
          </w:p>
        </w:tc>
      </w:tr>
      <w:tr w:rsidR="00D87C57" w:rsidRPr="001E1FC0" w14:paraId="41179593" w14:textId="77777777" w:rsidTr="00C754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3166F9C" w14:textId="382AC467"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Realizacja przedsięwzięć zaplanowanych w ramach GPR</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2EC4705E" w14:textId="0924834F" w:rsidR="00D87C57" w:rsidRPr="001E1FC0" w:rsidRDefault="00D87C57" w:rsidP="00D87C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Od 2023 r. do 2030 r.</w:t>
            </w:r>
          </w:p>
        </w:tc>
      </w:tr>
      <w:tr w:rsidR="00D87C57" w:rsidRPr="001E1FC0" w14:paraId="7FB8775A" w14:textId="77777777" w:rsidTr="00C75498">
        <w:trPr>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0D1F08F" w14:textId="090BFA3A"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Monitoring</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18A417CA" w14:textId="778C5510" w:rsidR="00D87C57" w:rsidRPr="001E1FC0" w:rsidRDefault="00D87C57" w:rsidP="00D87C57">
            <w:pPr>
              <w:pStyle w:val="Default"/>
              <w:cnfStyle w:val="000000000000" w:firstRow="0" w:lastRow="0" w:firstColumn="0" w:lastColumn="0" w:oddVBand="0" w:evenVBand="0" w:oddHBand="0" w:evenHBand="0" w:firstRowFirstColumn="0" w:firstRowLastColumn="0" w:lastRowFirstColumn="0" w:lastRowLastColumn="0"/>
              <w:rPr>
                <w:rStyle w:val="Odwoaniedokomentarza3"/>
                <w:rFonts w:asciiTheme="majorHAnsi" w:hAnsiTheme="majorHAnsi" w:cstheme="majorHAnsi"/>
                <w:color w:val="auto"/>
                <w:sz w:val="20"/>
                <w:szCs w:val="20"/>
              </w:rPr>
            </w:pPr>
            <w:r w:rsidRPr="001E1FC0">
              <w:rPr>
                <w:rFonts w:asciiTheme="majorHAnsi" w:hAnsiTheme="majorHAnsi" w:cstheme="majorHAnsi"/>
                <w:color w:val="auto"/>
                <w:sz w:val="20"/>
                <w:szCs w:val="20"/>
              </w:rPr>
              <w:t>Od 2023 r. do 2030 r.</w:t>
            </w:r>
          </w:p>
          <w:p w14:paraId="510674B7" w14:textId="6A316C5C" w:rsidR="00D87C57" w:rsidRPr="001E1FC0" w:rsidRDefault="00D87C57" w:rsidP="00D87C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Style w:val="Odwoaniedokomentarza3"/>
                <w:rFonts w:asciiTheme="majorHAnsi" w:hAnsiTheme="majorHAnsi" w:cstheme="majorHAnsi"/>
                <w:sz w:val="20"/>
                <w:szCs w:val="20"/>
              </w:rPr>
              <w:t>(realizowany systematycznie w okresach rocznych)</w:t>
            </w:r>
          </w:p>
        </w:tc>
      </w:tr>
      <w:tr w:rsidR="00D87C57" w:rsidRPr="001E1FC0" w14:paraId="1F4BE27C" w14:textId="77777777" w:rsidTr="00C754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2C7C6F5" w14:textId="5A8E12DB" w:rsidR="00D87C57" w:rsidRPr="00964742" w:rsidRDefault="00D87C57" w:rsidP="00D87C57">
            <w:pPr>
              <w:spacing w:line="240" w:lineRule="auto"/>
              <w:jc w:val="left"/>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Ewaluacja okresowa</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17763134" w14:textId="1B09DE2B" w:rsidR="00D87C57" w:rsidRPr="001E1FC0" w:rsidRDefault="00D87C57" w:rsidP="00D87C57">
            <w:pPr>
              <w:pStyle w:val="Default"/>
              <w:cnfStyle w:val="000000100000" w:firstRow="0" w:lastRow="0" w:firstColumn="0" w:lastColumn="0" w:oddVBand="0" w:evenVBand="0" w:oddHBand="1" w:evenHBand="0" w:firstRowFirstColumn="0" w:firstRowLastColumn="0" w:lastRowFirstColumn="0" w:lastRowLastColumn="0"/>
              <w:rPr>
                <w:rStyle w:val="Odwoaniedokomentarza3"/>
                <w:rFonts w:asciiTheme="majorHAnsi" w:hAnsiTheme="majorHAnsi" w:cstheme="majorHAnsi"/>
                <w:color w:val="auto"/>
                <w:sz w:val="20"/>
                <w:szCs w:val="20"/>
              </w:rPr>
            </w:pPr>
            <w:r w:rsidRPr="001E1FC0">
              <w:rPr>
                <w:rFonts w:asciiTheme="majorHAnsi" w:hAnsiTheme="majorHAnsi" w:cstheme="majorHAnsi"/>
                <w:color w:val="auto"/>
                <w:sz w:val="20"/>
                <w:szCs w:val="20"/>
              </w:rPr>
              <w:t>Od 2023 r. do 2030 r.</w:t>
            </w:r>
          </w:p>
          <w:p w14:paraId="25288A3C" w14:textId="2C4A62F8" w:rsidR="00D87C57" w:rsidRPr="001E1FC0" w:rsidRDefault="00D87C57" w:rsidP="00D87C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E1FC0">
              <w:rPr>
                <w:rStyle w:val="Odwoaniedokomentarza3"/>
                <w:rFonts w:asciiTheme="majorHAnsi" w:hAnsiTheme="majorHAnsi" w:cstheme="majorHAnsi"/>
                <w:sz w:val="20"/>
                <w:szCs w:val="20"/>
              </w:rPr>
              <w:t>(realizowana w okresach trzyletnich)</w:t>
            </w:r>
          </w:p>
        </w:tc>
      </w:tr>
      <w:tr w:rsidR="00D87C57" w:rsidRPr="001E1FC0" w14:paraId="37ECA521" w14:textId="77777777" w:rsidTr="00C75498">
        <w:trPr>
          <w:trHeight w:val="17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D3C7BD9" w14:textId="37946B3D" w:rsidR="00D87C57" w:rsidRPr="00964742" w:rsidRDefault="00D87C57" w:rsidP="00D87C57">
            <w:pPr>
              <w:spacing w:line="240" w:lineRule="auto"/>
              <w:rPr>
                <w:rFonts w:asciiTheme="majorHAnsi" w:hAnsiTheme="majorHAnsi" w:cstheme="majorHAnsi"/>
                <w:b w:val="0"/>
                <w:bCs w:val="0"/>
                <w:color w:val="000000" w:themeColor="text1"/>
              </w:rPr>
            </w:pPr>
            <w:r w:rsidRPr="00964742">
              <w:rPr>
                <w:rFonts w:asciiTheme="majorHAnsi" w:hAnsiTheme="majorHAnsi" w:cstheme="majorHAnsi"/>
                <w:b w:val="0"/>
                <w:bCs w:val="0"/>
                <w:color w:val="000000" w:themeColor="text1"/>
                <w:sz w:val="20"/>
                <w:szCs w:val="20"/>
              </w:rPr>
              <w:t>Komunikacja społeczna GPR</w:t>
            </w:r>
          </w:p>
        </w:tc>
        <w:tc>
          <w:tcPr>
            <w:tcW w:w="396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vAlign w:val="center"/>
          </w:tcPr>
          <w:p w14:paraId="546814A3" w14:textId="6D9B7617" w:rsidR="00D87C57" w:rsidRPr="001E1FC0" w:rsidRDefault="00D87C57" w:rsidP="00D87C57">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E1FC0">
              <w:rPr>
                <w:rFonts w:asciiTheme="majorHAnsi" w:hAnsiTheme="majorHAnsi" w:cstheme="majorHAnsi"/>
                <w:sz w:val="20"/>
                <w:szCs w:val="20"/>
              </w:rPr>
              <w:t>Od 2023 r. do 2030 r.</w:t>
            </w:r>
          </w:p>
        </w:tc>
      </w:tr>
    </w:tbl>
    <w:p w14:paraId="2FC93B8A" w14:textId="77777777" w:rsidR="00D87C57" w:rsidRPr="001E1FC0" w:rsidRDefault="00D87C57" w:rsidP="00D87C57">
      <w:pPr>
        <w:pStyle w:val="Legenda"/>
        <w:rPr>
          <w:rFonts w:asciiTheme="majorHAnsi" w:hAnsiTheme="majorHAnsi" w:cstheme="majorHAnsi"/>
        </w:rPr>
      </w:pPr>
      <w:r w:rsidRPr="001E1FC0">
        <w:rPr>
          <w:rFonts w:asciiTheme="majorHAnsi" w:hAnsiTheme="majorHAnsi" w:cstheme="majorHAnsi"/>
        </w:rPr>
        <w:t>Źródło: opracowanie własne</w:t>
      </w:r>
    </w:p>
    <w:p w14:paraId="4ED2430D" w14:textId="1F3C6207" w:rsidR="00067E43" w:rsidRPr="001E1FC0" w:rsidRDefault="00067E43" w:rsidP="00067E43">
      <w:pPr>
        <w:pStyle w:val="Nagwek2"/>
        <w:rPr>
          <w:rFonts w:cstheme="majorHAnsi"/>
        </w:rPr>
      </w:pPr>
      <w:bookmarkStart w:id="111" w:name="_Toc135998605"/>
      <w:r w:rsidRPr="001E1FC0">
        <w:rPr>
          <w:rFonts w:cstheme="majorHAnsi"/>
        </w:rPr>
        <w:t>12.5 Koszty zarządzania</w:t>
      </w:r>
      <w:bookmarkEnd w:id="111"/>
    </w:p>
    <w:p w14:paraId="6695497F" w14:textId="4DE9D1F4" w:rsidR="00D87C57" w:rsidRPr="001E1FC0" w:rsidRDefault="00067E43" w:rsidP="00C75498">
      <w:pPr>
        <w:spacing w:line="336" w:lineRule="auto"/>
        <w:rPr>
          <w:rFonts w:asciiTheme="majorHAnsi" w:hAnsiTheme="majorHAnsi" w:cstheme="majorHAnsi"/>
        </w:rPr>
      </w:pPr>
      <w:r w:rsidRPr="001E1FC0">
        <w:rPr>
          <w:rFonts w:asciiTheme="majorHAnsi" w:hAnsiTheme="majorHAnsi" w:cstheme="majorHAnsi"/>
        </w:rPr>
        <w:t xml:space="preserve">Nie przewiduje się konieczności ponoszenia dodatkowych kosztów zarządzania w związku z realizacją Gminnego Programu Rewitalizacji dla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System wdrażania i upowszechniania działań na rzecz rewitalizacji gminy został zaprojektowany w ramach funkcjonujących struktur organizacyjnych. Komitet Rewitalizacji bierze udział w procesie zarządzania GPR, ale jego praca ma charakter społeczny i doradczy. Natomiast obsługę lokalowo-administracyjną GPR zapewnia Urząd Gminy Lelów. </w:t>
      </w:r>
    </w:p>
    <w:p w14:paraId="1B734A47" w14:textId="34707D62" w:rsidR="00067E43" w:rsidRPr="001E1FC0" w:rsidRDefault="00067E43" w:rsidP="00067E43">
      <w:pPr>
        <w:pStyle w:val="Nagwek1"/>
        <w:rPr>
          <w:rFonts w:asciiTheme="majorHAnsi" w:hAnsiTheme="majorHAnsi" w:cstheme="majorHAnsi"/>
        </w:rPr>
      </w:pPr>
      <w:bookmarkStart w:id="112" w:name="_Toc135998606"/>
      <w:r w:rsidRPr="001E1FC0">
        <w:rPr>
          <w:rFonts w:asciiTheme="majorHAnsi" w:hAnsiTheme="majorHAnsi" w:cstheme="majorHAnsi"/>
        </w:rPr>
        <w:t>13. Upowszechnienie dokumentu i proces partycypacji społecznej</w:t>
      </w:r>
      <w:bookmarkEnd w:id="112"/>
    </w:p>
    <w:p w14:paraId="4FCB4934" w14:textId="55E00C16" w:rsidR="00067E43" w:rsidRPr="001E1FC0" w:rsidRDefault="00067E43" w:rsidP="00067E43">
      <w:pPr>
        <w:pStyle w:val="Nagwek2"/>
        <w:rPr>
          <w:rFonts w:cstheme="majorHAnsi"/>
        </w:rPr>
      </w:pPr>
      <w:bookmarkStart w:id="113" w:name="_Toc135998607"/>
      <w:r w:rsidRPr="001E1FC0">
        <w:rPr>
          <w:rFonts w:cstheme="majorHAnsi"/>
        </w:rPr>
        <w:t xml:space="preserve">13.1 </w:t>
      </w:r>
      <w:r w:rsidR="008A7C48" w:rsidRPr="001E1FC0">
        <w:rPr>
          <w:rFonts w:cstheme="majorHAnsi"/>
        </w:rPr>
        <w:t>Upowszechnienie opracowania GPR</w:t>
      </w:r>
      <w:bookmarkEnd w:id="113"/>
    </w:p>
    <w:p w14:paraId="730C4B68" w14:textId="0C3820CA" w:rsidR="00067E43" w:rsidRPr="001E1FC0" w:rsidRDefault="008A7C48" w:rsidP="004B376E">
      <w:pPr>
        <w:rPr>
          <w:rFonts w:asciiTheme="majorHAnsi" w:hAnsiTheme="majorHAnsi" w:cstheme="majorHAnsi"/>
        </w:rPr>
      </w:pPr>
      <w:r w:rsidRPr="001E1FC0">
        <w:rPr>
          <w:rFonts w:asciiTheme="majorHAnsi" w:hAnsiTheme="majorHAnsi" w:cstheme="majorHAnsi"/>
        </w:rPr>
        <w:t xml:space="preserve">Podczas </w:t>
      </w:r>
      <w:r w:rsidR="004B376E" w:rsidRPr="001E1FC0">
        <w:rPr>
          <w:rFonts w:asciiTheme="majorHAnsi" w:hAnsiTheme="majorHAnsi" w:cstheme="majorHAnsi"/>
        </w:rPr>
        <w:t xml:space="preserve">działań nad opracowywaniem Gminnego Programu Rewitalizacji dla Gminy Lelów na lata </w:t>
      </w:r>
      <w:r w:rsidR="00A23544" w:rsidRPr="001E1FC0">
        <w:rPr>
          <w:rFonts w:asciiTheme="majorHAnsi" w:hAnsiTheme="majorHAnsi" w:cstheme="majorHAnsi"/>
        </w:rPr>
        <w:t>2023-2030</w:t>
      </w:r>
      <w:r w:rsidR="004B376E" w:rsidRPr="001E1FC0">
        <w:rPr>
          <w:rFonts w:asciiTheme="majorHAnsi" w:hAnsiTheme="majorHAnsi" w:cstheme="majorHAnsi"/>
        </w:rPr>
        <w:t xml:space="preserve"> przeprowadzono wszystkie formy partycypacji społecznej wymagane prawem oraz zaproponowano dodatkowe działania.</w:t>
      </w:r>
    </w:p>
    <w:p w14:paraId="711A279A" w14:textId="251057AF" w:rsidR="004B376E" w:rsidRPr="000139B1" w:rsidRDefault="004B376E" w:rsidP="000D5E2D">
      <w:pPr>
        <w:pStyle w:val="Akapitzlist"/>
        <w:numPr>
          <w:ilvl w:val="0"/>
          <w:numId w:val="27"/>
        </w:numPr>
        <w:spacing w:before="240"/>
        <w:ind w:hanging="357"/>
        <w:rPr>
          <w:rFonts w:asciiTheme="majorHAnsi" w:hAnsiTheme="majorHAnsi" w:cstheme="majorHAnsi"/>
          <w:b/>
        </w:rPr>
      </w:pPr>
      <w:r w:rsidRPr="000139B1">
        <w:rPr>
          <w:rFonts w:asciiTheme="majorHAnsi" w:hAnsiTheme="majorHAnsi" w:cstheme="majorHAnsi"/>
          <w:b/>
        </w:rPr>
        <w:t>Konsultacje projektu uchwały Rady Gminy Lelów w sprawie wyznaczenia obszaru zdegradowanego i obszaru rewitalizacji Gminy Lelów.</w:t>
      </w:r>
    </w:p>
    <w:p w14:paraId="18A65826" w14:textId="269E70DF" w:rsidR="000E7183" w:rsidRPr="001E1FC0" w:rsidRDefault="004B376E" w:rsidP="000E7183">
      <w:pPr>
        <w:rPr>
          <w:rFonts w:asciiTheme="majorHAnsi" w:hAnsiTheme="majorHAnsi" w:cstheme="majorHAnsi"/>
          <w:lang w:eastAsia="pl-PL"/>
        </w:rPr>
      </w:pPr>
      <w:r w:rsidRPr="001E1FC0">
        <w:rPr>
          <w:rFonts w:asciiTheme="majorHAnsi" w:hAnsiTheme="majorHAnsi" w:cstheme="majorHAnsi"/>
          <w:lang w:eastAsia="pl-PL"/>
        </w:rPr>
        <w:t xml:space="preserve">Konsultacje społeczne zostały ogłoszone Zarządzeniem </w:t>
      </w:r>
      <w:r w:rsidR="000E7183" w:rsidRPr="001E1FC0">
        <w:rPr>
          <w:rFonts w:asciiTheme="majorHAnsi" w:hAnsiTheme="majorHAnsi" w:cstheme="majorHAnsi"/>
          <w:lang w:eastAsia="pl-PL"/>
        </w:rPr>
        <w:t>Wójta Gminy Lelów n</w:t>
      </w:r>
      <w:r w:rsidRPr="001E1FC0">
        <w:rPr>
          <w:rFonts w:asciiTheme="majorHAnsi" w:hAnsiTheme="majorHAnsi" w:cstheme="majorHAnsi"/>
          <w:lang w:eastAsia="pl-PL"/>
        </w:rPr>
        <w:t>a podstawie art. 5a ustawy z dnia 8 marca 1990 r. o samorządzie gminnym (tekst jednolity: Dz.U. z 2023 r. poz. 40), art. 6 ust. 2 oraz art. 11 ust. 3 ustawy z dnia 9 października 2015 r. o rewitalizacji (Dz. U. z 2021 r. poz. 485, z 2023 r. poz. 28)</w:t>
      </w:r>
      <w:r w:rsidR="000E7183" w:rsidRPr="001E1FC0">
        <w:rPr>
          <w:rFonts w:asciiTheme="majorHAnsi" w:hAnsiTheme="majorHAnsi" w:cstheme="majorHAnsi"/>
          <w:lang w:eastAsia="pl-PL"/>
        </w:rPr>
        <w:t>. Przedmiotem konsultacji społecznych był projekt uchwały w sprawie wyznaczenia obszaru zdegradowanego i obszaru rewitalizacji Gminy Lelów</w:t>
      </w:r>
      <w:r w:rsidR="00AC3C33" w:rsidRPr="001E1FC0">
        <w:rPr>
          <w:rFonts w:asciiTheme="majorHAnsi" w:hAnsiTheme="majorHAnsi" w:cstheme="majorHAnsi"/>
          <w:lang w:eastAsia="pl-PL"/>
        </w:rPr>
        <w:t xml:space="preserve"> (</w:t>
      </w:r>
      <w:r w:rsidR="00AC3C33" w:rsidRPr="001E1FC0">
        <w:rPr>
          <w:rFonts w:asciiTheme="majorHAnsi" w:hAnsiTheme="majorHAnsi" w:cstheme="majorHAnsi"/>
        </w:rPr>
        <w:t>Uchwała nr LVII/387/2023 Rady Gminy Lelów. z dnia 2 marca 2023 r. w sprawie wyznaczenia obszaru zdegradowanego i obszaru rewitalizacji Gminy Lelów)</w:t>
      </w:r>
      <w:r w:rsidR="000E7183" w:rsidRPr="001E1FC0">
        <w:rPr>
          <w:rFonts w:asciiTheme="majorHAnsi" w:hAnsiTheme="majorHAnsi" w:cstheme="majorHAnsi"/>
          <w:lang w:eastAsia="pl-PL"/>
        </w:rPr>
        <w:t>. Konsultacje społeczne przeprowadzono w terminie od dnia 27.01.2023 r. do dnia 26.02.2023 r.</w:t>
      </w:r>
      <w:r w:rsidR="000E7183" w:rsidRPr="001E1FC0">
        <w:rPr>
          <w:rFonts w:asciiTheme="majorHAnsi" w:hAnsiTheme="majorHAnsi" w:cstheme="majorHAnsi"/>
        </w:rPr>
        <w:t xml:space="preserve"> </w:t>
      </w:r>
      <w:r w:rsidR="000E7183" w:rsidRPr="001E1FC0">
        <w:rPr>
          <w:rFonts w:asciiTheme="majorHAnsi" w:hAnsiTheme="majorHAnsi" w:cstheme="majorHAnsi"/>
          <w:lang w:eastAsia="pl-PL"/>
        </w:rPr>
        <w:t>Informacja o konsultacjach społecznych rozpowszechniana była poprzez: stronę internetową gminy, BIP, w siedzibie Urzędu.</w:t>
      </w:r>
    </w:p>
    <w:p w14:paraId="4E502DF9" w14:textId="4090770E" w:rsidR="004B376E" w:rsidRPr="001E1FC0" w:rsidRDefault="000E7183" w:rsidP="000E7183">
      <w:pPr>
        <w:rPr>
          <w:rFonts w:asciiTheme="majorHAnsi" w:hAnsiTheme="majorHAnsi" w:cstheme="majorHAnsi"/>
          <w:lang w:eastAsia="pl-PL"/>
        </w:rPr>
      </w:pPr>
      <w:r w:rsidRPr="001E1FC0">
        <w:rPr>
          <w:rFonts w:asciiTheme="majorHAnsi" w:hAnsiTheme="majorHAnsi" w:cstheme="majorHAnsi"/>
          <w:lang w:eastAsia="pl-PL"/>
        </w:rPr>
        <w:t>Konsultacje były przeprowadzone w następujących formach:</w:t>
      </w:r>
    </w:p>
    <w:p w14:paraId="4CB74199" w14:textId="4619C92B" w:rsidR="004B376E" w:rsidRPr="000139B1" w:rsidRDefault="004B376E" w:rsidP="000D5E2D">
      <w:pPr>
        <w:pStyle w:val="Akapitzlist"/>
        <w:numPr>
          <w:ilvl w:val="0"/>
          <w:numId w:val="28"/>
        </w:numPr>
        <w:rPr>
          <w:rFonts w:asciiTheme="majorHAnsi" w:hAnsiTheme="majorHAnsi" w:cstheme="majorHAnsi"/>
        </w:rPr>
      </w:pPr>
      <w:r w:rsidRPr="000139B1">
        <w:rPr>
          <w:rFonts w:asciiTheme="majorHAnsi" w:hAnsiTheme="majorHAnsi" w:cstheme="majorHAnsi"/>
          <w:lang w:eastAsia="pl-PL"/>
        </w:rPr>
        <w:t>zbierania uwag w postaci papierowej lub elektronicznej poprzez wypełnienie formularza dostępnego w Urzędzie Gminy Lelów oraz na stronie internetowej Gminy Lelów www.</w:t>
      </w:r>
      <w:r w:rsidR="000E7183" w:rsidRPr="000139B1">
        <w:rPr>
          <w:rFonts w:asciiTheme="majorHAnsi" w:hAnsiTheme="majorHAnsi" w:cstheme="majorHAnsi"/>
          <w:lang w:eastAsia="pl-PL"/>
        </w:rPr>
        <w:t>lelow.pl oraz w </w:t>
      </w:r>
      <w:r w:rsidRPr="000139B1">
        <w:rPr>
          <w:rFonts w:asciiTheme="majorHAnsi" w:hAnsiTheme="majorHAnsi" w:cstheme="majorHAnsi"/>
          <w:lang w:eastAsia="pl-PL"/>
        </w:rPr>
        <w:t>wersji on-line:</w:t>
      </w:r>
      <w:r w:rsidR="000E7183" w:rsidRPr="000139B1">
        <w:rPr>
          <w:rFonts w:asciiTheme="majorHAnsi" w:hAnsiTheme="majorHAnsi" w:cstheme="majorHAnsi"/>
          <w:lang w:eastAsia="pl-PL"/>
        </w:rPr>
        <w:t xml:space="preserve"> </w:t>
      </w:r>
      <w:hyperlink r:id="rId73" w:history="1">
        <w:r w:rsidRPr="000139B1">
          <w:rPr>
            <w:rStyle w:val="Hipercze"/>
            <w:rFonts w:asciiTheme="majorHAnsi" w:eastAsia="Times New Roman" w:hAnsiTheme="majorHAnsi" w:cstheme="majorHAnsi"/>
            <w:lang w:eastAsia="pl-PL"/>
          </w:rPr>
          <w:t>https://ankieta.deltapartner.org.pl/lelow_formularz_uwag_or_i_oz</w:t>
        </w:r>
      </w:hyperlink>
    </w:p>
    <w:p w14:paraId="2D5C6EC3" w14:textId="64866594" w:rsidR="004B376E" w:rsidRPr="000139B1" w:rsidRDefault="000E7183" w:rsidP="000D5E2D">
      <w:pPr>
        <w:pStyle w:val="Akapitzlist"/>
        <w:numPr>
          <w:ilvl w:val="0"/>
          <w:numId w:val="28"/>
        </w:numPr>
        <w:rPr>
          <w:rFonts w:asciiTheme="majorHAnsi" w:hAnsiTheme="majorHAnsi" w:cstheme="majorHAnsi"/>
          <w:lang w:eastAsia="pl-PL"/>
        </w:rPr>
      </w:pPr>
      <w:r w:rsidRPr="000139B1">
        <w:rPr>
          <w:rFonts w:asciiTheme="majorHAnsi" w:hAnsiTheme="majorHAnsi" w:cstheme="majorHAnsi"/>
          <w:lang w:eastAsia="pl-PL"/>
        </w:rPr>
        <w:t>zbierania uwag</w:t>
      </w:r>
      <w:r w:rsidR="009B7301" w:rsidRPr="000139B1">
        <w:rPr>
          <w:rFonts w:asciiTheme="majorHAnsi" w:hAnsiTheme="majorHAnsi" w:cstheme="majorHAnsi"/>
          <w:lang w:eastAsia="pl-PL"/>
        </w:rPr>
        <w:t xml:space="preserve"> </w:t>
      </w:r>
      <w:r w:rsidRPr="000139B1">
        <w:rPr>
          <w:rFonts w:asciiTheme="majorHAnsi" w:hAnsiTheme="majorHAnsi" w:cstheme="majorHAnsi"/>
          <w:lang w:eastAsia="pl-PL"/>
        </w:rPr>
        <w:t xml:space="preserve">podczas </w:t>
      </w:r>
      <w:r w:rsidR="004B376E" w:rsidRPr="000139B1">
        <w:rPr>
          <w:rFonts w:asciiTheme="majorHAnsi" w:hAnsiTheme="majorHAnsi" w:cstheme="majorHAnsi"/>
          <w:lang w:eastAsia="pl-PL"/>
        </w:rPr>
        <w:t>spotkania otwartego dla interesariuszy procesu rewitalizacji – w dniu 10.02.2023 r. o godz. 10:00 w Urzędzie Gminy Lelów</w:t>
      </w:r>
      <w:r w:rsidRPr="000139B1">
        <w:rPr>
          <w:rFonts w:asciiTheme="majorHAnsi" w:hAnsiTheme="majorHAnsi" w:cstheme="majorHAnsi"/>
          <w:lang w:eastAsia="pl-PL"/>
        </w:rPr>
        <w:t xml:space="preserve"> (w spotkaniu wzięło udział łącznie 20 osób).</w:t>
      </w:r>
    </w:p>
    <w:p w14:paraId="38004FF5" w14:textId="3ADF3672" w:rsidR="000139B1" w:rsidRDefault="000E7183" w:rsidP="000D5E2D">
      <w:pPr>
        <w:pStyle w:val="Akapitzlist"/>
        <w:numPr>
          <w:ilvl w:val="0"/>
          <w:numId w:val="28"/>
        </w:numPr>
        <w:jc w:val="left"/>
        <w:rPr>
          <w:rFonts w:asciiTheme="majorHAnsi" w:hAnsiTheme="majorHAnsi" w:cstheme="majorHAnsi"/>
          <w:lang w:eastAsia="pl-PL"/>
        </w:rPr>
      </w:pPr>
      <w:r w:rsidRPr="000139B1">
        <w:rPr>
          <w:rFonts w:asciiTheme="majorHAnsi" w:hAnsiTheme="majorHAnsi" w:cstheme="majorHAnsi"/>
          <w:lang w:eastAsia="pl-PL"/>
        </w:rPr>
        <w:t>dodatkowo interesariusze mogli wypełnić</w:t>
      </w:r>
      <w:r w:rsidR="004B376E" w:rsidRPr="000139B1">
        <w:rPr>
          <w:rFonts w:asciiTheme="majorHAnsi" w:hAnsiTheme="majorHAnsi" w:cstheme="majorHAnsi"/>
          <w:lang w:eastAsia="pl-PL"/>
        </w:rPr>
        <w:t xml:space="preserve"> elektroniczn</w:t>
      </w:r>
      <w:r w:rsidRPr="000139B1">
        <w:rPr>
          <w:rFonts w:asciiTheme="majorHAnsi" w:hAnsiTheme="majorHAnsi" w:cstheme="majorHAnsi"/>
          <w:lang w:eastAsia="pl-PL"/>
        </w:rPr>
        <w:t>y formularz</w:t>
      </w:r>
      <w:r w:rsidR="004B376E" w:rsidRPr="000139B1">
        <w:rPr>
          <w:rFonts w:asciiTheme="majorHAnsi" w:hAnsiTheme="majorHAnsi" w:cstheme="majorHAnsi"/>
          <w:lang w:eastAsia="pl-PL"/>
        </w:rPr>
        <w:t xml:space="preserve"> ankiety dostępnej na stronie internetowej Gminy Lelów </w:t>
      </w:r>
      <w:hyperlink r:id="rId74" w:history="1">
        <w:r w:rsidR="000139B1" w:rsidRPr="00A305D4">
          <w:rPr>
            <w:rStyle w:val="Hipercze"/>
            <w:rFonts w:asciiTheme="majorHAnsi" w:hAnsiTheme="majorHAnsi" w:cstheme="majorHAnsi"/>
            <w:lang w:eastAsia="pl-PL"/>
          </w:rPr>
          <w:t>www.lelow.pl</w:t>
        </w:r>
      </w:hyperlink>
      <w:r w:rsidR="000139B1">
        <w:rPr>
          <w:rFonts w:asciiTheme="majorHAnsi" w:hAnsiTheme="majorHAnsi" w:cstheme="majorHAnsi"/>
          <w:lang w:eastAsia="pl-PL"/>
        </w:rPr>
        <w:t xml:space="preserve"> </w:t>
      </w:r>
      <w:hyperlink r:id="rId75" w:history="1">
        <w:r w:rsidR="004B376E" w:rsidRPr="000139B1">
          <w:rPr>
            <w:rStyle w:val="Hipercze"/>
            <w:rFonts w:asciiTheme="majorHAnsi" w:eastAsia="Times New Roman" w:hAnsiTheme="majorHAnsi" w:cstheme="majorHAnsi"/>
            <w:lang w:eastAsia="pl-PL"/>
          </w:rPr>
          <w:t>https://ankieta.deltapartner.org.pl/lelow_ankieta_gpr</w:t>
        </w:r>
      </w:hyperlink>
      <w:r w:rsidR="009B7301" w:rsidRPr="000139B1">
        <w:rPr>
          <w:rFonts w:asciiTheme="majorHAnsi" w:hAnsiTheme="majorHAnsi" w:cstheme="majorHAnsi"/>
          <w:lang w:eastAsia="pl-PL"/>
        </w:rPr>
        <w:t xml:space="preserve"> </w:t>
      </w:r>
    </w:p>
    <w:p w14:paraId="00CD3838" w14:textId="2D267918" w:rsidR="004B376E" w:rsidRPr="000139B1" w:rsidRDefault="004B376E" w:rsidP="000D5E2D">
      <w:pPr>
        <w:pStyle w:val="Akapitzlist"/>
        <w:numPr>
          <w:ilvl w:val="0"/>
          <w:numId w:val="28"/>
        </w:numPr>
        <w:spacing w:after="120"/>
        <w:ind w:left="714" w:hanging="357"/>
        <w:rPr>
          <w:rFonts w:asciiTheme="majorHAnsi" w:hAnsiTheme="majorHAnsi" w:cstheme="majorHAnsi"/>
          <w:lang w:eastAsia="pl-PL"/>
        </w:rPr>
      </w:pPr>
      <w:r w:rsidRPr="000139B1">
        <w:rPr>
          <w:rFonts w:asciiTheme="majorHAnsi" w:hAnsiTheme="majorHAnsi" w:cstheme="majorHAnsi"/>
        </w:rPr>
        <w:t>W ramach prowadzonej ankiety na temat zaproponowanego obszaru rewitalizacji na terenie Gminy Lelów wpłynęło 63 formularze z opiniami i propozycjami rozwoju ww. obszaru. Wnioski w nich</w:t>
      </w:r>
      <w:r w:rsidR="009B7301" w:rsidRPr="000139B1">
        <w:rPr>
          <w:rFonts w:asciiTheme="majorHAnsi" w:hAnsiTheme="majorHAnsi" w:cstheme="majorHAnsi"/>
        </w:rPr>
        <w:t xml:space="preserve"> </w:t>
      </w:r>
      <w:r w:rsidRPr="000139B1">
        <w:rPr>
          <w:rFonts w:asciiTheme="majorHAnsi" w:hAnsiTheme="majorHAnsi" w:cstheme="majorHAnsi"/>
        </w:rPr>
        <w:t>zawarte znajdą odzwierciedlenie w diagnozie pogłębionej obszaru rewitalizacji.</w:t>
      </w:r>
    </w:p>
    <w:p w14:paraId="6F8AF1EE" w14:textId="59A6F357" w:rsidR="000E7183" w:rsidRPr="001E1FC0" w:rsidRDefault="000E7183" w:rsidP="000D5E2D">
      <w:pPr>
        <w:pStyle w:val="Akapitzlist"/>
        <w:numPr>
          <w:ilvl w:val="0"/>
          <w:numId w:val="27"/>
        </w:numPr>
        <w:spacing w:before="240"/>
        <w:ind w:hanging="357"/>
        <w:contextualSpacing w:val="0"/>
        <w:rPr>
          <w:rFonts w:asciiTheme="majorHAnsi" w:hAnsiTheme="majorHAnsi" w:cstheme="majorHAnsi"/>
          <w:b/>
        </w:rPr>
      </w:pPr>
      <w:r w:rsidRPr="001E1FC0">
        <w:rPr>
          <w:rFonts w:asciiTheme="majorHAnsi" w:hAnsiTheme="majorHAnsi" w:cstheme="majorHAnsi"/>
          <w:b/>
        </w:rPr>
        <w:t>Przystąpienie do opracowywania GPR</w:t>
      </w:r>
    </w:p>
    <w:p w14:paraId="45B6EDC1" w14:textId="7C279790" w:rsidR="000E7183" w:rsidRPr="001E1FC0" w:rsidRDefault="000E7183" w:rsidP="000E7183">
      <w:pPr>
        <w:rPr>
          <w:rFonts w:asciiTheme="majorHAnsi" w:hAnsiTheme="majorHAnsi" w:cstheme="majorHAnsi"/>
        </w:rPr>
      </w:pPr>
      <w:r w:rsidRPr="001E1FC0">
        <w:rPr>
          <w:rFonts w:asciiTheme="majorHAnsi" w:hAnsiTheme="majorHAnsi" w:cstheme="majorHAnsi"/>
        </w:rPr>
        <w:t xml:space="preserve">Podjęcie Uchwały Nr </w:t>
      </w:r>
      <w:r w:rsidR="00C2346B" w:rsidRPr="00C2346B">
        <w:rPr>
          <w:rFonts w:asciiTheme="majorHAnsi" w:hAnsiTheme="majorHAnsi" w:cstheme="majorHAnsi"/>
        </w:rPr>
        <w:t>LXII</w:t>
      </w:r>
      <w:r w:rsidR="00FE1CB3">
        <w:rPr>
          <w:rFonts w:asciiTheme="majorHAnsi" w:hAnsiTheme="majorHAnsi" w:cstheme="majorHAnsi"/>
        </w:rPr>
        <w:t>/</w:t>
      </w:r>
      <w:r w:rsidR="00C2346B" w:rsidRPr="00C2346B">
        <w:rPr>
          <w:rFonts w:asciiTheme="majorHAnsi" w:hAnsiTheme="majorHAnsi" w:cstheme="majorHAnsi"/>
        </w:rPr>
        <w:t>433</w:t>
      </w:r>
      <w:r w:rsidR="00FE1CB3">
        <w:rPr>
          <w:rFonts w:asciiTheme="majorHAnsi" w:hAnsiTheme="majorHAnsi" w:cstheme="majorHAnsi"/>
        </w:rPr>
        <w:t>/</w:t>
      </w:r>
      <w:r w:rsidR="00C2346B" w:rsidRPr="00C2346B">
        <w:rPr>
          <w:rFonts w:asciiTheme="majorHAnsi" w:hAnsiTheme="majorHAnsi" w:cstheme="majorHAnsi"/>
        </w:rPr>
        <w:t>2023</w:t>
      </w:r>
      <w:r w:rsidR="00C2346B">
        <w:rPr>
          <w:rFonts w:asciiTheme="majorHAnsi" w:hAnsiTheme="majorHAnsi" w:cstheme="majorHAnsi"/>
        </w:rPr>
        <w:t xml:space="preserve"> </w:t>
      </w:r>
      <w:r w:rsidR="00C33405" w:rsidRPr="001E1FC0">
        <w:rPr>
          <w:rFonts w:asciiTheme="majorHAnsi" w:hAnsiTheme="majorHAnsi" w:cstheme="majorHAnsi"/>
        </w:rPr>
        <w:t xml:space="preserve">Rady Gminy Lelów z dnia </w:t>
      </w:r>
      <w:r w:rsidR="00C2346B">
        <w:rPr>
          <w:rFonts w:asciiTheme="majorHAnsi" w:hAnsiTheme="majorHAnsi" w:cstheme="majorHAnsi"/>
        </w:rPr>
        <w:t>29</w:t>
      </w:r>
      <w:r w:rsidR="00C33405" w:rsidRPr="001E1FC0">
        <w:rPr>
          <w:rFonts w:asciiTheme="majorHAnsi" w:hAnsiTheme="majorHAnsi" w:cstheme="majorHAnsi"/>
        </w:rPr>
        <w:t xml:space="preserve"> </w:t>
      </w:r>
      <w:r w:rsidR="00C2346B">
        <w:rPr>
          <w:rFonts w:asciiTheme="majorHAnsi" w:hAnsiTheme="majorHAnsi" w:cstheme="majorHAnsi"/>
        </w:rPr>
        <w:t xml:space="preserve">czerwca </w:t>
      </w:r>
      <w:r w:rsidR="00C33405" w:rsidRPr="001E1FC0">
        <w:rPr>
          <w:rFonts w:asciiTheme="majorHAnsi" w:hAnsiTheme="majorHAnsi" w:cstheme="majorHAnsi"/>
        </w:rPr>
        <w:t xml:space="preserve">2023 r w sprawie przystąpienia do sporządzenia </w:t>
      </w:r>
      <w:r w:rsidR="00A23544" w:rsidRPr="001E1FC0">
        <w:rPr>
          <w:rFonts w:asciiTheme="majorHAnsi" w:hAnsiTheme="majorHAnsi" w:cstheme="majorHAnsi"/>
        </w:rPr>
        <w:t>Gminnego Programu Rewitalizacji Gminy Lelów na lata 2023-2030</w:t>
      </w:r>
      <w:r w:rsidR="00C33405" w:rsidRPr="001E1FC0">
        <w:rPr>
          <w:rFonts w:asciiTheme="majorHAnsi" w:hAnsiTheme="majorHAnsi" w:cstheme="majorHAnsi"/>
        </w:rPr>
        <w:t xml:space="preserve">. </w:t>
      </w:r>
    </w:p>
    <w:p w14:paraId="26FAC6FD" w14:textId="77777777" w:rsidR="0013644C" w:rsidRDefault="0013644C">
      <w:pPr>
        <w:spacing w:after="160" w:line="259" w:lineRule="auto"/>
        <w:jc w:val="left"/>
        <w:rPr>
          <w:rFonts w:asciiTheme="majorHAnsi" w:eastAsia="Calibri" w:hAnsiTheme="majorHAnsi" w:cstheme="majorHAnsi"/>
          <w:b/>
        </w:rPr>
      </w:pPr>
      <w:r>
        <w:rPr>
          <w:rFonts w:asciiTheme="majorHAnsi" w:hAnsiTheme="majorHAnsi" w:cstheme="majorHAnsi"/>
          <w:b/>
        </w:rPr>
        <w:br w:type="page"/>
      </w:r>
    </w:p>
    <w:p w14:paraId="01A609ED" w14:textId="0414A496" w:rsidR="00C33405" w:rsidRPr="001E1FC0" w:rsidRDefault="00C33405" w:rsidP="000D5E2D">
      <w:pPr>
        <w:pStyle w:val="Akapitzlist"/>
        <w:numPr>
          <w:ilvl w:val="0"/>
          <w:numId w:val="27"/>
        </w:numPr>
        <w:spacing w:before="240"/>
        <w:ind w:hanging="357"/>
        <w:contextualSpacing w:val="0"/>
        <w:rPr>
          <w:rFonts w:asciiTheme="majorHAnsi" w:hAnsiTheme="majorHAnsi" w:cstheme="majorHAnsi"/>
          <w:b/>
        </w:rPr>
      </w:pPr>
      <w:r w:rsidRPr="001E1FC0">
        <w:rPr>
          <w:rFonts w:asciiTheme="majorHAnsi" w:hAnsiTheme="majorHAnsi" w:cstheme="majorHAnsi"/>
          <w:b/>
        </w:rPr>
        <w:t xml:space="preserve">Nabór przedsięwzięć rewitalizacyjnych </w:t>
      </w:r>
    </w:p>
    <w:p w14:paraId="26B284C4" w14:textId="2D4C4AC0" w:rsidR="00DD4299" w:rsidRPr="00775E3F" w:rsidRDefault="00DD4299" w:rsidP="00DD4299">
      <w:pPr>
        <w:rPr>
          <w:rFonts w:asciiTheme="majorHAnsi" w:hAnsiTheme="majorHAnsi" w:cstheme="majorHAnsi"/>
        </w:rPr>
      </w:pPr>
      <w:r w:rsidRPr="00775E3F">
        <w:rPr>
          <w:rFonts w:asciiTheme="majorHAnsi" w:hAnsiTheme="majorHAnsi" w:cstheme="majorHAnsi"/>
        </w:rPr>
        <w:t>Pierwszy planowany nabór przedsięwzięć rewitalizacyjnych odbył się w terminie od 31.03.2023 do 14.04.2023 r. Proces naboru został dodatkowo poszerzony o dwa spotkania konsultacyjne w Urzędzie Gminy Lelów:</w:t>
      </w:r>
    </w:p>
    <w:p w14:paraId="299C1644" w14:textId="77777777" w:rsidR="00DD4299" w:rsidRPr="00775E3F" w:rsidRDefault="00DD4299" w:rsidP="00DD4299">
      <w:pPr>
        <w:rPr>
          <w:rFonts w:asciiTheme="majorHAnsi" w:hAnsiTheme="majorHAnsi" w:cstheme="majorHAnsi"/>
        </w:rPr>
      </w:pPr>
      <w:r w:rsidRPr="00775E3F">
        <w:rPr>
          <w:rFonts w:asciiTheme="majorHAnsi" w:hAnsiTheme="majorHAnsi" w:cstheme="majorHAnsi"/>
        </w:rPr>
        <w:t>a.</w:t>
      </w:r>
      <w:r w:rsidRPr="00775E3F">
        <w:rPr>
          <w:rFonts w:asciiTheme="majorHAnsi" w:hAnsiTheme="majorHAnsi" w:cstheme="majorHAnsi"/>
        </w:rPr>
        <w:tab/>
        <w:t xml:space="preserve">9 osób brało udział w spotkaniu dnia 14. 04.2023 r. o godzinie 11:00, </w:t>
      </w:r>
    </w:p>
    <w:p w14:paraId="62DC772C" w14:textId="77777777" w:rsidR="00DD4299" w:rsidRPr="00775E3F" w:rsidRDefault="00DD4299" w:rsidP="00DD4299">
      <w:pPr>
        <w:rPr>
          <w:rFonts w:asciiTheme="majorHAnsi" w:hAnsiTheme="majorHAnsi" w:cstheme="majorHAnsi"/>
        </w:rPr>
      </w:pPr>
      <w:r w:rsidRPr="00775E3F">
        <w:rPr>
          <w:rFonts w:asciiTheme="majorHAnsi" w:hAnsiTheme="majorHAnsi" w:cstheme="majorHAnsi"/>
        </w:rPr>
        <w:t>b.</w:t>
      </w:r>
      <w:r w:rsidRPr="00775E3F">
        <w:rPr>
          <w:rFonts w:asciiTheme="majorHAnsi" w:hAnsiTheme="majorHAnsi" w:cstheme="majorHAnsi"/>
        </w:rPr>
        <w:tab/>
        <w:t xml:space="preserve">16 osób brało udział w spotkaniu dnia 14.04.2023 r. o godzinie 15:30. </w:t>
      </w:r>
    </w:p>
    <w:p w14:paraId="4E09AC85" w14:textId="79C1A0F0" w:rsidR="00DD4299" w:rsidRPr="00775E3F" w:rsidRDefault="00DD4299" w:rsidP="00DD4299">
      <w:pPr>
        <w:rPr>
          <w:rFonts w:asciiTheme="majorHAnsi" w:hAnsiTheme="majorHAnsi" w:cstheme="majorHAnsi"/>
        </w:rPr>
      </w:pPr>
      <w:r w:rsidRPr="00775E3F">
        <w:rPr>
          <w:rFonts w:asciiTheme="majorHAnsi" w:hAnsiTheme="majorHAnsi" w:cstheme="majorHAnsi"/>
        </w:rPr>
        <w:t>Jednak w związku ze wszczęciem przez Wojewodę Śląskiego postępowania nadzorczego w dniu 27.03.2023 zaproponowano, zgodnie z procedurą kolejny nabór przedsięwzięć rewitalizacyjnych, zakładając, iż ze względu na niewielkie zmiany wprowadzone w uchwale delimitacyjnej wcześniej zgłoszone propozycje</w:t>
      </w:r>
      <w:r w:rsidR="008E0824" w:rsidRPr="00775E3F">
        <w:rPr>
          <w:rFonts w:asciiTheme="majorHAnsi" w:hAnsiTheme="majorHAnsi" w:cstheme="majorHAnsi"/>
        </w:rPr>
        <w:t xml:space="preserve"> projektowe</w:t>
      </w:r>
      <w:r w:rsidRPr="00775E3F">
        <w:rPr>
          <w:rFonts w:asciiTheme="majorHAnsi" w:hAnsiTheme="majorHAnsi" w:cstheme="majorHAnsi"/>
        </w:rPr>
        <w:t xml:space="preserve"> zachowują swoją aktualność.  </w:t>
      </w:r>
    </w:p>
    <w:p w14:paraId="1840BAB0" w14:textId="364EB222" w:rsidR="005A3975" w:rsidRPr="00775E3F" w:rsidRDefault="00DD4299" w:rsidP="00DD4299">
      <w:pPr>
        <w:rPr>
          <w:rFonts w:asciiTheme="majorHAnsi" w:hAnsiTheme="majorHAnsi" w:cstheme="majorHAnsi"/>
        </w:rPr>
      </w:pPr>
      <w:r w:rsidRPr="00775E3F">
        <w:rPr>
          <w:rFonts w:asciiTheme="majorHAnsi" w:hAnsiTheme="majorHAnsi" w:cstheme="majorHAnsi"/>
        </w:rPr>
        <w:t>Ponowni</w:t>
      </w:r>
      <w:r w:rsidR="008E0824" w:rsidRPr="00775E3F">
        <w:rPr>
          <w:rFonts w:asciiTheme="majorHAnsi" w:hAnsiTheme="majorHAnsi" w:cstheme="majorHAnsi"/>
        </w:rPr>
        <w:t>e</w:t>
      </w:r>
      <w:r w:rsidRPr="00775E3F">
        <w:rPr>
          <w:rFonts w:asciiTheme="majorHAnsi" w:hAnsiTheme="majorHAnsi" w:cstheme="majorHAnsi"/>
        </w:rPr>
        <w:t>, p</w:t>
      </w:r>
      <w:r w:rsidR="00C33405" w:rsidRPr="00775E3F">
        <w:rPr>
          <w:rFonts w:asciiTheme="majorHAnsi" w:hAnsiTheme="majorHAnsi" w:cstheme="majorHAnsi"/>
        </w:rPr>
        <w:t>ropozycje przedsię</w:t>
      </w:r>
      <w:bookmarkStart w:id="114" w:name="_GoBack"/>
      <w:bookmarkEnd w:id="114"/>
      <w:r w:rsidR="00C33405" w:rsidRPr="00775E3F">
        <w:rPr>
          <w:rFonts w:asciiTheme="majorHAnsi" w:hAnsiTheme="majorHAnsi" w:cstheme="majorHAnsi"/>
        </w:rPr>
        <w:t>wzięć lub projektów do realizacji w GPR można było z</w:t>
      </w:r>
      <w:r w:rsidR="0013644C" w:rsidRPr="00775E3F">
        <w:rPr>
          <w:rFonts w:asciiTheme="majorHAnsi" w:hAnsiTheme="majorHAnsi" w:cstheme="majorHAnsi"/>
        </w:rPr>
        <w:t>g</w:t>
      </w:r>
      <w:r w:rsidR="00C33405" w:rsidRPr="00775E3F">
        <w:rPr>
          <w:rFonts w:asciiTheme="majorHAnsi" w:hAnsiTheme="majorHAnsi" w:cstheme="majorHAnsi"/>
        </w:rPr>
        <w:t>ło</w:t>
      </w:r>
      <w:r w:rsidR="0013644C" w:rsidRPr="00775E3F">
        <w:rPr>
          <w:rFonts w:asciiTheme="majorHAnsi" w:hAnsiTheme="majorHAnsi" w:cstheme="majorHAnsi"/>
        </w:rPr>
        <w:t>si</w:t>
      </w:r>
      <w:r w:rsidR="00C33405" w:rsidRPr="00775E3F">
        <w:rPr>
          <w:rFonts w:asciiTheme="majorHAnsi" w:hAnsiTheme="majorHAnsi" w:cstheme="majorHAnsi"/>
        </w:rPr>
        <w:t>ć</w:t>
      </w:r>
      <w:r w:rsidR="005A3975" w:rsidRPr="00775E3F">
        <w:rPr>
          <w:rFonts w:asciiTheme="majorHAnsi" w:hAnsiTheme="majorHAnsi" w:cstheme="majorHAnsi"/>
        </w:rPr>
        <w:t xml:space="preserve"> w terminie od </w:t>
      </w:r>
      <w:r w:rsidR="00C2346B" w:rsidRPr="00775E3F">
        <w:rPr>
          <w:rFonts w:asciiTheme="majorHAnsi" w:hAnsiTheme="majorHAnsi" w:cstheme="majorHAnsi"/>
        </w:rPr>
        <w:t>3</w:t>
      </w:r>
      <w:r w:rsidR="005A3975" w:rsidRPr="00775E3F">
        <w:rPr>
          <w:rFonts w:asciiTheme="majorHAnsi" w:hAnsiTheme="majorHAnsi" w:cstheme="majorHAnsi"/>
        </w:rPr>
        <w:t>.0</w:t>
      </w:r>
      <w:r w:rsidR="00C2346B" w:rsidRPr="00775E3F">
        <w:rPr>
          <w:rFonts w:asciiTheme="majorHAnsi" w:hAnsiTheme="majorHAnsi" w:cstheme="majorHAnsi"/>
        </w:rPr>
        <w:t>7</w:t>
      </w:r>
      <w:r w:rsidR="005A3975" w:rsidRPr="00775E3F">
        <w:rPr>
          <w:rFonts w:asciiTheme="majorHAnsi" w:hAnsiTheme="majorHAnsi" w:cstheme="majorHAnsi"/>
        </w:rPr>
        <w:t xml:space="preserve">.2023 do </w:t>
      </w:r>
      <w:r w:rsidR="00C2346B" w:rsidRPr="00775E3F">
        <w:rPr>
          <w:rFonts w:asciiTheme="majorHAnsi" w:hAnsiTheme="majorHAnsi" w:cstheme="majorHAnsi"/>
        </w:rPr>
        <w:t>16</w:t>
      </w:r>
      <w:r w:rsidR="005A3975" w:rsidRPr="00775E3F">
        <w:rPr>
          <w:rFonts w:asciiTheme="majorHAnsi" w:hAnsiTheme="majorHAnsi" w:cstheme="majorHAnsi"/>
        </w:rPr>
        <w:t>.0</w:t>
      </w:r>
      <w:r w:rsidR="00C2346B" w:rsidRPr="00775E3F">
        <w:rPr>
          <w:rFonts w:asciiTheme="majorHAnsi" w:hAnsiTheme="majorHAnsi" w:cstheme="majorHAnsi"/>
        </w:rPr>
        <w:t>7</w:t>
      </w:r>
      <w:r w:rsidR="005A3975" w:rsidRPr="00775E3F">
        <w:rPr>
          <w:rFonts w:asciiTheme="majorHAnsi" w:hAnsiTheme="majorHAnsi" w:cstheme="majorHAnsi"/>
        </w:rPr>
        <w:t xml:space="preserve">.2023 r. na </w:t>
      </w:r>
      <w:r w:rsidR="00090E7C" w:rsidRPr="00775E3F">
        <w:rPr>
          <w:rFonts w:asciiTheme="majorHAnsi" w:hAnsiTheme="majorHAnsi" w:cstheme="majorHAnsi"/>
        </w:rPr>
        <w:t>dwa</w:t>
      </w:r>
      <w:r w:rsidR="005A3975" w:rsidRPr="00775E3F">
        <w:rPr>
          <w:rFonts w:asciiTheme="majorHAnsi" w:hAnsiTheme="majorHAnsi" w:cstheme="majorHAnsi"/>
        </w:rPr>
        <w:t xml:space="preserve"> sposob</w:t>
      </w:r>
      <w:r w:rsidR="00090E7C" w:rsidRPr="00775E3F">
        <w:rPr>
          <w:rFonts w:asciiTheme="majorHAnsi" w:hAnsiTheme="majorHAnsi" w:cstheme="majorHAnsi"/>
        </w:rPr>
        <w:t>y poprzez wypełnienie formularza przedsięwzięcia rewitalizacyjnego</w:t>
      </w:r>
      <w:r w:rsidR="005A3975" w:rsidRPr="00775E3F">
        <w:rPr>
          <w:rFonts w:asciiTheme="majorHAnsi" w:hAnsiTheme="majorHAnsi" w:cstheme="majorHAnsi"/>
        </w:rPr>
        <w:t>:</w:t>
      </w:r>
    </w:p>
    <w:p w14:paraId="2BEDFDE7" w14:textId="0E2F18FD" w:rsidR="00090E7C" w:rsidRPr="00775E3F" w:rsidRDefault="00090E7C" w:rsidP="000D5E2D">
      <w:pPr>
        <w:pStyle w:val="Akapitzlist"/>
        <w:numPr>
          <w:ilvl w:val="0"/>
          <w:numId w:val="29"/>
        </w:numPr>
        <w:rPr>
          <w:rFonts w:asciiTheme="majorHAnsi" w:hAnsiTheme="majorHAnsi" w:cstheme="majorHAnsi"/>
          <w:lang w:eastAsia="pl-PL"/>
        </w:rPr>
      </w:pPr>
      <w:r w:rsidRPr="00775E3F">
        <w:rPr>
          <w:rFonts w:asciiTheme="majorHAnsi" w:hAnsiTheme="majorHAnsi" w:cstheme="majorHAnsi"/>
          <w:lang w:eastAsia="pl-PL"/>
        </w:rPr>
        <w:t>w formie papierowej poprzez wypełnienie formularza zgłoszeniowego dostępnego w siedzibie Urzędu Gminy Lelów lub przesyłając go listem na adres: ul. Szczekocińska 18, 42-235 Lelów,</w:t>
      </w:r>
    </w:p>
    <w:p w14:paraId="484D795A" w14:textId="4F398BBD" w:rsidR="00C33405" w:rsidRPr="00775E3F" w:rsidRDefault="00C33405" w:rsidP="000D5E2D">
      <w:pPr>
        <w:pStyle w:val="Akapitzlist"/>
        <w:numPr>
          <w:ilvl w:val="0"/>
          <w:numId w:val="29"/>
        </w:numPr>
        <w:rPr>
          <w:rFonts w:asciiTheme="majorHAnsi" w:hAnsiTheme="majorHAnsi" w:cstheme="majorHAnsi"/>
        </w:rPr>
      </w:pPr>
      <w:r w:rsidRPr="00775E3F">
        <w:rPr>
          <w:rFonts w:asciiTheme="majorHAnsi" w:hAnsiTheme="majorHAnsi" w:cstheme="majorHAnsi"/>
        </w:rPr>
        <w:t xml:space="preserve">drogą </w:t>
      </w:r>
      <w:r w:rsidR="00090E7C" w:rsidRPr="00775E3F">
        <w:rPr>
          <w:rFonts w:asciiTheme="majorHAnsi" w:hAnsiTheme="majorHAnsi" w:cstheme="majorHAnsi"/>
        </w:rPr>
        <w:t>elektroniczną,</w:t>
      </w:r>
      <w:r w:rsidR="005A3975" w:rsidRPr="00775E3F">
        <w:rPr>
          <w:rFonts w:asciiTheme="majorHAnsi" w:hAnsiTheme="majorHAnsi" w:cstheme="majorHAnsi"/>
        </w:rPr>
        <w:t xml:space="preserve"> </w:t>
      </w:r>
      <w:r w:rsidR="00090E7C" w:rsidRPr="00775E3F">
        <w:rPr>
          <w:rFonts w:asciiTheme="majorHAnsi" w:hAnsiTheme="majorHAnsi" w:cstheme="majorHAnsi"/>
        </w:rPr>
        <w:t xml:space="preserve">wypełniając formularz na przygotowanej w tym celu stronie internetowej: </w:t>
      </w:r>
      <w:hyperlink r:id="rId76" w:history="1">
        <w:r w:rsidR="00090E7C" w:rsidRPr="00775E3F">
          <w:rPr>
            <w:rStyle w:val="Hipercze"/>
            <w:rFonts w:asciiTheme="majorHAnsi" w:hAnsiTheme="majorHAnsi" w:cstheme="majorHAnsi"/>
          </w:rPr>
          <w:t>https://ankieta.deltapartner.org.pl/lelow_nabor_projektow</w:t>
        </w:r>
      </w:hyperlink>
      <w:r w:rsidR="00090E7C" w:rsidRPr="00775E3F">
        <w:rPr>
          <w:rFonts w:asciiTheme="majorHAnsi" w:hAnsiTheme="majorHAnsi" w:cstheme="majorHAnsi"/>
        </w:rPr>
        <w:t xml:space="preserve"> lub przesyłając go w wersji edytowalnej na adres e-mail Urzędu Gminy.</w:t>
      </w:r>
    </w:p>
    <w:p w14:paraId="1EE6D3F0" w14:textId="3ABAC974" w:rsidR="005A3975" w:rsidRPr="00775E3F" w:rsidRDefault="00090E7C" w:rsidP="0013644C">
      <w:pPr>
        <w:ind w:left="360"/>
        <w:rPr>
          <w:rFonts w:asciiTheme="majorHAnsi" w:hAnsiTheme="majorHAnsi" w:cstheme="majorHAnsi"/>
        </w:rPr>
      </w:pPr>
      <w:r w:rsidRPr="00775E3F">
        <w:rPr>
          <w:rFonts w:asciiTheme="majorHAnsi" w:hAnsiTheme="majorHAnsi" w:cstheme="majorHAnsi"/>
        </w:rPr>
        <w:t xml:space="preserve">Celem naboru było określenie katalogu konkretnych działań i zadań, które powinny zostać zrealizowane na wyznaczonym obszarze rewitalizacji. </w:t>
      </w:r>
      <w:r w:rsidR="005A3975" w:rsidRPr="00775E3F">
        <w:rPr>
          <w:rFonts w:asciiTheme="majorHAnsi" w:hAnsiTheme="majorHAnsi" w:cstheme="majorHAnsi"/>
        </w:rPr>
        <w:t>W ostatecznym zestawieniu przedsięwzięć rewitalizacyjnych GPR znalazło się 9 propozycji przedsięwzięć rewitalizacyjnych wypracowan</w:t>
      </w:r>
      <w:r w:rsidR="0013644C" w:rsidRPr="00775E3F">
        <w:rPr>
          <w:rFonts w:asciiTheme="majorHAnsi" w:hAnsiTheme="majorHAnsi" w:cstheme="majorHAnsi"/>
        </w:rPr>
        <w:t>ych</w:t>
      </w:r>
      <w:r w:rsidR="005A3975" w:rsidRPr="00775E3F">
        <w:rPr>
          <w:rFonts w:asciiTheme="majorHAnsi" w:hAnsiTheme="majorHAnsi" w:cstheme="majorHAnsi"/>
        </w:rPr>
        <w:t xml:space="preserve"> metodą partycypacyjną</w:t>
      </w:r>
    </w:p>
    <w:p w14:paraId="12E889D0" w14:textId="153F3A57" w:rsidR="00C33405" w:rsidRPr="001E1FC0" w:rsidRDefault="00C33405" w:rsidP="000D5E2D">
      <w:pPr>
        <w:pStyle w:val="Akapitzlist"/>
        <w:numPr>
          <w:ilvl w:val="0"/>
          <w:numId w:val="27"/>
        </w:numPr>
        <w:spacing w:before="240"/>
        <w:ind w:hanging="357"/>
        <w:contextualSpacing w:val="0"/>
        <w:rPr>
          <w:rFonts w:asciiTheme="majorHAnsi" w:hAnsiTheme="majorHAnsi" w:cstheme="majorHAnsi"/>
          <w:b/>
        </w:rPr>
      </w:pPr>
      <w:r w:rsidRPr="001E1FC0">
        <w:rPr>
          <w:rFonts w:asciiTheme="majorHAnsi" w:hAnsiTheme="majorHAnsi" w:cstheme="majorHAnsi"/>
          <w:b/>
        </w:rPr>
        <w:t xml:space="preserve">Konsultacje społeczne projektu </w:t>
      </w:r>
      <w:r w:rsidR="00A23544" w:rsidRPr="001E1FC0">
        <w:rPr>
          <w:rFonts w:asciiTheme="majorHAnsi" w:hAnsiTheme="majorHAnsi" w:cstheme="majorHAnsi"/>
          <w:b/>
        </w:rPr>
        <w:t xml:space="preserve">Gminnego Programu Rewitalizacji Gminy Lelów </w:t>
      </w:r>
    </w:p>
    <w:p w14:paraId="67215A66" w14:textId="77777777" w:rsidR="00C33405" w:rsidRPr="001E1FC0" w:rsidRDefault="00C33405" w:rsidP="00C33405">
      <w:pPr>
        <w:rPr>
          <w:rFonts w:asciiTheme="majorHAnsi" w:hAnsiTheme="majorHAnsi" w:cstheme="majorHAnsi"/>
        </w:rPr>
      </w:pPr>
      <w:r w:rsidRPr="001E1FC0">
        <w:rPr>
          <w:rFonts w:asciiTheme="majorHAnsi" w:hAnsiTheme="majorHAnsi" w:cstheme="majorHAnsi"/>
        </w:rPr>
        <w:t>Wszystkie zastosowane formy partycypacyjnego sposobu wypracowania dokumentu posłużyły:</w:t>
      </w:r>
    </w:p>
    <w:p w14:paraId="0595FB30" w14:textId="24E99001" w:rsidR="00C33405" w:rsidRPr="000139B1" w:rsidRDefault="00C33405" w:rsidP="000D5E2D">
      <w:pPr>
        <w:pStyle w:val="Akapitzlist"/>
        <w:numPr>
          <w:ilvl w:val="0"/>
          <w:numId w:val="30"/>
        </w:numPr>
        <w:rPr>
          <w:rFonts w:asciiTheme="majorHAnsi" w:hAnsiTheme="majorHAnsi" w:cstheme="majorHAnsi"/>
        </w:rPr>
      </w:pPr>
      <w:r w:rsidRPr="000139B1">
        <w:rPr>
          <w:rFonts w:asciiTheme="majorHAnsi" w:hAnsiTheme="majorHAnsi" w:cstheme="majorHAnsi"/>
        </w:rPr>
        <w:t>inicjowaniu działań służących rozwijaniu dialogu między interesariuszami oraz ich integracji wokół rewitalizacji;</w:t>
      </w:r>
    </w:p>
    <w:p w14:paraId="65D204C7" w14:textId="36D61432" w:rsidR="00C33405" w:rsidRPr="000139B1" w:rsidRDefault="00C33405" w:rsidP="000D5E2D">
      <w:pPr>
        <w:pStyle w:val="Akapitzlist"/>
        <w:numPr>
          <w:ilvl w:val="0"/>
          <w:numId w:val="30"/>
        </w:numPr>
        <w:rPr>
          <w:rFonts w:asciiTheme="majorHAnsi" w:hAnsiTheme="majorHAnsi" w:cstheme="majorHAnsi"/>
        </w:rPr>
      </w:pPr>
      <w:r w:rsidRPr="000139B1">
        <w:rPr>
          <w:rFonts w:asciiTheme="majorHAnsi" w:hAnsiTheme="majorHAnsi" w:cstheme="majorHAnsi"/>
        </w:rPr>
        <w:t>wspieraniu inicjatyw zmierzających do zwiększania udziału interesariuszy w przygotowaniu gminnego programu rewitalizacji;</w:t>
      </w:r>
    </w:p>
    <w:p w14:paraId="450E23CE" w14:textId="797AF0A6" w:rsidR="00C33405" w:rsidRPr="000139B1" w:rsidRDefault="00C33405" w:rsidP="000D5E2D">
      <w:pPr>
        <w:pStyle w:val="Akapitzlist"/>
        <w:numPr>
          <w:ilvl w:val="0"/>
          <w:numId w:val="30"/>
        </w:numPr>
        <w:rPr>
          <w:rFonts w:asciiTheme="majorHAnsi" w:hAnsiTheme="majorHAnsi" w:cstheme="majorHAnsi"/>
        </w:rPr>
      </w:pPr>
      <w:r w:rsidRPr="000139B1">
        <w:rPr>
          <w:rFonts w:asciiTheme="majorHAnsi" w:hAnsiTheme="majorHAnsi" w:cstheme="majorHAnsi"/>
        </w:rPr>
        <w:t>zapewnieniu w czasie przygotowania i oceny rewitalizacji możliwości wypowiedzenia się przez mieszkańców;</w:t>
      </w:r>
    </w:p>
    <w:p w14:paraId="7DFBA8E8" w14:textId="4C20F9AA" w:rsidR="00C33405" w:rsidRPr="000139B1" w:rsidRDefault="00C33405" w:rsidP="000D5E2D">
      <w:pPr>
        <w:pStyle w:val="Akapitzlist"/>
        <w:numPr>
          <w:ilvl w:val="0"/>
          <w:numId w:val="30"/>
        </w:numPr>
        <w:rPr>
          <w:rFonts w:asciiTheme="majorHAnsi" w:hAnsiTheme="majorHAnsi" w:cstheme="majorHAnsi"/>
        </w:rPr>
      </w:pPr>
      <w:r w:rsidRPr="000139B1">
        <w:rPr>
          <w:rFonts w:asciiTheme="majorHAnsi" w:hAnsiTheme="majorHAnsi" w:cstheme="majorHAnsi"/>
        </w:rPr>
        <w:t>zapewnieniu udziału interesariuszy w przygotowaniu dokumentów dotyczących rewitalizacji.</w:t>
      </w:r>
    </w:p>
    <w:p w14:paraId="20954B4F" w14:textId="3A729030" w:rsidR="008A7C48" w:rsidRPr="001E1FC0" w:rsidRDefault="008A7C48" w:rsidP="008A7C48">
      <w:pPr>
        <w:pStyle w:val="Nagwek2"/>
        <w:rPr>
          <w:rFonts w:cstheme="majorHAnsi"/>
        </w:rPr>
      </w:pPr>
      <w:bookmarkStart w:id="115" w:name="_Toc135998608"/>
      <w:r w:rsidRPr="001E1FC0">
        <w:rPr>
          <w:rFonts w:cstheme="majorHAnsi"/>
        </w:rPr>
        <w:t>13.2 Upowszechnienie wdrażania GPR</w:t>
      </w:r>
      <w:bookmarkEnd w:id="115"/>
    </w:p>
    <w:p w14:paraId="58125834" w14:textId="452AE07C" w:rsidR="008A7C48" w:rsidRPr="001E1FC0" w:rsidRDefault="00090E7C" w:rsidP="008A7C48">
      <w:pPr>
        <w:rPr>
          <w:rFonts w:asciiTheme="majorHAnsi" w:hAnsiTheme="majorHAnsi" w:cstheme="majorHAnsi"/>
        </w:rPr>
      </w:pPr>
      <w:r w:rsidRPr="001E1FC0">
        <w:rPr>
          <w:rFonts w:asciiTheme="majorHAnsi" w:hAnsiTheme="majorHAnsi" w:cstheme="majorHAnsi"/>
        </w:rPr>
        <w:t xml:space="preserve">Gminny Program Rewitalizacji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będzie realizowany w szerokim porozumieniu społecznym, a jego interesariusze będą włączani w proces rewitalizacji na dwa sposoby:</w:t>
      </w:r>
    </w:p>
    <w:p w14:paraId="5E945976" w14:textId="08550EFE" w:rsidR="00090E7C" w:rsidRPr="000139B1" w:rsidRDefault="00090E7C" w:rsidP="000D5E2D">
      <w:pPr>
        <w:pStyle w:val="Akapitzlist"/>
        <w:numPr>
          <w:ilvl w:val="0"/>
          <w:numId w:val="31"/>
        </w:numPr>
        <w:rPr>
          <w:rFonts w:asciiTheme="majorHAnsi" w:hAnsiTheme="majorHAnsi" w:cstheme="majorHAnsi"/>
          <w:lang w:eastAsia="pl-PL"/>
        </w:rPr>
      </w:pPr>
      <w:r w:rsidRPr="000139B1">
        <w:rPr>
          <w:rFonts w:asciiTheme="majorHAnsi" w:hAnsiTheme="majorHAnsi" w:cstheme="majorHAnsi"/>
        </w:rPr>
        <w:t xml:space="preserve">pośrednio </w:t>
      </w:r>
      <w:r w:rsidRPr="000139B1">
        <w:rPr>
          <w:rFonts w:asciiTheme="majorHAnsi" w:hAnsiTheme="majorHAnsi" w:cstheme="majorHAnsi"/>
          <w:lang w:eastAsia="pl-PL"/>
        </w:rPr>
        <w:t>─ poprzez informowanie z wykorzystaniem strony internetowej gminy, publikacje promocyjne i informacyjne oraz lokalną prasę;</w:t>
      </w:r>
    </w:p>
    <w:p w14:paraId="7B4C2E9F" w14:textId="1057FF70" w:rsidR="00090E7C" w:rsidRPr="000139B1" w:rsidRDefault="00090E7C" w:rsidP="000D5E2D">
      <w:pPr>
        <w:pStyle w:val="Akapitzlist"/>
        <w:numPr>
          <w:ilvl w:val="0"/>
          <w:numId w:val="31"/>
        </w:numPr>
        <w:rPr>
          <w:rFonts w:asciiTheme="majorHAnsi" w:hAnsiTheme="majorHAnsi" w:cstheme="majorHAnsi"/>
          <w:lang w:eastAsia="pl-PL"/>
        </w:rPr>
      </w:pPr>
      <w:r w:rsidRPr="000139B1">
        <w:rPr>
          <w:rFonts w:asciiTheme="majorHAnsi" w:hAnsiTheme="majorHAnsi" w:cstheme="majorHAnsi"/>
          <w:lang w:eastAsia="pl-PL"/>
        </w:rPr>
        <w:t xml:space="preserve">bezpośrednio – podczas spotkań z mieszkańcami, przedstawicielami lokalnych środowisk oraz </w:t>
      </w:r>
      <w:r w:rsidR="000139B1">
        <w:rPr>
          <w:rFonts w:asciiTheme="majorHAnsi" w:hAnsiTheme="majorHAnsi" w:cstheme="majorHAnsi"/>
          <w:lang w:eastAsia="pl-PL"/>
        </w:rPr>
        <w:t xml:space="preserve"> </w:t>
      </w:r>
      <w:r w:rsidRPr="000139B1">
        <w:rPr>
          <w:rFonts w:asciiTheme="majorHAnsi" w:hAnsiTheme="majorHAnsi" w:cstheme="majorHAnsi"/>
          <w:lang w:eastAsia="pl-PL"/>
        </w:rPr>
        <w:t>z organizacjami pozarządowymi (dopuszczalna formuła zdalna).</w:t>
      </w:r>
    </w:p>
    <w:p w14:paraId="17B29467" w14:textId="0ADD2577" w:rsidR="00090E7C" w:rsidRPr="001E1FC0" w:rsidRDefault="00090E7C" w:rsidP="00090E7C">
      <w:pPr>
        <w:rPr>
          <w:rFonts w:asciiTheme="majorHAnsi" w:hAnsiTheme="majorHAnsi" w:cstheme="majorHAnsi"/>
        </w:rPr>
      </w:pPr>
      <w:r w:rsidRPr="001E1FC0">
        <w:rPr>
          <w:rFonts w:asciiTheme="majorHAnsi" w:hAnsiTheme="majorHAnsi" w:cstheme="majorHAnsi"/>
        </w:rPr>
        <w:t>Tak jak zostało to wyjaśnione na początku rzeczonego dokumentu, interesariuszami procesu rewitalizacji są</w:t>
      </w:r>
      <w:r w:rsidR="00494846" w:rsidRPr="001E1FC0">
        <w:rPr>
          <w:rFonts w:asciiTheme="majorHAnsi" w:hAnsiTheme="majorHAnsi" w:cstheme="majorHAnsi"/>
        </w:rPr>
        <w:t xml:space="preserve"> przede wszystkim</w:t>
      </w:r>
      <w:r w:rsidRPr="001E1FC0">
        <w:rPr>
          <w:rFonts w:asciiTheme="majorHAnsi" w:hAnsiTheme="majorHAnsi" w:cstheme="majorHAnsi"/>
        </w:rPr>
        <w:t xml:space="preserve"> mieszkańcy </w:t>
      </w:r>
      <w:r w:rsidR="00494846" w:rsidRPr="001E1FC0">
        <w:rPr>
          <w:rFonts w:asciiTheme="majorHAnsi" w:hAnsiTheme="majorHAnsi" w:cstheme="majorHAnsi"/>
        </w:rPr>
        <w:t>Gminy Lelów</w:t>
      </w:r>
      <w:r w:rsidRPr="001E1FC0">
        <w:rPr>
          <w:rFonts w:asciiTheme="majorHAnsi" w:hAnsiTheme="majorHAnsi" w:cstheme="majorHAnsi"/>
        </w:rPr>
        <w:t>, a zwłaszcza m</w:t>
      </w:r>
      <w:r w:rsidR="00494846" w:rsidRPr="001E1FC0">
        <w:rPr>
          <w:rFonts w:asciiTheme="majorHAnsi" w:hAnsiTheme="majorHAnsi" w:cstheme="majorHAnsi"/>
        </w:rPr>
        <w:t>ieszkańcy obszaru rewitalizacji. W tym również</w:t>
      </w:r>
      <w:r w:rsidRPr="001E1FC0">
        <w:rPr>
          <w:rFonts w:asciiTheme="majorHAnsi" w:hAnsiTheme="majorHAnsi" w:cstheme="majorHAnsi"/>
        </w:rPr>
        <w:t xml:space="preserve"> poszczególne grupy społeczne, takie jak</w:t>
      </w:r>
      <w:r w:rsidR="00494846" w:rsidRPr="001E1FC0">
        <w:rPr>
          <w:rFonts w:asciiTheme="majorHAnsi" w:hAnsiTheme="majorHAnsi" w:cstheme="majorHAnsi"/>
        </w:rPr>
        <w:t>: młodzież, seniorzy, osoby z </w:t>
      </w:r>
      <w:r w:rsidRPr="001E1FC0">
        <w:rPr>
          <w:rFonts w:asciiTheme="majorHAnsi" w:hAnsiTheme="majorHAnsi" w:cstheme="majorHAnsi"/>
        </w:rPr>
        <w:t>niepełnosprawnościami itp.</w:t>
      </w:r>
      <w:r w:rsidR="00494846" w:rsidRPr="001E1FC0">
        <w:rPr>
          <w:rFonts w:asciiTheme="majorHAnsi" w:hAnsiTheme="majorHAnsi" w:cstheme="majorHAnsi"/>
        </w:rPr>
        <w:t>. Interesariuszami mogą być także</w:t>
      </w:r>
      <w:r w:rsidRPr="001E1FC0">
        <w:rPr>
          <w:rFonts w:asciiTheme="majorHAnsi" w:hAnsiTheme="majorHAnsi" w:cstheme="majorHAnsi"/>
        </w:rPr>
        <w:t xml:space="preserve"> lokalni przedsiębiorcy, spółdzielnie, wspólnoty mieszkańców, organizacje pozarządowe i grupy nieformalne</w:t>
      </w:r>
      <w:r w:rsidR="00494846" w:rsidRPr="001E1FC0">
        <w:rPr>
          <w:rFonts w:asciiTheme="majorHAnsi" w:hAnsiTheme="majorHAnsi" w:cstheme="majorHAnsi"/>
        </w:rPr>
        <w:t>.</w:t>
      </w:r>
    </w:p>
    <w:p w14:paraId="78AE91C1" w14:textId="3F8AC080" w:rsidR="00494846" w:rsidRPr="001E1FC0" w:rsidRDefault="00494846" w:rsidP="00494846">
      <w:pPr>
        <w:rPr>
          <w:rFonts w:asciiTheme="majorHAnsi" w:hAnsiTheme="majorHAnsi" w:cstheme="majorHAnsi"/>
        </w:rPr>
      </w:pPr>
      <w:r w:rsidRPr="001E1FC0">
        <w:rPr>
          <w:rFonts w:asciiTheme="majorHAnsi" w:hAnsiTheme="majorHAnsi" w:cstheme="majorHAnsi"/>
        </w:rPr>
        <w:t>W celu rozpowszechniania informacji o Gminnym Programie Rewitalizacji prowadzone będą następujące działania:</w:t>
      </w:r>
    </w:p>
    <w:p w14:paraId="5C1A95DE" w14:textId="0B088F24" w:rsidR="00494846" w:rsidRPr="000139B1" w:rsidRDefault="00494846" w:rsidP="000D5E2D">
      <w:pPr>
        <w:pStyle w:val="Akapitzlist"/>
        <w:numPr>
          <w:ilvl w:val="0"/>
          <w:numId w:val="32"/>
        </w:numPr>
        <w:rPr>
          <w:rFonts w:asciiTheme="majorHAnsi" w:hAnsiTheme="majorHAnsi" w:cstheme="majorHAnsi"/>
        </w:rPr>
      </w:pPr>
      <w:r w:rsidRPr="000139B1">
        <w:rPr>
          <w:rFonts w:asciiTheme="majorHAnsi" w:hAnsiTheme="majorHAnsi" w:cstheme="majorHAnsi"/>
        </w:rPr>
        <w:t>umieszczenie na stronie internetowej Urzędu Gminy Lelów opracowanego Gminnego Programu Rewitalizacji,</w:t>
      </w:r>
    </w:p>
    <w:p w14:paraId="02F45020" w14:textId="74CF2B90" w:rsidR="00494846" w:rsidRPr="000139B1" w:rsidRDefault="00494846" w:rsidP="000D5E2D">
      <w:pPr>
        <w:pStyle w:val="Akapitzlist"/>
        <w:numPr>
          <w:ilvl w:val="0"/>
          <w:numId w:val="32"/>
        </w:numPr>
        <w:rPr>
          <w:rFonts w:asciiTheme="majorHAnsi" w:hAnsiTheme="majorHAnsi" w:cstheme="majorHAnsi"/>
        </w:rPr>
      </w:pPr>
      <w:r w:rsidRPr="000139B1">
        <w:rPr>
          <w:rFonts w:asciiTheme="majorHAnsi" w:hAnsiTheme="majorHAnsi" w:cstheme="majorHAnsi"/>
        </w:rPr>
        <w:t>informowanie za pośrednictwem strony internetowej Urzędu Gminy o nowo realizowanych zadaniach w ramach GPR,</w:t>
      </w:r>
    </w:p>
    <w:p w14:paraId="71B2935E" w14:textId="56A2E59D" w:rsidR="00494846" w:rsidRPr="000139B1" w:rsidRDefault="00494846" w:rsidP="000D5E2D">
      <w:pPr>
        <w:pStyle w:val="Akapitzlist"/>
        <w:numPr>
          <w:ilvl w:val="0"/>
          <w:numId w:val="32"/>
        </w:numPr>
        <w:rPr>
          <w:rFonts w:asciiTheme="majorHAnsi" w:hAnsiTheme="majorHAnsi" w:cstheme="majorHAnsi"/>
        </w:rPr>
      </w:pPr>
      <w:r w:rsidRPr="000139B1">
        <w:rPr>
          <w:rFonts w:asciiTheme="majorHAnsi" w:hAnsiTheme="majorHAnsi" w:cstheme="majorHAnsi"/>
        </w:rPr>
        <w:t>publikowanie informacji w mediach społecznościowych,</w:t>
      </w:r>
    </w:p>
    <w:p w14:paraId="05BEFC2E" w14:textId="030EDF5E" w:rsidR="00494846" w:rsidRPr="000139B1" w:rsidRDefault="00494846" w:rsidP="000D5E2D">
      <w:pPr>
        <w:pStyle w:val="Akapitzlist"/>
        <w:numPr>
          <w:ilvl w:val="0"/>
          <w:numId w:val="32"/>
        </w:numPr>
        <w:rPr>
          <w:rFonts w:asciiTheme="majorHAnsi" w:hAnsiTheme="majorHAnsi" w:cstheme="majorHAnsi"/>
        </w:rPr>
      </w:pPr>
      <w:r w:rsidRPr="000139B1">
        <w:rPr>
          <w:rFonts w:asciiTheme="majorHAnsi" w:hAnsiTheme="majorHAnsi" w:cstheme="majorHAnsi"/>
        </w:rPr>
        <w:t>publikowanie raportów z monitoringu i oceny aktualności GPR.</w:t>
      </w:r>
    </w:p>
    <w:p w14:paraId="1CFED3F8" w14:textId="77777777" w:rsidR="00494846" w:rsidRPr="000139B1" w:rsidRDefault="00494846" w:rsidP="000D5E2D">
      <w:pPr>
        <w:pStyle w:val="Akapitzlist"/>
        <w:numPr>
          <w:ilvl w:val="0"/>
          <w:numId w:val="32"/>
        </w:numPr>
        <w:rPr>
          <w:rFonts w:asciiTheme="majorHAnsi" w:hAnsiTheme="majorHAnsi" w:cstheme="majorHAnsi"/>
        </w:rPr>
      </w:pPr>
      <w:r w:rsidRPr="000139B1">
        <w:rPr>
          <w:rFonts w:asciiTheme="majorHAnsi" w:hAnsiTheme="majorHAnsi" w:cstheme="majorHAnsi"/>
        </w:rPr>
        <w:t>Upowszechnienie wdrażania GPR będzie również realizowane z wykorzystaniem wypracowanych form współpracy międzysektorowej poprzez:</w:t>
      </w:r>
    </w:p>
    <w:p w14:paraId="36899F78" w14:textId="30C67F23" w:rsidR="00494846" w:rsidRPr="000139B1" w:rsidRDefault="00494846" w:rsidP="000D5E2D">
      <w:pPr>
        <w:pStyle w:val="Akapitzlist"/>
        <w:numPr>
          <w:ilvl w:val="1"/>
          <w:numId w:val="32"/>
        </w:numPr>
        <w:rPr>
          <w:rFonts w:asciiTheme="majorHAnsi" w:hAnsiTheme="majorHAnsi" w:cstheme="majorHAnsi"/>
        </w:rPr>
      </w:pPr>
      <w:r w:rsidRPr="000139B1">
        <w:rPr>
          <w:rFonts w:asciiTheme="majorHAnsi" w:hAnsiTheme="majorHAnsi" w:cstheme="majorHAnsi"/>
        </w:rPr>
        <w:t>powołanie Komitetu Rewitalizacji składającego się z przedstawicieli różnych grup interesariuszy rewitalizacji (w terminie do 3 miesięcy od uchwalenia Gminnego Programu Rewitalizacji). Komitet stanowić będzie forum współpracy i dialogu i</w:t>
      </w:r>
      <w:r w:rsidR="00B231D6" w:rsidRPr="000139B1">
        <w:rPr>
          <w:rFonts w:asciiTheme="majorHAnsi" w:hAnsiTheme="majorHAnsi" w:cstheme="majorHAnsi"/>
        </w:rPr>
        <w:t xml:space="preserve">nteresariuszy z organami gminy </w:t>
      </w:r>
      <w:r w:rsidRPr="000139B1">
        <w:rPr>
          <w:rFonts w:asciiTheme="majorHAnsi" w:hAnsiTheme="majorHAnsi" w:cstheme="majorHAnsi"/>
        </w:rPr>
        <w:t xml:space="preserve">w sprawach dotyczących prowadzenia i oceny rewitalizacji. Będzie on również pełnił funkcję doradczą </w:t>
      </w:r>
      <w:r w:rsidR="00B231D6" w:rsidRPr="000139B1">
        <w:rPr>
          <w:rFonts w:asciiTheme="majorHAnsi" w:hAnsiTheme="majorHAnsi" w:cstheme="majorHAnsi"/>
        </w:rPr>
        <w:t>Wójta Gminy Lelów</w:t>
      </w:r>
      <w:r w:rsidRPr="000139B1">
        <w:rPr>
          <w:rFonts w:asciiTheme="majorHAnsi" w:hAnsiTheme="majorHAnsi" w:cstheme="majorHAnsi"/>
        </w:rPr>
        <w:t xml:space="preserve">, </w:t>
      </w:r>
    </w:p>
    <w:p w14:paraId="58B79788" w14:textId="6FE5961C" w:rsidR="00494846" w:rsidRPr="000139B1" w:rsidRDefault="000139B1" w:rsidP="000D5E2D">
      <w:pPr>
        <w:pStyle w:val="Akapitzlist"/>
        <w:numPr>
          <w:ilvl w:val="1"/>
          <w:numId w:val="32"/>
        </w:numPr>
        <w:rPr>
          <w:rFonts w:asciiTheme="majorHAnsi" w:hAnsiTheme="majorHAnsi" w:cstheme="majorHAnsi"/>
        </w:rPr>
      </w:pPr>
      <w:r>
        <w:rPr>
          <w:rFonts w:asciiTheme="majorHAnsi" w:hAnsiTheme="majorHAnsi" w:cstheme="majorHAnsi"/>
          <w:lang w:eastAsia="pl-PL"/>
        </w:rPr>
        <w:t>p</w:t>
      </w:r>
      <w:r w:rsidR="00494846" w:rsidRPr="000139B1">
        <w:rPr>
          <w:rFonts w:asciiTheme="majorHAnsi" w:hAnsiTheme="majorHAnsi" w:cstheme="majorHAnsi"/>
        </w:rPr>
        <w:t>rzygotowywanie informacji bieżących z przebiegu wdrażania Gminnego Programu Rewitalizacji,</w:t>
      </w:r>
    </w:p>
    <w:p w14:paraId="44093857" w14:textId="3E99D4BB" w:rsidR="00494846" w:rsidRPr="000139B1" w:rsidRDefault="00494846" w:rsidP="000D5E2D">
      <w:pPr>
        <w:pStyle w:val="Akapitzlist"/>
        <w:numPr>
          <w:ilvl w:val="1"/>
          <w:numId w:val="32"/>
        </w:numPr>
        <w:rPr>
          <w:rFonts w:asciiTheme="majorHAnsi" w:hAnsiTheme="majorHAnsi" w:cstheme="majorHAnsi"/>
        </w:rPr>
      </w:pPr>
      <w:r w:rsidRPr="000139B1">
        <w:rPr>
          <w:rFonts w:asciiTheme="majorHAnsi" w:hAnsiTheme="majorHAnsi" w:cstheme="majorHAnsi"/>
        </w:rPr>
        <w:t>opracowanie, co najmniej raz na 3 lata, ankiety interneto</w:t>
      </w:r>
      <w:r w:rsidR="00B231D6" w:rsidRPr="000139B1">
        <w:rPr>
          <w:rFonts w:asciiTheme="majorHAnsi" w:hAnsiTheme="majorHAnsi" w:cstheme="majorHAnsi"/>
        </w:rPr>
        <w:t>wej skierowanej do mieszkańców i </w:t>
      </w:r>
      <w:r w:rsidRPr="000139B1">
        <w:rPr>
          <w:rFonts w:asciiTheme="majorHAnsi" w:hAnsiTheme="majorHAnsi" w:cstheme="majorHAnsi"/>
        </w:rPr>
        <w:t>innych interesariuszy dotyczącej oceny Gminnego Programu Rewitalizacji, prowadzonego procesu rewitalizacji oraz możliwości zgłaszania nowych potrzeb rewitalizacyjnych, wynikających ze zmieniającej się sytuacji społeczno-gospodarczej,</w:t>
      </w:r>
    </w:p>
    <w:p w14:paraId="30C32B56" w14:textId="6F298BEF" w:rsidR="00494846" w:rsidRPr="000139B1" w:rsidRDefault="00494846" w:rsidP="000D5E2D">
      <w:pPr>
        <w:pStyle w:val="Akapitzlist"/>
        <w:numPr>
          <w:ilvl w:val="1"/>
          <w:numId w:val="32"/>
        </w:numPr>
        <w:rPr>
          <w:rFonts w:asciiTheme="majorHAnsi" w:hAnsiTheme="majorHAnsi" w:cstheme="majorHAnsi"/>
        </w:rPr>
      </w:pPr>
      <w:r w:rsidRPr="000139B1">
        <w:rPr>
          <w:rFonts w:asciiTheme="majorHAnsi" w:hAnsiTheme="majorHAnsi" w:cstheme="majorHAnsi"/>
        </w:rPr>
        <w:t xml:space="preserve">organizację co najmniej jednego w roku spotkania informacyjnego (dopuszczalna formuła zdalna) lub współudział w spotkaniach, gremiach, posiedzeniach, w trakcie których mieszkańcy oraz przedstawiciele instytucji lokalnych będą mogli uzyskać informacje na temat aktualnego zaawansowania prac nad wdrożeniem procesu rewitalizacji oraz zgłosić uwagi dotyczące prowadzonych prac. </w:t>
      </w:r>
    </w:p>
    <w:p w14:paraId="4907C38B" w14:textId="18382AF5" w:rsidR="00494846" w:rsidRPr="000139B1" w:rsidRDefault="00B231D6" w:rsidP="000D5E2D">
      <w:pPr>
        <w:pStyle w:val="Akapitzlist"/>
        <w:numPr>
          <w:ilvl w:val="0"/>
          <w:numId w:val="32"/>
        </w:numPr>
        <w:rPr>
          <w:rFonts w:asciiTheme="majorHAnsi" w:hAnsiTheme="majorHAnsi" w:cstheme="majorHAnsi"/>
        </w:rPr>
      </w:pPr>
      <w:r w:rsidRPr="000139B1">
        <w:rPr>
          <w:rFonts w:asciiTheme="majorHAnsi" w:hAnsiTheme="majorHAnsi" w:cstheme="majorHAnsi"/>
        </w:rPr>
        <w:t>Wyżej wymienione</w:t>
      </w:r>
      <w:r w:rsidR="00494846" w:rsidRPr="000139B1">
        <w:rPr>
          <w:rFonts w:asciiTheme="majorHAnsi" w:hAnsiTheme="majorHAnsi" w:cstheme="majorHAnsi"/>
        </w:rPr>
        <w:t xml:space="preserve"> działania mają na celu aktywizację społeczną miesz</w:t>
      </w:r>
      <w:r w:rsidRPr="000139B1">
        <w:rPr>
          <w:rFonts w:asciiTheme="majorHAnsi" w:hAnsiTheme="majorHAnsi" w:cstheme="majorHAnsi"/>
        </w:rPr>
        <w:t>kańców oraz wspieranie dialogu i </w:t>
      </w:r>
      <w:r w:rsidR="00494846" w:rsidRPr="000139B1">
        <w:rPr>
          <w:rFonts w:asciiTheme="majorHAnsi" w:hAnsiTheme="majorHAnsi" w:cstheme="majorHAnsi"/>
        </w:rPr>
        <w:t>współpracy pomiędzy sektorem publicznym, prywatnym i organizacjami pozarządowymi.</w:t>
      </w:r>
    </w:p>
    <w:p w14:paraId="75C3B204" w14:textId="77777777" w:rsidR="00494846" w:rsidRPr="001E1FC0" w:rsidRDefault="00494846" w:rsidP="00494846">
      <w:pPr>
        <w:rPr>
          <w:rFonts w:asciiTheme="majorHAnsi" w:hAnsiTheme="majorHAnsi" w:cstheme="majorHAnsi"/>
        </w:rPr>
      </w:pPr>
    </w:p>
    <w:p w14:paraId="6E24A3AC" w14:textId="183CC876" w:rsidR="008A7C48" w:rsidRPr="001E1FC0" w:rsidRDefault="008A7C48" w:rsidP="008A7C48">
      <w:pPr>
        <w:pStyle w:val="Nagwek1"/>
        <w:rPr>
          <w:rFonts w:asciiTheme="majorHAnsi" w:hAnsiTheme="majorHAnsi" w:cstheme="majorHAnsi"/>
        </w:rPr>
      </w:pPr>
      <w:bookmarkStart w:id="116" w:name="_Toc135998609"/>
      <w:r w:rsidRPr="001E1FC0">
        <w:rPr>
          <w:rFonts w:asciiTheme="majorHAnsi" w:hAnsiTheme="majorHAnsi" w:cstheme="majorHAnsi"/>
        </w:rPr>
        <w:t>14. GPR jako strategia IIT</w:t>
      </w:r>
      <w:bookmarkEnd w:id="116"/>
    </w:p>
    <w:p w14:paraId="7A3874B1" w14:textId="7B6DAC2F" w:rsidR="00BA5A82" w:rsidRPr="001E1FC0" w:rsidRDefault="00985C89" w:rsidP="00D003DD">
      <w:pPr>
        <w:rPr>
          <w:rFonts w:asciiTheme="majorHAnsi" w:hAnsiTheme="majorHAnsi" w:cstheme="majorHAnsi"/>
        </w:rPr>
      </w:pPr>
      <w:r w:rsidRPr="001E1FC0">
        <w:rPr>
          <w:rFonts w:asciiTheme="majorHAnsi" w:hAnsiTheme="majorHAnsi" w:cstheme="majorHAnsi"/>
        </w:rPr>
        <w:t xml:space="preserve">Według </w:t>
      </w:r>
      <w:r w:rsidR="00D003DD" w:rsidRPr="001E1FC0">
        <w:rPr>
          <w:rFonts w:asciiTheme="majorHAnsi" w:hAnsiTheme="majorHAnsi" w:cstheme="majorHAnsi"/>
        </w:rPr>
        <w:t xml:space="preserve">dokumentu </w:t>
      </w:r>
      <w:r w:rsidRPr="001E1FC0">
        <w:rPr>
          <w:rFonts w:asciiTheme="majorHAnsi" w:hAnsiTheme="majorHAnsi" w:cstheme="majorHAnsi"/>
        </w:rPr>
        <w:t>„</w:t>
      </w:r>
      <w:r w:rsidR="00D003DD" w:rsidRPr="001E1FC0">
        <w:rPr>
          <w:rFonts w:asciiTheme="majorHAnsi" w:hAnsiTheme="majorHAnsi" w:cstheme="majorHAnsi"/>
        </w:rPr>
        <w:t>Zasady realizacji instrumentów terytorialnych w Polsce w perspektywie finansowej UE na lata 2021-2027” GPR pełnią obligatoryjnie funkcję strategii IIT</w:t>
      </w:r>
      <w:r w:rsidRPr="001E1FC0">
        <w:rPr>
          <w:rFonts w:asciiTheme="majorHAnsi" w:hAnsiTheme="majorHAnsi" w:cstheme="majorHAnsi"/>
        </w:rPr>
        <w:t xml:space="preserve"> </w:t>
      </w:r>
      <w:r w:rsidR="00D003DD" w:rsidRPr="001E1FC0">
        <w:rPr>
          <w:rFonts w:asciiTheme="majorHAnsi" w:hAnsiTheme="majorHAnsi" w:cstheme="majorHAnsi"/>
        </w:rPr>
        <w:t>(Inny Instrument T</w:t>
      </w:r>
      <w:r w:rsidR="00BA5A82" w:rsidRPr="001E1FC0">
        <w:rPr>
          <w:rFonts w:asciiTheme="majorHAnsi" w:hAnsiTheme="majorHAnsi" w:cstheme="majorHAnsi"/>
        </w:rPr>
        <w:t>erytorialny)</w:t>
      </w:r>
      <w:r w:rsidR="00DF26AC" w:rsidRPr="001E1FC0">
        <w:rPr>
          <w:rStyle w:val="Odwoanieprzypisudolnego"/>
          <w:rFonts w:asciiTheme="majorHAnsi" w:hAnsiTheme="majorHAnsi" w:cstheme="majorHAnsi"/>
        </w:rPr>
        <w:footnoteReference w:id="7"/>
      </w:r>
      <w:r w:rsidR="00D003DD" w:rsidRPr="001E1FC0">
        <w:rPr>
          <w:rFonts w:asciiTheme="majorHAnsi" w:hAnsiTheme="majorHAnsi" w:cstheme="majorHAnsi"/>
        </w:rPr>
        <w:t>. Poniżej przedstawiono schemat powiązań pomiędzy GPR, a strategia IIT jako szczególnym narzędziem umożliwiającym pozyskiwanie środków z Funduszy Europejskich.</w:t>
      </w:r>
    </w:p>
    <w:p w14:paraId="362D082C" w14:textId="03EFE208" w:rsidR="00DF26AC" w:rsidRPr="001E1FC0" w:rsidRDefault="00DF26AC" w:rsidP="00DF26AC">
      <w:pPr>
        <w:pStyle w:val="Legenda"/>
        <w:keepNext/>
        <w:spacing w:before="120" w:after="120"/>
        <w:ind w:left="709"/>
        <w:jc w:val="left"/>
        <w:rPr>
          <w:rFonts w:asciiTheme="majorHAnsi" w:hAnsiTheme="majorHAnsi" w:cstheme="majorHAnsi"/>
        </w:rPr>
      </w:pPr>
      <w:bookmarkStart w:id="117" w:name="_Toc135933163"/>
      <w:r w:rsidRPr="001E1FC0">
        <w:rPr>
          <w:rFonts w:asciiTheme="majorHAnsi" w:hAnsiTheme="majorHAnsi" w:cstheme="majorHAnsi"/>
        </w:rPr>
        <w:t xml:space="preserve">Rysunek </w:t>
      </w:r>
      <w:r w:rsidR="003C19A7">
        <w:rPr>
          <w:rFonts w:asciiTheme="majorHAnsi" w:hAnsiTheme="majorHAnsi" w:cstheme="majorHAnsi"/>
        </w:rPr>
        <w:fldChar w:fldCharType="begin"/>
      </w:r>
      <w:r w:rsidR="003C19A7">
        <w:rPr>
          <w:rFonts w:asciiTheme="majorHAnsi" w:hAnsiTheme="majorHAnsi" w:cstheme="majorHAnsi"/>
        </w:rPr>
        <w:instrText xml:space="preserve"> SEQ Rysunek \* ARABIC </w:instrText>
      </w:r>
      <w:r w:rsidR="003C19A7">
        <w:rPr>
          <w:rFonts w:asciiTheme="majorHAnsi" w:hAnsiTheme="majorHAnsi" w:cstheme="majorHAnsi"/>
        </w:rPr>
        <w:fldChar w:fldCharType="separate"/>
      </w:r>
      <w:r w:rsidR="004B5434">
        <w:rPr>
          <w:rFonts w:asciiTheme="majorHAnsi" w:hAnsiTheme="majorHAnsi" w:cstheme="majorHAnsi"/>
          <w:noProof/>
        </w:rPr>
        <w:t>3</w:t>
      </w:r>
      <w:r w:rsidR="003C19A7">
        <w:rPr>
          <w:rFonts w:asciiTheme="majorHAnsi" w:hAnsiTheme="majorHAnsi" w:cstheme="majorHAnsi"/>
        </w:rPr>
        <w:fldChar w:fldCharType="end"/>
      </w:r>
      <w:r w:rsidRPr="001E1FC0">
        <w:rPr>
          <w:rFonts w:asciiTheme="majorHAnsi" w:hAnsiTheme="majorHAnsi" w:cstheme="majorHAnsi"/>
        </w:rPr>
        <w:t xml:space="preserve"> Schemat powiązań</w:t>
      </w:r>
      <w:bookmarkEnd w:id="117"/>
    </w:p>
    <w:p w14:paraId="5691648A" w14:textId="30ECE9F9" w:rsidR="00DF26AC" w:rsidRPr="001E1FC0" w:rsidRDefault="00DF26AC" w:rsidP="00DF26AC">
      <w:pPr>
        <w:keepNext/>
        <w:jc w:val="center"/>
        <w:rPr>
          <w:rFonts w:asciiTheme="majorHAnsi" w:hAnsiTheme="majorHAnsi" w:cstheme="majorHAnsi"/>
        </w:rPr>
      </w:pPr>
      <w:r w:rsidRPr="001E1FC0">
        <w:rPr>
          <w:rFonts w:asciiTheme="majorHAnsi" w:hAnsiTheme="majorHAnsi" w:cstheme="majorHAnsi"/>
          <w:noProof/>
          <w:lang w:eastAsia="pl-PL"/>
        </w:rPr>
        <mc:AlternateContent>
          <mc:Choice Requires="wps">
            <w:drawing>
              <wp:anchor distT="45720" distB="45720" distL="114300" distR="114300" simplePos="0" relativeHeight="251665408" behindDoc="0" locked="0" layoutInCell="1" allowOverlap="1" wp14:anchorId="4D3A01EC" wp14:editId="5B5FEFC9">
                <wp:simplePos x="0" y="0"/>
                <wp:positionH relativeFrom="column">
                  <wp:posOffset>3195127</wp:posOffset>
                </wp:positionH>
                <wp:positionV relativeFrom="paragraph">
                  <wp:posOffset>2692980</wp:posOffset>
                </wp:positionV>
                <wp:extent cx="2162175" cy="2154803"/>
                <wp:effectExtent l="0" t="0" r="9525"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154803"/>
                        </a:xfrm>
                        <a:prstGeom prst="rect">
                          <a:avLst/>
                        </a:prstGeom>
                        <a:solidFill>
                          <a:srgbClr val="FFFFFF"/>
                        </a:solidFill>
                        <a:ln w="9525">
                          <a:noFill/>
                          <a:miter lim="800000"/>
                          <a:headEnd/>
                          <a:tailEnd/>
                        </a:ln>
                      </wps:spPr>
                      <wps:txbx>
                        <w:txbxContent>
                          <w:p w14:paraId="4DED5FB3" w14:textId="77777777" w:rsidR="00DD4299" w:rsidRPr="0095426F" w:rsidRDefault="00DD4299" w:rsidP="00DF26AC">
                            <w:pPr>
                              <w:spacing w:line="240" w:lineRule="auto"/>
                              <w:rPr>
                                <w:rFonts w:asciiTheme="majorHAnsi" w:hAnsiTheme="majorHAnsi" w:cstheme="majorHAnsi"/>
                                <w:color w:val="3063AD"/>
                              </w:rPr>
                            </w:pPr>
                            <w:r w:rsidRPr="0095426F">
                              <w:rPr>
                                <w:rFonts w:asciiTheme="majorHAnsi" w:hAnsiTheme="majorHAnsi" w:cstheme="majorHAnsi"/>
                                <w:color w:val="3063AD"/>
                                <w:sz w:val="20"/>
                                <w:szCs w:val="20"/>
                              </w:rPr>
                              <w:t>Elementy</w:t>
                            </w:r>
                            <w:r w:rsidRPr="0095426F">
                              <w:rPr>
                                <w:rFonts w:asciiTheme="majorHAnsi" w:hAnsiTheme="majorHAnsi" w:cstheme="majorHAnsi"/>
                                <w:color w:val="3063AD"/>
                              </w:rPr>
                              <w:t xml:space="preserve"> </w:t>
                            </w:r>
                            <w:r w:rsidRPr="0095426F">
                              <w:rPr>
                                <w:rFonts w:asciiTheme="majorHAnsi" w:hAnsiTheme="majorHAnsi" w:cstheme="majorHAnsi"/>
                                <w:color w:val="3063AD"/>
                                <w:sz w:val="20"/>
                                <w:szCs w:val="20"/>
                              </w:rPr>
                              <w:t>obowiązkowe</w:t>
                            </w:r>
                            <w:r w:rsidRPr="0095426F">
                              <w:rPr>
                                <w:rFonts w:asciiTheme="majorHAnsi" w:hAnsiTheme="majorHAnsi" w:cstheme="majorHAnsi"/>
                                <w:color w:val="3063AD"/>
                              </w:rPr>
                              <w:t>:</w:t>
                            </w:r>
                          </w:p>
                          <w:p w14:paraId="71EC2164" w14:textId="1B06B27E"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synteza diagnozy obszaru realizacji instrumentu;</w:t>
                            </w:r>
                          </w:p>
                          <w:p w14:paraId="0AC9EC0C" w14:textId="6AFA3B5A"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cele, jakie mają być zrealizowane w ramach instrumentu;</w:t>
                            </w:r>
                          </w:p>
                          <w:p w14:paraId="7F713F6E" w14:textId="1CC3D2A6"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lista projektów realizujących cele;</w:t>
                            </w:r>
                          </w:p>
                          <w:p w14:paraId="2707C1CB" w14:textId="1F74F3F6"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opis procesu zaangażowania partnerów społeczno-gospodarczych (art. 29 Rozporządzenia Parlamentu Europejskiego i Rady (UE) 2021/1060 w powiązaniu z art.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A01EC" id="_x0000_s1029" type="#_x0000_t202" style="position:absolute;left:0;text-align:left;margin-left:251.6pt;margin-top:212.05pt;width:170.25pt;height:169.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" stroked="f">
                <v:textbox>
                  <w:txbxContent>
                    <w:p w14:paraId="4DED5FB3" w14:textId="77777777" w:rsidR="00DD4299" w:rsidRPr="0095426F" w:rsidRDefault="00DD4299" w:rsidP="00DF26AC">
                      <w:pPr>
                        <w:spacing w:line="240" w:lineRule="auto"/>
                        <w:rPr>
                          <w:rFonts w:asciiTheme="majorHAnsi" w:hAnsiTheme="majorHAnsi" w:cstheme="majorHAnsi"/>
                          <w:color w:val="3063AD"/>
                        </w:rPr>
                      </w:pPr>
                      <w:r w:rsidRPr="0095426F">
                        <w:rPr>
                          <w:rFonts w:asciiTheme="majorHAnsi" w:hAnsiTheme="majorHAnsi" w:cstheme="majorHAnsi"/>
                          <w:color w:val="3063AD"/>
                          <w:sz w:val="20"/>
                          <w:szCs w:val="20"/>
                        </w:rPr>
                        <w:t>Elementy</w:t>
                      </w:r>
                      <w:r w:rsidRPr="0095426F">
                        <w:rPr>
                          <w:rFonts w:asciiTheme="majorHAnsi" w:hAnsiTheme="majorHAnsi" w:cstheme="majorHAnsi"/>
                          <w:color w:val="3063AD"/>
                        </w:rPr>
                        <w:t xml:space="preserve"> </w:t>
                      </w:r>
                      <w:r w:rsidRPr="0095426F">
                        <w:rPr>
                          <w:rFonts w:asciiTheme="majorHAnsi" w:hAnsiTheme="majorHAnsi" w:cstheme="majorHAnsi"/>
                          <w:color w:val="3063AD"/>
                          <w:sz w:val="20"/>
                          <w:szCs w:val="20"/>
                        </w:rPr>
                        <w:t>obowiązkowe</w:t>
                      </w:r>
                      <w:r w:rsidRPr="0095426F">
                        <w:rPr>
                          <w:rFonts w:asciiTheme="majorHAnsi" w:hAnsiTheme="majorHAnsi" w:cstheme="majorHAnsi"/>
                          <w:color w:val="3063AD"/>
                        </w:rPr>
                        <w:t>:</w:t>
                      </w:r>
                    </w:p>
                    <w:p w14:paraId="71EC2164" w14:textId="1B06B27E"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synteza diagnozy obszaru realizacji instrumentu;</w:t>
                      </w:r>
                    </w:p>
                    <w:p w14:paraId="0AC9EC0C" w14:textId="6AFA3B5A"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cele, jakie mają być zrealizowane w ramach instrumentu;</w:t>
                      </w:r>
                    </w:p>
                    <w:p w14:paraId="7F713F6E" w14:textId="1CC3D2A6"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lista projektów realizujących cele;</w:t>
                      </w:r>
                    </w:p>
                    <w:p w14:paraId="2707C1CB" w14:textId="1F74F3F6"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opis procesu zaangażowania partnerów społeczno-gospodarczych (art. 29 Rozporządzenia Parlamentu Europejskiego i Rady (UE) 2021/1060 w powiązaniu z art. 8).</w:t>
                      </w:r>
                    </w:p>
                  </w:txbxContent>
                </v:textbox>
              </v:shape>
            </w:pict>
          </mc:Fallback>
        </mc:AlternateContent>
      </w:r>
      <w:r w:rsidRPr="001E1FC0">
        <w:rPr>
          <w:rFonts w:asciiTheme="majorHAnsi" w:hAnsiTheme="majorHAnsi" w:cstheme="majorHAnsi"/>
          <w:noProof/>
          <w:lang w:eastAsia="pl-PL"/>
        </w:rPr>
        <mc:AlternateContent>
          <mc:Choice Requires="wps">
            <w:drawing>
              <wp:anchor distT="45720" distB="45720" distL="114300" distR="114300" simplePos="0" relativeHeight="251663360" behindDoc="0" locked="0" layoutInCell="1" allowOverlap="1" wp14:anchorId="7D602620" wp14:editId="0BD8B0A7">
                <wp:simplePos x="0" y="0"/>
                <wp:positionH relativeFrom="column">
                  <wp:posOffset>507586</wp:posOffset>
                </wp:positionH>
                <wp:positionV relativeFrom="paragraph">
                  <wp:posOffset>2692981</wp:posOffset>
                </wp:positionV>
                <wp:extent cx="2238418" cy="2186608"/>
                <wp:effectExtent l="0" t="0" r="9525" b="444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18" cy="2186608"/>
                        </a:xfrm>
                        <a:prstGeom prst="rect">
                          <a:avLst/>
                        </a:prstGeom>
                        <a:solidFill>
                          <a:srgbClr val="FFFFFF"/>
                        </a:solidFill>
                        <a:ln w="9525">
                          <a:noFill/>
                          <a:miter lim="800000"/>
                          <a:headEnd/>
                          <a:tailEnd/>
                        </a:ln>
                      </wps:spPr>
                      <wps:txbx>
                        <w:txbxContent>
                          <w:p w14:paraId="154B5770" w14:textId="25879867" w:rsidR="00DD4299" w:rsidRPr="0095426F" w:rsidRDefault="00DD4299" w:rsidP="00DF26AC">
                            <w:pPr>
                              <w:spacing w:line="240" w:lineRule="auto"/>
                              <w:rPr>
                                <w:rFonts w:asciiTheme="majorHAnsi" w:hAnsiTheme="majorHAnsi" w:cstheme="majorHAnsi"/>
                                <w:color w:val="3063AD"/>
                              </w:rPr>
                            </w:pPr>
                            <w:r w:rsidRPr="0095426F">
                              <w:rPr>
                                <w:rFonts w:asciiTheme="majorHAnsi" w:hAnsiTheme="majorHAnsi" w:cstheme="majorHAnsi"/>
                                <w:color w:val="3063AD"/>
                                <w:sz w:val="20"/>
                                <w:szCs w:val="20"/>
                              </w:rPr>
                              <w:t>Elementy</w:t>
                            </w:r>
                            <w:r w:rsidRPr="0095426F">
                              <w:rPr>
                                <w:rFonts w:asciiTheme="majorHAnsi" w:hAnsiTheme="majorHAnsi" w:cstheme="majorHAnsi"/>
                                <w:color w:val="3063AD"/>
                              </w:rPr>
                              <w:t xml:space="preserve"> </w:t>
                            </w:r>
                            <w:r w:rsidRPr="0095426F">
                              <w:rPr>
                                <w:rFonts w:asciiTheme="majorHAnsi" w:hAnsiTheme="majorHAnsi" w:cstheme="majorHAnsi"/>
                                <w:color w:val="3063AD"/>
                                <w:sz w:val="20"/>
                                <w:szCs w:val="20"/>
                              </w:rPr>
                              <w:t>obowiązkowe</w:t>
                            </w:r>
                            <w:r w:rsidRPr="0095426F">
                              <w:rPr>
                                <w:rFonts w:asciiTheme="majorHAnsi" w:hAnsiTheme="majorHAnsi" w:cstheme="majorHAnsi"/>
                                <w:color w:val="3063AD"/>
                              </w:rPr>
                              <w:t>:</w:t>
                            </w:r>
                          </w:p>
                          <w:p w14:paraId="06661C1D" w14:textId="64BFED0C"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szczegółowa diagnoza obszaru rewitalizacji;</w:t>
                            </w:r>
                          </w:p>
                          <w:p w14:paraId="16512F66" w14:textId="0B998379"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opis wizji stanu obszaru po przeprowadzeniu rewitalizacji;</w:t>
                            </w:r>
                          </w:p>
                          <w:p w14:paraId="43940BA2" w14:textId="31F5C68B"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cele rewitalizacji oraz odpowiadające im kierunki działań;</w:t>
                            </w:r>
                          </w:p>
                          <w:p w14:paraId="715FE015" w14:textId="5AF1DC33"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listę planowanych przedsięwzięć rewitalizacyjnych zaangażowanie (partycypacja) interesariuszy zarówno w proces sporządzania GPR jak i wdrażania jego założeń (art. 5.1 Ustawy o rewitalizacji)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2620" id="_x0000_s1030" type="#_x0000_t202" style="position:absolute;left:0;text-align:left;margin-left:39.95pt;margin-top:212.05pt;width:176.25pt;height:17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" stroked="f">
                <v:textbox>
                  <w:txbxContent>
                    <w:p w14:paraId="154B5770" w14:textId="25879867" w:rsidR="00DD4299" w:rsidRPr="0095426F" w:rsidRDefault="00DD4299" w:rsidP="00DF26AC">
                      <w:pPr>
                        <w:spacing w:line="240" w:lineRule="auto"/>
                        <w:rPr>
                          <w:rFonts w:asciiTheme="majorHAnsi" w:hAnsiTheme="majorHAnsi" w:cstheme="majorHAnsi"/>
                          <w:color w:val="3063AD"/>
                        </w:rPr>
                      </w:pPr>
                      <w:r w:rsidRPr="0095426F">
                        <w:rPr>
                          <w:rFonts w:asciiTheme="majorHAnsi" w:hAnsiTheme="majorHAnsi" w:cstheme="majorHAnsi"/>
                          <w:color w:val="3063AD"/>
                          <w:sz w:val="20"/>
                          <w:szCs w:val="20"/>
                        </w:rPr>
                        <w:t>Elementy</w:t>
                      </w:r>
                      <w:r w:rsidRPr="0095426F">
                        <w:rPr>
                          <w:rFonts w:asciiTheme="majorHAnsi" w:hAnsiTheme="majorHAnsi" w:cstheme="majorHAnsi"/>
                          <w:color w:val="3063AD"/>
                        </w:rPr>
                        <w:t xml:space="preserve"> </w:t>
                      </w:r>
                      <w:r w:rsidRPr="0095426F">
                        <w:rPr>
                          <w:rFonts w:asciiTheme="majorHAnsi" w:hAnsiTheme="majorHAnsi" w:cstheme="majorHAnsi"/>
                          <w:color w:val="3063AD"/>
                          <w:sz w:val="20"/>
                          <w:szCs w:val="20"/>
                        </w:rPr>
                        <w:t>obowiązkowe</w:t>
                      </w:r>
                      <w:r w:rsidRPr="0095426F">
                        <w:rPr>
                          <w:rFonts w:asciiTheme="majorHAnsi" w:hAnsiTheme="majorHAnsi" w:cstheme="majorHAnsi"/>
                          <w:color w:val="3063AD"/>
                        </w:rPr>
                        <w:t>:</w:t>
                      </w:r>
                    </w:p>
                    <w:p w14:paraId="06661C1D" w14:textId="64BFED0C"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szczegółowa diagnoza obszaru rewitalizacji;</w:t>
                      </w:r>
                    </w:p>
                    <w:p w14:paraId="16512F66" w14:textId="0B998379"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opis wizji stanu obszaru po przeprowadzeniu rewitalizacji;</w:t>
                      </w:r>
                    </w:p>
                    <w:p w14:paraId="43940BA2" w14:textId="31F5C68B"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cele rewitalizacji oraz odpowiadające im kierunki działań;</w:t>
                      </w:r>
                    </w:p>
                    <w:p w14:paraId="715FE015" w14:textId="5AF1DC33" w:rsidR="00DD4299" w:rsidRPr="0095426F" w:rsidRDefault="00DD4299" w:rsidP="000D5E2D">
                      <w:pPr>
                        <w:pStyle w:val="Akapitzlist"/>
                        <w:numPr>
                          <w:ilvl w:val="0"/>
                          <w:numId w:val="1"/>
                        </w:numPr>
                        <w:spacing w:line="240" w:lineRule="auto"/>
                        <w:jc w:val="left"/>
                        <w:rPr>
                          <w:rFonts w:asciiTheme="majorHAnsi" w:hAnsiTheme="majorHAnsi" w:cstheme="majorHAnsi"/>
                          <w:sz w:val="20"/>
                          <w:szCs w:val="20"/>
                        </w:rPr>
                      </w:pPr>
                      <w:r w:rsidRPr="0095426F">
                        <w:rPr>
                          <w:rFonts w:asciiTheme="majorHAnsi" w:hAnsiTheme="majorHAnsi" w:cstheme="majorHAnsi"/>
                          <w:sz w:val="20"/>
                          <w:szCs w:val="20"/>
                        </w:rPr>
                        <w:t>listę planowanych przedsięwzięć rewitalizacyjnych zaangażowanie (partycypacja) interesariuszy zarówno w proces sporządzania GPR jak i wdrażania jego założeń (art. 5.1 Ustawy o rewitalizacji)</w:t>
                      </w:r>
                    </w:p>
                  </w:txbxContent>
                </v:textbox>
              </v:shape>
            </w:pict>
          </mc:Fallback>
        </mc:AlternateContent>
      </w:r>
      <w:r w:rsidRPr="001E1FC0">
        <w:rPr>
          <w:rFonts w:asciiTheme="majorHAnsi" w:hAnsiTheme="majorHAnsi" w:cstheme="majorHAnsi"/>
          <w:b/>
          <w:noProof/>
          <w:lang w:eastAsia="pl-PL"/>
        </w:rPr>
        <w:drawing>
          <wp:inline distT="0" distB="0" distL="0" distR="0" wp14:anchorId="2F093A48" wp14:editId="45C4F44D">
            <wp:extent cx="4757605" cy="2751041"/>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9802" cy="2758094"/>
                    </a:xfrm>
                    <a:prstGeom prst="rect">
                      <a:avLst/>
                    </a:prstGeom>
                    <a:noFill/>
                    <a:ln>
                      <a:noFill/>
                    </a:ln>
                  </pic:spPr>
                </pic:pic>
              </a:graphicData>
            </a:graphic>
          </wp:inline>
        </w:drawing>
      </w:r>
    </w:p>
    <w:p w14:paraId="3691F064" w14:textId="77777777" w:rsidR="00DF26AC" w:rsidRPr="001E1FC0" w:rsidRDefault="00DF26AC" w:rsidP="00DF26AC">
      <w:pPr>
        <w:keepNext/>
        <w:jc w:val="center"/>
        <w:rPr>
          <w:rFonts w:asciiTheme="majorHAnsi" w:hAnsiTheme="majorHAnsi" w:cstheme="majorHAnsi"/>
        </w:rPr>
      </w:pPr>
    </w:p>
    <w:p w14:paraId="79BC5F03" w14:textId="77777777" w:rsidR="00DF26AC" w:rsidRPr="001E1FC0" w:rsidRDefault="00DF26AC" w:rsidP="00DF26AC">
      <w:pPr>
        <w:keepNext/>
        <w:jc w:val="center"/>
        <w:rPr>
          <w:rFonts w:asciiTheme="majorHAnsi" w:hAnsiTheme="majorHAnsi" w:cstheme="majorHAnsi"/>
        </w:rPr>
      </w:pPr>
    </w:p>
    <w:p w14:paraId="4A95F0BF" w14:textId="77777777" w:rsidR="00DF26AC" w:rsidRPr="001E1FC0" w:rsidRDefault="00DF26AC" w:rsidP="00DF26AC">
      <w:pPr>
        <w:keepNext/>
        <w:jc w:val="center"/>
        <w:rPr>
          <w:rFonts w:asciiTheme="majorHAnsi" w:hAnsiTheme="majorHAnsi" w:cstheme="majorHAnsi"/>
        </w:rPr>
      </w:pPr>
    </w:p>
    <w:p w14:paraId="7541B68F" w14:textId="77777777" w:rsidR="00DF26AC" w:rsidRPr="001E1FC0" w:rsidRDefault="00DF26AC" w:rsidP="00DF26AC">
      <w:pPr>
        <w:keepNext/>
        <w:jc w:val="center"/>
        <w:rPr>
          <w:rFonts w:asciiTheme="majorHAnsi" w:hAnsiTheme="majorHAnsi" w:cstheme="majorHAnsi"/>
        </w:rPr>
      </w:pPr>
    </w:p>
    <w:p w14:paraId="750590B8" w14:textId="77777777" w:rsidR="00DF26AC" w:rsidRPr="001E1FC0" w:rsidRDefault="00DF26AC" w:rsidP="00DF26AC">
      <w:pPr>
        <w:keepNext/>
        <w:jc w:val="center"/>
        <w:rPr>
          <w:rFonts w:asciiTheme="majorHAnsi" w:hAnsiTheme="majorHAnsi" w:cstheme="majorHAnsi"/>
        </w:rPr>
      </w:pPr>
    </w:p>
    <w:p w14:paraId="718DDDF3" w14:textId="77777777" w:rsidR="00DF26AC" w:rsidRPr="001E1FC0" w:rsidRDefault="00DF26AC" w:rsidP="00DF26AC">
      <w:pPr>
        <w:keepNext/>
        <w:jc w:val="center"/>
        <w:rPr>
          <w:rFonts w:asciiTheme="majorHAnsi" w:hAnsiTheme="majorHAnsi" w:cstheme="majorHAnsi"/>
        </w:rPr>
      </w:pPr>
    </w:p>
    <w:p w14:paraId="6A889DE6" w14:textId="77777777" w:rsidR="00DF26AC" w:rsidRPr="001E1FC0" w:rsidRDefault="00DF26AC" w:rsidP="00DF26AC">
      <w:pPr>
        <w:keepNext/>
        <w:jc w:val="center"/>
        <w:rPr>
          <w:rFonts w:asciiTheme="majorHAnsi" w:hAnsiTheme="majorHAnsi" w:cstheme="majorHAnsi"/>
        </w:rPr>
      </w:pPr>
    </w:p>
    <w:p w14:paraId="74B631FB" w14:textId="77777777" w:rsidR="00DF26AC" w:rsidRPr="001E1FC0" w:rsidRDefault="00DF26AC" w:rsidP="00DF26AC">
      <w:pPr>
        <w:keepNext/>
        <w:rPr>
          <w:rFonts w:asciiTheme="majorHAnsi" w:hAnsiTheme="majorHAnsi" w:cstheme="majorHAnsi"/>
        </w:rPr>
      </w:pPr>
    </w:p>
    <w:p w14:paraId="5FBC2EC2" w14:textId="2DE80431" w:rsidR="00DF26AC" w:rsidRPr="001E1FC0" w:rsidRDefault="00DF26AC" w:rsidP="00DF26AC">
      <w:pPr>
        <w:pStyle w:val="Legenda"/>
        <w:jc w:val="center"/>
        <w:rPr>
          <w:rFonts w:asciiTheme="majorHAnsi" w:hAnsiTheme="majorHAnsi" w:cstheme="majorHAnsi"/>
        </w:rPr>
      </w:pPr>
      <w:r w:rsidRPr="001E1FC0">
        <w:rPr>
          <w:rFonts w:asciiTheme="majorHAnsi" w:hAnsiTheme="majorHAnsi" w:cstheme="majorHAnsi"/>
        </w:rPr>
        <w:t>Źródło: opracowanie własne na podstawie ustawy o rewitalizacji oraz Zasad realizacji instrumentów terytorialnych w Polsce</w:t>
      </w:r>
    </w:p>
    <w:p w14:paraId="59DDFEA2" w14:textId="38C64BCE" w:rsidR="00DF26AC" w:rsidRPr="001E1FC0" w:rsidRDefault="003A6280" w:rsidP="00BA5A82">
      <w:pPr>
        <w:spacing w:line="240" w:lineRule="auto"/>
        <w:rPr>
          <w:rFonts w:asciiTheme="majorHAnsi" w:hAnsiTheme="majorHAnsi" w:cstheme="majorHAnsi"/>
        </w:rPr>
      </w:pPr>
      <w:r w:rsidRPr="001E1FC0">
        <w:rPr>
          <w:rFonts w:asciiTheme="majorHAnsi" w:hAnsiTheme="majorHAnsi" w:cstheme="majorHAnsi"/>
        </w:rPr>
        <w:t xml:space="preserve">Gminny Program Rewitalizacji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stanowi według regulacji wykonawczych Ministerstwa Funduszy i Polityki Regionalnej strategię IIT ponieważ w dokumencie uwzględniono obowiązkowe elementy strategii IIT. </w:t>
      </w:r>
    </w:p>
    <w:p w14:paraId="066DF01A" w14:textId="02E7277F" w:rsidR="003A6280" w:rsidRPr="001E1FC0" w:rsidRDefault="003A6280" w:rsidP="0095426F">
      <w:pPr>
        <w:pStyle w:val="nad"/>
      </w:pPr>
      <w:bookmarkStart w:id="118" w:name="_Toc135933481"/>
      <w:r w:rsidRPr="001E1FC0">
        <w:t xml:space="preserve">Tabela </w:t>
      </w:r>
      <w:r w:rsidR="00775E3F">
        <w:rPr>
          <w:noProof/>
        </w:rPr>
        <w:fldChar w:fldCharType="begin"/>
      </w:r>
      <w:r w:rsidR="00775E3F">
        <w:rPr>
          <w:noProof/>
        </w:rPr>
        <w:instrText xml:space="preserve"> SEQ Tabela \* ARABIC </w:instrText>
      </w:r>
      <w:r w:rsidR="00775E3F">
        <w:rPr>
          <w:noProof/>
        </w:rPr>
        <w:fldChar w:fldCharType="separate"/>
      </w:r>
      <w:r w:rsidR="004B5434">
        <w:rPr>
          <w:noProof/>
        </w:rPr>
        <w:t>28</w:t>
      </w:r>
      <w:r w:rsidR="00775E3F">
        <w:rPr>
          <w:noProof/>
        </w:rPr>
        <w:fldChar w:fldCharType="end"/>
      </w:r>
      <w:r w:rsidRPr="001E1FC0">
        <w:t xml:space="preserve"> Elementy obowiązkowe strategii IIT w odniesieniu do poszczególnych rozdziałów Gminnego Programu Rewitalizacji</w:t>
      </w:r>
      <w:bookmarkEnd w:id="118"/>
    </w:p>
    <w:tbl>
      <w:tblPr>
        <w:tblStyle w:val="Tabelasiatki5ciemnaakcent5"/>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80"/>
        <w:gridCol w:w="7082"/>
      </w:tblGrid>
      <w:tr w:rsidR="0095426F" w:rsidRPr="0095426F" w14:paraId="3186E9A2" w14:textId="77777777" w:rsidTr="0095426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42A0BB95" w14:textId="1C8B789E" w:rsidR="003A6280" w:rsidRPr="0095426F" w:rsidRDefault="003A6280" w:rsidP="003A6280">
            <w:pPr>
              <w:spacing w:line="240" w:lineRule="auto"/>
              <w:jc w:val="left"/>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Numer rozdziału GPR</w:t>
            </w:r>
          </w:p>
        </w:tc>
        <w:tc>
          <w:tcPr>
            <w:tcW w:w="7082" w:type="dxa"/>
            <w:shd w:val="clear" w:color="auto" w:fill="DEEAF6" w:themeFill="accent1" w:themeFillTint="33"/>
            <w:vAlign w:val="center"/>
          </w:tcPr>
          <w:p w14:paraId="2B492E6E" w14:textId="1277F97F" w:rsidR="003A6280" w:rsidRPr="0095426F" w:rsidRDefault="003A6280" w:rsidP="003A6280">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Element obowiązkowy strategii IIT</w:t>
            </w:r>
          </w:p>
        </w:tc>
      </w:tr>
      <w:tr w:rsidR="0095426F" w:rsidRPr="0095426F" w14:paraId="4510C224" w14:textId="77777777" w:rsidTr="0095426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1FBDC41F" w14:textId="77FE9CCD" w:rsidR="003A6280" w:rsidRPr="0095426F" w:rsidRDefault="0051746F" w:rsidP="0051746F">
            <w:pPr>
              <w:spacing w:line="240" w:lineRule="auto"/>
              <w:jc w:val="center"/>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4 i 5</w:t>
            </w:r>
          </w:p>
        </w:tc>
        <w:tc>
          <w:tcPr>
            <w:tcW w:w="7082" w:type="dxa"/>
            <w:shd w:val="clear" w:color="auto" w:fill="F2F2F2" w:themeFill="background1" w:themeFillShade="F2"/>
            <w:vAlign w:val="center"/>
          </w:tcPr>
          <w:p w14:paraId="4E198BB0" w14:textId="4166AEAA" w:rsidR="003A6280" w:rsidRPr="0095426F" w:rsidRDefault="003A6280" w:rsidP="003A628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95426F">
              <w:rPr>
                <w:rFonts w:asciiTheme="majorHAnsi" w:hAnsiTheme="majorHAnsi" w:cstheme="majorHAnsi"/>
                <w:color w:val="000000" w:themeColor="text1"/>
                <w:sz w:val="20"/>
                <w:szCs w:val="20"/>
              </w:rPr>
              <w:t>synteza diagnozy obszaru realizacji IIT wraz z analizą problemów, potrzeb i potencjałów rozwojowych, w tym wzajemnych powiązań gospodarczych, społecznych i środowiskowych;</w:t>
            </w:r>
          </w:p>
        </w:tc>
      </w:tr>
      <w:tr w:rsidR="0095426F" w:rsidRPr="0095426F" w14:paraId="4B4B9920" w14:textId="77777777" w:rsidTr="0095426F">
        <w:trPr>
          <w:trHeight w:val="45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0DB9E2EE" w14:textId="7DD25FCD" w:rsidR="003A6280" w:rsidRPr="0095426F" w:rsidRDefault="0051746F" w:rsidP="0051746F">
            <w:pPr>
              <w:spacing w:line="240" w:lineRule="auto"/>
              <w:jc w:val="center"/>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8</w:t>
            </w:r>
          </w:p>
        </w:tc>
        <w:tc>
          <w:tcPr>
            <w:tcW w:w="7082" w:type="dxa"/>
            <w:shd w:val="clear" w:color="auto" w:fill="F2F2F2" w:themeFill="background1" w:themeFillShade="F2"/>
            <w:vAlign w:val="center"/>
          </w:tcPr>
          <w:p w14:paraId="2F437E28" w14:textId="78FD599C" w:rsidR="003A6280" w:rsidRPr="0095426F" w:rsidRDefault="003A6280" w:rsidP="003A628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95426F">
              <w:rPr>
                <w:rFonts w:asciiTheme="majorHAnsi" w:hAnsiTheme="majorHAnsi" w:cstheme="majorHAnsi"/>
                <w:color w:val="000000" w:themeColor="text1"/>
                <w:sz w:val="20"/>
                <w:szCs w:val="20"/>
              </w:rPr>
              <w:t>lista projektów realizujących cele, o których mowa w pkt 2, wraz z informacją na temat sposobu ich wskazania oraz powiązania z innymi projektami;</w:t>
            </w:r>
          </w:p>
        </w:tc>
      </w:tr>
      <w:tr w:rsidR="0095426F" w:rsidRPr="0095426F" w14:paraId="192DEF6E" w14:textId="77777777" w:rsidTr="0095426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2E3E3D3D" w14:textId="0AB23B14" w:rsidR="003A6280" w:rsidRPr="0095426F" w:rsidRDefault="0051746F" w:rsidP="0051746F">
            <w:pPr>
              <w:spacing w:line="240" w:lineRule="auto"/>
              <w:jc w:val="center"/>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7</w:t>
            </w:r>
          </w:p>
        </w:tc>
        <w:tc>
          <w:tcPr>
            <w:tcW w:w="7082" w:type="dxa"/>
            <w:shd w:val="clear" w:color="auto" w:fill="F2F2F2" w:themeFill="background1" w:themeFillShade="F2"/>
            <w:vAlign w:val="center"/>
          </w:tcPr>
          <w:p w14:paraId="77D09D42" w14:textId="61768E90" w:rsidR="003A6280" w:rsidRPr="0095426F" w:rsidRDefault="003A6280" w:rsidP="003A628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95426F">
              <w:rPr>
                <w:rFonts w:asciiTheme="majorHAnsi" w:hAnsiTheme="majorHAnsi" w:cstheme="majorHAnsi"/>
                <w:color w:val="000000" w:themeColor="text1"/>
                <w:sz w:val="20"/>
                <w:szCs w:val="20"/>
              </w:rPr>
              <w:t>cele, jakie mają być zrealizowane w ramach IIT, ze wskazaniem wykorzystanego podejścia zintegrowanego, oczekiwanych wskaźników rezultatu i produktu powiązanych z realizacją właściwego programu;</w:t>
            </w:r>
          </w:p>
        </w:tc>
      </w:tr>
      <w:tr w:rsidR="0095426F" w:rsidRPr="0095426F" w14:paraId="2B809D79" w14:textId="77777777" w:rsidTr="0095426F">
        <w:trPr>
          <w:trHeight w:val="45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12470B95" w14:textId="72912EA0" w:rsidR="003A6280" w:rsidRPr="0095426F" w:rsidRDefault="0051746F" w:rsidP="0051746F">
            <w:pPr>
              <w:spacing w:line="240" w:lineRule="auto"/>
              <w:jc w:val="center"/>
              <w:rPr>
                <w:rFonts w:asciiTheme="majorHAnsi" w:hAnsiTheme="majorHAnsi" w:cstheme="majorHAnsi"/>
                <w:b w:val="0"/>
                <w:bCs w:val="0"/>
                <w:color w:val="000000" w:themeColor="text1"/>
                <w:sz w:val="20"/>
                <w:szCs w:val="20"/>
              </w:rPr>
            </w:pPr>
            <w:r w:rsidRPr="0095426F">
              <w:rPr>
                <w:rFonts w:asciiTheme="majorHAnsi" w:hAnsiTheme="majorHAnsi" w:cstheme="majorHAnsi"/>
                <w:b w:val="0"/>
                <w:bCs w:val="0"/>
                <w:color w:val="000000" w:themeColor="text1"/>
                <w:sz w:val="20"/>
                <w:szCs w:val="20"/>
              </w:rPr>
              <w:t>13</w:t>
            </w:r>
          </w:p>
        </w:tc>
        <w:tc>
          <w:tcPr>
            <w:tcW w:w="7082" w:type="dxa"/>
            <w:shd w:val="clear" w:color="auto" w:fill="F2F2F2" w:themeFill="background1" w:themeFillShade="F2"/>
            <w:vAlign w:val="center"/>
          </w:tcPr>
          <w:p w14:paraId="4A940495" w14:textId="14803F10" w:rsidR="003A6280" w:rsidRPr="0095426F" w:rsidRDefault="003A6280" w:rsidP="003A628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95426F">
              <w:rPr>
                <w:rFonts w:asciiTheme="majorHAnsi" w:hAnsiTheme="majorHAnsi" w:cstheme="majorHAnsi"/>
                <w:color w:val="000000" w:themeColor="text1"/>
                <w:sz w:val="20"/>
                <w:szCs w:val="20"/>
              </w:rPr>
              <w:t>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i niedyskryminacji w pracach nad przygotowaniem i wdrażaniem planu działań IIT</w:t>
            </w:r>
          </w:p>
        </w:tc>
      </w:tr>
    </w:tbl>
    <w:p w14:paraId="09C3BAB8" w14:textId="77777777" w:rsidR="003A6280" w:rsidRPr="001E1FC0" w:rsidRDefault="003A6280" w:rsidP="003A6280">
      <w:pPr>
        <w:pStyle w:val="Legenda"/>
        <w:rPr>
          <w:rFonts w:asciiTheme="majorHAnsi" w:hAnsiTheme="majorHAnsi" w:cstheme="majorHAnsi"/>
        </w:rPr>
      </w:pPr>
      <w:r w:rsidRPr="001E1FC0">
        <w:rPr>
          <w:rFonts w:asciiTheme="majorHAnsi" w:hAnsiTheme="majorHAnsi" w:cstheme="majorHAnsi"/>
        </w:rPr>
        <w:t>Źródło: opracowanie własne</w:t>
      </w:r>
    </w:p>
    <w:p w14:paraId="47DA5EDB" w14:textId="21EFC47D" w:rsidR="008E0BEF" w:rsidRPr="001E1FC0" w:rsidRDefault="008E0BEF" w:rsidP="008E0BEF">
      <w:pPr>
        <w:rPr>
          <w:rFonts w:asciiTheme="majorHAnsi" w:hAnsiTheme="majorHAnsi" w:cstheme="majorHAnsi"/>
        </w:rPr>
      </w:pPr>
      <w:r w:rsidRPr="001E1FC0">
        <w:rPr>
          <w:rFonts w:asciiTheme="majorHAnsi" w:hAnsiTheme="majorHAnsi" w:cstheme="majorHAnsi"/>
        </w:rPr>
        <w:t>Obowiązkowy element Strategii IIT jakim jest opis procesu zaangażowania partnerów społeczno-gospodarczych(..) koresponduje z obligatoryjnymi przepisami ustawy o rewitalizacji dotyczącymi uspołecznienia procesu tworzenia i wdrażania gminnego programu rewitalizacji. Ustawa o rewitalizacji definiuje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 partycypacja społeczna, 6.1 –</w:t>
      </w:r>
      <w:r w:rsidR="009B7301" w:rsidRPr="001E1FC0">
        <w:rPr>
          <w:rFonts w:asciiTheme="majorHAnsi" w:hAnsiTheme="majorHAnsi" w:cstheme="majorHAnsi"/>
        </w:rPr>
        <w:t xml:space="preserve"> </w:t>
      </w:r>
      <w:r w:rsidRPr="001E1FC0">
        <w:rPr>
          <w:rFonts w:asciiTheme="majorHAnsi" w:hAnsiTheme="majorHAnsi" w:cstheme="majorHAnsi"/>
        </w:rPr>
        <w:t xml:space="preserve">konsultacje społeczne, 7.1 – komitet rewitalizacji w powiązaniu </w:t>
      </w:r>
    </w:p>
    <w:p w14:paraId="1F75DFC9" w14:textId="77777777" w:rsidR="008E0BEF" w:rsidRPr="001E1FC0" w:rsidRDefault="008E0BEF" w:rsidP="008E0BEF">
      <w:pPr>
        <w:rPr>
          <w:rFonts w:asciiTheme="majorHAnsi" w:hAnsiTheme="majorHAnsi" w:cstheme="majorHAnsi"/>
        </w:rPr>
      </w:pPr>
      <w:r w:rsidRPr="001E1FC0">
        <w:rPr>
          <w:rFonts w:asciiTheme="majorHAnsi" w:hAnsiTheme="majorHAnsi" w:cstheme="majorHAnsi"/>
        </w:rPr>
        <w:t>z artykułem 2.2 – interesariusze rewitalizacji i artykułem 17.1 – proces opiniowania) .</w:t>
      </w:r>
    </w:p>
    <w:p w14:paraId="0816EEE6" w14:textId="77777777" w:rsidR="008E0BEF" w:rsidRPr="001E1FC0" w:rsidRDefault="008E0BEF" w:rsidP="008E0BEF">
      <w:pPr>
        <w:rPr>
          <w:rFonts w:asciiTheme="majorHAnsi" w:hAnsiTheme="majorHAnsi" w:cstheme="majorHAnsi"/>
        </w:rPr>
      </w:pPr>
      <w:r w:rsidRPr="001E1FC0">
        <w:rPr>
          <w:rFonts w:asciiTheme="majorHAnsi" w:hAnsiTheme="majorHAnsi" w:cstheme="majorHAnsi"/>
        </w:rPr>
        <w:t>W zakresie procesu zaangażowania partnerów społeczno-gospodarczych oprócz standardowych technik partycypacyjnych (konsultacji społecznych, spotkań warsztatowych, zbierania uwag w postaci papierowej, ustnej i elektronicznej ) przeprowadzono również procedurę opiniowania Gminnego Programu Rewitalizacji dla Miasta Żagań na lata 2022-2031. Zgodnie z zapisami Ustawy o rewitalizacji (Dz. U. 2021 poz. 485) projekt dokumentu skierowano do następujących podmiotów:</w:t>
      </w:r>
    </w:p>
    <w:p w14:paraId="72D7AEF7" w14:textId="2E65DB48"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zarządu właściwego powiatu – w zakresie zgodności ze strategią rozwoju powiatu,</w:t>
      </w:r>
    </w:p>
    <w:p w14:paraId="57602986" w14:textId="2B15A1D1"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zarządu właściwego województwa – w zakresie zgodności z planem zagospodarowania przestrzennego województwa i strategią rozwoju województwa,</w:t>
      </w:r>
    </w:p>
    <w:p w14:paraId="1F25D3D2" w14:textId="7B248C7C"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właściwego wojewody – w zakresie zgodności z zadaniami rządowymi służącymi realizacji celu publicznego określonego w art. 6 ustawy z dnia 21 sierpnia 1997 r. o gospodarce nieruchomościami,</w:t>
      </w:r>
    </w:p>
    <w:p w14:paraId="093BE67A" w14:textId="459E8BDB"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właściwych organów wojskowych, ochrony granic oraz bezpieczeństwa państwa – w zakresie wymagań bezpieczeństwa i obronności,</w:t>
      </w:r>
    </w:p>
    <w:p w14:paraId="5A0578DC" w14:textId="2C6905A7"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właściwego komendanta powiatowego (miejskiego) Państwowej Straży Pożarnej – w zakresie ochrony przeciwpożarowej,</w:t>
      </w:r>
    </w:p>
    <w:p w14:paraId="1EFA8603" w14:textId="35D90179"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właściwego państwowego wojewódzkiego inspektora sanitarnego,</w:t>
      </w:r>
    </w:p>
    <w:p w14:paraId="0BF3DEC2" w14:textId="49FE6518"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właściwej gminnej komisji urbanistyczno-architektonicznej,</w:t>
      </w:r>
    </w:p>
    <w:p w14:paraId="25B57EC3" w14:textId="23BDC8FD"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operatorów sieci uzbrojenia terenu, w tym zarządców dróg oraz linii i terenów kolejowych,</w:t>
      </w:r>
    </w:p>
    <w:p w14:paraId="3ECCC0DA" w14:textId="65DB2899"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Komitetu Rewitalizacji,</w:t>
      </w:r>
    </w:p>
    <w:p w14:paraId="500F4602" w14:textId="6817C7AD" w:rsidR="008E0BEF" w:rsidRPr="0095426F" w:rsidRDefault="008E0BEF" w:rsidP="000D5E2D">
      <w:pPr>
        <w:pStyle w:val="Akapitzlist"/>
        <w:numPr>
          <w:ilvl w:val="0"/>
          <w:numId w:val="33"/>
        </w:numPr>
        <w:rPr>
          <w:rFonts w:asciiTheme="majorHAnsi" w:hAnsiTheme="majorHAnsi" w:cstheme="majorHAnsi"/>
        </w:rPr>
      </w:pPr>
      <w:r w:rsidRPr="0095426F">
        <w:rPr>
          <w:rFonts w:asciiTheme="majorHAnsi" w:hAnsiTheme="majorHAnsi" w:cstheme="majorHAnsi"/>
        </w:rPr>
        <w:t>Krajowego Zasobu Nieruchomości, o którym mowa w ustawie z dnia 20 lipca 2017 r. o Krajowym Zasobie Nieruchomości (Dz. U. z 2020 r. poz. 1100 i 2127 oraz z 2021 r. poz. 11 i 223) – w zakresie sposobu zagospodarowania oraz przedsięwzięć związanych z nieruchomościami wchodzącymi w skład Zasobu Nieruchomości,</w:t>
      </w:r>
    </w:p>
    <w:p w14:paraId="0FD556C1" w14:textId="16D7662A" w:rsidR="003A6280" w:rsidRPr="001E1FC0" w:rsidRDefault="008E0BEF" w:rsidP="008E0BEF">
      <w:pPr>
        <w:rPr>
          <w:rFonts w:asciiTheme="majorHAnsi" w:hAnsiTheme="majorHAnsi" w:cstheme="majorHAnsi"/>
        </w:rPr>
      </w:pPr>
      <w:r w:rsidRPr="001E1FC0">
        <w:rPr>
          <w:rFonts w:asciiTheme="majorHAnsi" w:hAnsiTheme="majorHAnsi" w:cstheme="majorHAnsi"/>
        </w:rPr>
        <w:t>Dodatkowo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powiązaniu z art. 8. zapewniono możliwość i włączono w proces przygotowania GPR następujących partnerów: władze lokalne i miejskie oraz instytucje publiczne, partnerów społecznych i gospodarczych, podmioty reprezentujące społeczeństwo obywatelskie. Wskazane podmioty miały 14 dni na wyrażenie swojej opinii z uwzględnieniem zasady milczącej zgody. Raport z procesu opiniowania zostanie opublikowany na internetowej stronie miasta oraz w biuletynie informacji publicznej.</w:t>
      </w:r>
    </w:p>
    <w:p w14:paraId="34DEDBB1" w14:textId="77777777" w:rsidR="003A6280" w:rsidRPr="001E1FC0" w:rsidRDefault="003A6280" w:rsidP="00BA5A82">
      <w:pPr>
        <w:spacing w:line="240" w:lineRule="auto"/>
        <w:rPr>
          <w:rFonts w:asciiTheme="majorHAnsi" w:hAnsiTheme="majorHAnsi" w:cstheme="majorHAnsi"/>
        </w:rPr>
      </w:pPr>
    </w:p>
    <w:p w14:paraId="263BD363" w14:textId="5D48F22C" w:rsidR="00BA5A82" w:rsidRPr="001E1FC0" w:rsidRDefault="00BA5A82" w:rsidP="0001114C">
      <w:pPr>
        <w:pStyle w:val="Nagwek1"/>
        <w:rPr>
          <w:rFonts w:asciiTheme="majorHAnsi" w:hAnsiTheme="majorHAnsi" w:cstheme="majorHAnsi"/>
        </w:rPr>
      </w:pPr>
      <w:bookmarkStart w:id="119" w:name="_Toc135998610"/>
      <w:r w:rsidRPr="001E1FC0">
        <w:rPr>
          <w:rFonts w:asciiTheme="majorHAnsi" w:hAnsiTheme="majorHAnsi" w:cstheme="majorHAnsi"/>
        </w:rPr>
        <w:t>1</w:t>
      </w:r>
      <w:r w:rsidR="0001114C" w:rsidRPr="001E1FC0">
        <w:rPr>
          <w:rFonts w:asciiTheme="majorHAnsi" w:hAnsiTheme="majorHAnsi" w:cstheme="majorHAnsi"/>
        </w:rPr>
        <w:t>5</w:t>
      </w:r>
      <w:r w:rsidRPr="001E1FC0">
        <w:rPr>
          <w:rFonts w:asciiTheme="majorHAnsi" w:hAnsiTheme="majorHAnsi" w:cstheme="majorHAnsi"/>
        </w:rPr>
        <w:t>. Strategiczna Ocena Oddziaływania na Środowisko</w:t>
      </w:r>
      <w:bookmarkEnd w:id="119"/>
    </w:p>
    <w:p w14:paraId="347BEE68" w14:textId="77777777" w:rsidR="0001114C" w:rsidRPr="001E1FC0" w:rsidRDefault="0001114C" w:rsidP="0001114C">
      <w:pPr>
        <w:rPr>
          <w:rFonts w:asciiTheme="majorHAnsi" w:hAnsiTheme="majorHAnsi" w:cstheme="majorHAnsi"/>
        </w:rPr>
      </w:pPr>
      <w:r w:rsidRPr="001E1FC0">
        <w:rPr>
          <w:rFonts w:asciiTheme="majorHAnsi" w:hAnsiTheme="majorHAnsi" w:cstheme="majorHAnsi"/>
        </w:rPr>
        <w:t>Podstawą prawną dla przeprowadzenia strategicznej oceny oddziaływania na środowisko stanowią:</w:t>
      </w:r>
    </w:p>
    <w:p w14:paraId="1175CDCC" w14:textId="245E4DC0" w:rsidR="0001114C" w:rsidRPr="0095426F" w:rsidRDefault="0001114C" w:rsidP="000D5E2D">
      <w:pPr>
        <w:pStyle w:val="Akapitzlist"/>
        <w:numPr>
          <w:ilvl w:val="0"/>
          <w:numId w:val="34"/>
        </w:numPr>
        <w:rPr>
          <w:rFonts w:asciiTheme="majorHAnsi" w:hAnsiTheme="majorHAnsi" w:cstheme="majorHAnsi"/>
        </w:rPr>
      </w:pPr>
      <w:r w:rsidRPr="0095426F">
        <w:rPr>
          <w:rFonts w:asciiTheme="majorHAnsi" w:hAnsiTheme="majorHAnsi" w:cstheme="majorHAnsi"/>
        </w:rPr>
        <w:t>Dyrektywa nr 2001/42/WE Parlamentu Europejskiego i Rady z dnia 27 czerwca 2001 r. w sprawie oceny wpływu niektórych planów i programów na środowisko (Dz. Urz. WE L 197 z 21.7.2001, str. 30-37),</w:t>
      </w:r>
    </w:p>
    <w:p w14:paraId="6F64BF8E" w14:textId="42DD1746" w:rsidR="0001114C" w:rsidRPr="0095426F" w:rsidRDefault="0001114C" w:rsidP="000D5E2D">
      <w:pPr>
        <w:pStyle w:val="Akapitzlist"/>
        <w:numPr>
          <w:ilvl w:val="0"/>
          <w:numId w:val="34"/>
        </w:numPr>
        <w:rPr>
          <w:rFonts w:asciiTheme="majorHAnsi" w:hAnsiTheme="majorHAnsi" w:cstheme="majorHAnsi"/>
        </w:rPr>
      </w:pPr>
      <w:r w:rsidRPr="0095426F">
        <w:rPr>
          <w:rFonts w:asciiTheme="majorHAnsi" w:hAnsiTheme="majorHAnsi" w:cstheme="majorHAnsi"/>
        </w:rPr>
        <w:t xml:space="preserve">Ustawa z dnia 3 października 2008 r. o udostępnianiu informacji o środowisku i jego ochronie, udziale społeczeństwa w ochronie środowiska oraz o ocenach oddziaływania na środowisko (Dz. U. z 2016 r., poz. 353.), </w:t>
      </w:r>
    </w:p>
    <w:p w14:paraId="0715B07D" w14:textId="4CF3C864" w:rsidR="0001114C" w:rsidRPr="0095426F" w:rsidRDefault="0001114C" w:rsidP="000D5E2D">
      <w:pPr>
        <w:pStyle w:val="Akapitzlist"/>
        <w:numPr>
          <w:ilvl w:val="0"/>
          <w:numId w:val="34"/>
        </w:numPr>
        <w:rPr>
          <w:rFonts w:asciiTheme="majorHAnsi" w:hAnsiTheme="majorHAnsi" w:cstheme="majorHAnsi"/>
        </w:rPr>
      </w:pPr>
      <w:r w:rsidRPr="0095426F">
        <w:rPr>
          <w:rFonts w:asciiTheme="majorHAnsi" w:hAnsiTheme="majorHAnsi" w:cstheme="majorHAnsi"/>
        </w:rPr>
        <w:t>Ustawa z dnia 16 kwietnia 2004 r. o ochronie przyrody (Dz. U. z 2009 r. Nr 151, poz. 1220, z </w:t>
      </w:r>
      <w:proofErr w:type="spellStart"/>
      <w:r w:rsidRPr="0095426F">
        <w:rPr>
          <w:rFonts w:asciiTheme="majorHAnsi" w:hAnsiTheme="majorHAnsi" w:cstheme="majorHAnsi"/>
        </w:rPr>
        <w:t>późn</w:t>
      </w:r>
      <w:proofErr w:type="spellEnd"/>
      <w:r w:rsidRPr="0095426F">
        <w:rPr>
          <w:rFonts w:asciiTheme="majorHAnsi" w:hAnsiTheme="majorHAnsi" w:cstheme="majorHAnsi"/>
        </w:rPr>
        <w:t>. zm.) ustawa ta dodatkowo uszczegóławia przepisy odnośnie obszarów podlegających ochronie, w szczególności obszarów Natura 2000.</w:t>
      </w:r>
    </w:p>
    <w:p w14:paraId="0C8AA71B" w14:textId="7FF6B970" w:rsidR="0001114C" w:rsidRPr="001E1FC0" w:rsidRDefault="0001114C" w:rsidP="0001114C">
      <w:pPr>
        <w:rPr>
          <w:rFonts w:asciiTheme="majorHAnsi" w:hAnsiTheme="majorHAnsi" w:cstheme="majorHAnsi"/>
        </w:rPr>
      </w:pPr>
      <w:r w:rsidRPr="001E1FC0">
        <w:rPr>
          <w:rFonts w:asciiTheme="majorHAnsi" w:hAnsiTheme="majorHAnsi" w:cstheme="majorHAnsi"/>
        </w:rPr>
        <w:t>Wójt Gminy Lelów wystąpił z pismem do Regionalnego Dyrektora Ochrony Środowiska w Katowicach (</w:t>
      </w:r>
      <w:proofErr w:type="spellStart"/>
      <w:r w:rsidRPr="001E1FC0">
        <w:rPr>
          <w:rFonts w:asciiTheme="majorHAnsi" w:hAnsiTheme="majorHAnsi" w:cstheme="majorHAnsi"/>
        </w:rPr>
        <w:t>syg</w:t>
      </w:r>
      <w:proofErr w:type="spellEnd"/>
      <w:r w:rsidRPr="001E1FC0">
        <w:rPr>
          <w:rFonts w:asciiTheme="majorHAnsi" w:hAnsiTheme="majorHAnsi" w:cstheme="majorHAnsi"/>
        </w:rPr>
        <w:t>. … … …) oraz do Śląskiego Państwowego Wojewódzkiego Inspektora Sanitarnego (</w:t>
      </w:r>
      <w:proofErr w:type="spellStart"/>
      <w:r w:rsidRPr="001E1FC0">
        <w:rPr>
          <w:rFonts w:asciiTheme="majorHAnsi" w:hAnsiTheme="majorHAnsi" w:cstheme="majorHAnsi"/>
        </w:rPr>
        <w:t>syg</w:t>
      </w:r>
      <w:proofErr w:type="spellEnd"/>
      <w:r w:rsidRPr="001E1FC0">
        <w:rPr>
          <w:rFonts w:asciiTheme="majorHAnsi" w:hAnsiTheme="majorHAnsi" w:cstheme="majorHAnsi"/>
        </w:rPr>
        <w:t>. … … …) w celu uzyskania decyzji w zakresie uczestnictwa w procedurze Strategicznej Oceny Oddziaływania na Środowisko oraz uzyskania stosownych opinii i uzgodnień dla projektu dokumentu. W odpowiedzi z dnia … … 2023 r. (</w:t>
      </w:r>
      <w:proofErr w:type="spellStart"/>
      <w:r w:rsidRPr="001E1FC0">
        <w:rPr>
          <w:rFonts w:asciiTheme="majorHAnsi" w:hAnsiTheme="majorHAnsi" w:cstheme="majorHAnsi"/>
        </w:rPr>
        <w:t>syg</w:t>
      </w:r>
      <w:proofErr w:type="spellEnd"/>
      <w:r w:rsidRPr="001E1FC0">
        <w:rPr>
          <w:rFonts w:asciiTheme="majorHAnsi" w:hAnsiTheme="majorHAnsi" w:cstheme="majorHAnsi"/>
        </w:rPr>
        <w:t>. … … …) Regionalny Dyrektor Ochrony Środowiska w Katowicach stwierdził brak przesłanek do przeprowadzenia strategicznej oceny oddziaływania na środowisko. Pismem z dnia … … 2023 r. (</w:t>
      </w:r>
      <w:proofErr w:type="spellStart"/>
      <w:r w:rsidRPr="001E1FC0">
        <w:rPr>
          <w:rFonts w:asciiTheme="majorHAnsi" w:hAnsiTheme="majorHAnsi" w:cstheme="majorHAnsi"/>
        </w:rPr>
        <w:t>syg</w:t>
      </w:r>
      <w:proofErr w:type="spellEnd"/>
      <w:r w:rsidRPr="001E1FC0">
        <w:rPr>
          <w:rFonts w:asciiTheme="majorHAnsi" w:hAnsiTheme="majorHAnsi" w:cstheme="majorHAnsi"/>
        </w:rPr>
        <w:t xml:space="preserve">. … … …) Śląski Państwowy Wojewódzki Inspektor Sanitarny także potwierdził swoje stanowisko, co do braku konieczności przeprowadzenia strategicznej oceny oddziaływania na środowisko dla planowanego projektu </w:t>
      </w:r>
      <w:r w:rsidR="00A23544" w:rsidRPr="001E1FC0">
        <w:rPr>
          <w:rFonts w:asciiTheme="majorHAnsi" w:hAnsiTheme="majorHAnsi" w:cstheme="majorHAnsi"/>
        </w:rPr>
        <w:t>Gminnego Programu Rewitalizacji Gminy Lelów na lata 2023-2030</w:t>
      </w:r>
      <w:r w:rsidRPr="001E1FC0">
        <w:rPr>
          <w:rFonts w:asciiTheme="majorHAnsi" w:hAnsiTheme="majorHAnsi" w:cstheme="majorHAnsi"/>
        </w:rPr>
        <w:t>.</w:t>
      </w:r>
    </w:p>
    <w:p w14:paraId="1D4328AB" w14:textId="77777777" w:rsidR="0001114C" w:rsidRPr="001E1FC0" w:rsidRDefault="0001114C" w:rsidP="00BA5A82">
      <w:pPr>
        <w:spacing w:line="240" w:lineRule="auto"/>
        <w:rPr>
          <w:rFonts w:asciiTheme="majorHAnsi" w:hAnsiTheme="majorHAnsi" w:cstheme="majorHAnsi"/>
        </w:rPr>
      </w:pPr>
    </w:p>
    <w:p w14:paraId="29F1912B" w14:textId="4981B2A0" w:rsidR="00BA5A82" w:rsidRPr="001E1FC0" w:rsidRDefault="00BA5A82" w:rsidP="0001114C">
      <w:pPr>
        <w:pStyle w:val="Nagwek1"/>
        <w:rPr>
          <w:rFonts w:asciiTheme="majorHAnsi" w:hAnsiTheme="majorHAnsi" w:cstheme="majorHAnsi"/>
        </w:rPr>
      </w:pPr>
      <w:bookmarkStart w:id="120" w:name="_Toc135998611"/>
      <w:r w:rsidRPr="001E1FC0">
        <w:rPr>
          <w:rFonts w:asciiTheme="majorHAnsi" w:hAnsiTheme="majorHAnsi" w:cstheme="majorHAnsi"/>
        </w:rPr>
        <w:t>1</w:t>
      </w:r>
      <w:r w:rsidR="0001114C" w:rsidRPr="001E1FC0">
        <w:rPr>
          <w:rFonts w:asciiTheme="majorHAnsi" w:hAnsiTheme="majorHAnsi" w:cstheme="majorHAnsi"/>
        </w:rPr>
        <w:t>6</w:t>
      </w:r>
      <w:r w:rsidRPr="001E1FC0">
        <w:rPr>
          <w:rFonts w:asciiTheme="majorHAnsi" w:hAnsiTheme="majorHAnsi" w:cstheme="majorHAnsi"/>
        </w:rPr>
        <w:t>. Określenie niezbędnych zmian w uchwałach</w:t>
      </w:r>
      <w:bookmarkEnd w:id="120"/>
    </w:p>
    <w:p w14:paraId="3490797D" w14:textId="662BF0B9" w:rsidR="0001114C" w:rsidRPr="001E1FC0" w:rsidRDefault="0001114C" w:rsidP="0001114C">
      <w:pPr>
        <w:rPr>
          <w:rFonts w:asciiTheme="majorHAnsi" w:hAnsiTheme="majorHAnsi" w:cstheme="majorHAnsi"/>
          <w:highlight w:val="yellow"/>
        </w:rPr>
      </w:pPr>
      <w:r w:rsidRPr="001E1FC0">
        <w:rPr>
          <w:rFonts w:asciiTheme="majorHAnsi" w:hAnsiTheme="majorHAnsi" w:cstheme="majorHAnsi"/>
        </w:rPr>
        <w:t xml:space="preserve">Realizacja Gminnego Programu Rewitalizacji dla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nie wywołuje konieczności zmian w uchwałach Rady Gminy Lelów. </w:t>
      </w:r>
      <w:r w:rsidR="00A62378" w:rsidRPr="001E1FC0">
        <w:rPr>
          <w:rFonts w:asciiTheme="majorHAnsi" w:hAnsiTheme="majorHAnsi" w:cstheme="majorHAnsi"/>
        </w:rPr>
        <w:t>Wybrane działania rewitalizacyjne nie dotyczą miejskich zasobów mieszkaniowych i nie ingerują w zapisy Wieloletniego Programu Gospodarowania Mieszkaniowym Zasobem Gminy Lelów na lata 2022-2027 (Uchwała nr XLIX/343/2022 Rady Gminy Lelów z dnia 15 września 2022 r.).</w:t>
      </w:r>
    </w:p>
    <w:p w14:paraId="335AEFEB" w14:textId="77777777" w:rsidR="00281F09" w:rsidRPr="001E1FC0" w:rsidRDefault="00281F09" w:rsidP="00BA5A82">
      <w:pPr>
        <w:spacing w:line="240" w:lineRule="auto"/>
        <w:rPr>
          <w:rFonts w:asciiTheme="majorHAnsi" w:hAnsiTheme="majorHAnsi" w:cstheme="majorHAnsi"/>
        </w:rPr>
      </w:pPr>
    </w:p>
    <w:p w14:paraId="0E3FF35D" w14:textId="3CE4EB25" w:rsidR="0001114C" w:rsidRPr="001E1FC0" w:rsidRDefault="0001114C" w:rsidP="0001114C">
      <w:pPr>
        <w:pStyle w:val="Nagwek1"/>
        <w:rPr>
          <w:rFonts w:asciiTheme="majorHAnsi" w:hAnsiTheme="majorHAnsi" w:cstheme="majorHAnsi"/>
        </w:rPr>
      </w:pPr>
      <w:bookmarkStart w:id="121" w:name="_Toc135998612"/>
      <w:r w:rsidRPr="001E1FC0">
        <w:rPr>
          <w:rFonts w:asciiTheme="majorHAnsi" w:hAnsiTheme="majorHAnsi" w:cstheme="majorHAnsi"/>
        </w:rPr>
        <w:t>17. Zmiany w zakresie planowania i zagospodarowania przestrzennego</w:t>
      </w:r>
      <w:bookmarkEnd w:id="121"/>
    </w:p>
    <w:p w14:paraId="689A4946" w14:textId="301D9A5A" w:rsidR="0001114C" w:rsidRPr="001E1FC0" w:rsidRDefault="0001114C" w:rsidP="0001114C">
      <w:pPr>
        <w:pStyle w:val="Nagwek2"/>
        <w:rPr>
          <w:rFonts w:cstheme="majorHAnsi"/>
        </w:rPr>
      </w:pPr>
      <w:bookmarkStart w:id="122" w:name="_Toc135998613"/>
      <w:r w:rsidRPr="001E1FC0">
        <w:rPr>
          <w:rFonts w:cstheme="majorHAnsi"/>
        </w:rPr>
        <w:t>17.1 Specjalna Strefa Rewitalizacji</w:t>
      </w:r>
      <w:bookmarkEnd w:id="122"/>
    </w:p>
    <w:p w14:paraId="5F74B878" w14:textId="3B3B87C5" w:rsidR="00C34545" w:rsidRPr="001E1FC0" w:rsidRDefault="0001114C" w:rsidP="00C34545">
      <w:pPr>
        <w:rPr>
          <w:rFonts w:asciiTheme="majorHAnsi" w:hAnsiTheme="majorHAnsi" w:cstheme="majorHAnsi"/>
        </w:rPr>
      </w:pPr>
      <w:r w:rsidRPr="001E1FC0">
        <w:rPr>
          <w:rFonts w:asciiTheme="majorHAnsi" w:hAnsiTheme="majorHAnsi" w:cstheme="majorHAnsi"/>
        </w:rPr>
        <w:t xml:space="preserve">W ramach prowadzenia działań rewitalizacyjnych na podstawie Gminnego Programu Rewitalizacji dla Gminy Lelów na lata </w:t>
      </w:r>
      <w:r w:rsidR="00A23544" w:rsidRPr="001E1FC0">
        <w:rPr>
          <w:rFonts w:asciiTheme="majorHAnsi" w:hAnsiTheme="majorHAnsi" w:cstheme="majorHAnsi"/>
        </w:rPr>
        <w:t>2023-2030</w:t>
      </w:r>
      <w:r w:rsidRPr="001E1FC0">
        <w:rPr>
          <w:rFonts w:asciiTheme="majorHAnsi" w:hAnsiTheme="majorHAnsi" w:cstheme="majorHAnsi"/>
        </w:rPr>
        <w:t xml:space="preserve"> nie przewiduje się wyznaczenia specjalnej strefy rewitalizacji. </w:t>
      </w:r>
    </w:p>
    <w:p w14:paraId="209C738C" w14:textId="198763A4" w:rsidR="0001114C" w:rsidRPr="001E1FC0" w:rsidRDefault="0001114C" w:rsidP="0001114C">
      <w:pPr>
        <w:pStyle w:val="Nagwek2"/>
        <w:rPr>
          <w:rFonts w:cstheme="majorHAnsi"/>
        </w:rPr>
      </w:pPr>
      <w:bookmarkStart w:id="123" w:name="_Toc135998614"/>
      <w:r w:rsidRPr="001E1FC0">
        <w:rPr>
          <w:rFonts w:cstheme="majorHAnsi"/>
        </w:rPr>
        <w:t>17.2 Zmiany w dokumentach planowania i zagospodarowania przestrzennego</w:t>
      </w:r>
      <w:bookmarkEnd w:id="123"/>
    </w:p>
    <w:p w14:paraId="7A8E08D2" w14:textId="77777777" w:rsidR="003A05BF" w:rsidRDefault="0001114C" w:rsidP="003A05BF">
      <w:pPr>
        <w:rPr>
          <w:rFonts w:asciiTheme="majorHAnsi" w:hAnsiTheme="majorHAnsi" w:cstheme="majorHAnsi"/>
        </w:rPr>
      </w:pPr>
      <w:r w:rsidRPr="001E1FC0">
        <w:rPr>
          <w:rFonts w:asciiTheme="majorHAnsi" w:hAnsiTheme="majorHAnsi" w:cstheme="majorHAnsi"/>
        </w:rPr>
        <w:t>Realizacja zaproponowanych przedsięwzięć rewitalizacyjnych nie wywołuje konieczności wprowadzenia zmian w Studium Uwarunkowań i Kierunków Zagospodarowania Przestrzennego</w:t>
      </w:r>
      <w:r w:rsidR="00F678E8" w:rsidRPr="001E1FC0">
        <w:rPr>
          <w:rFonts w:asciiTheme="majorHAnsi" w:hAnsiTheme="majorHAnsi" w:cstheme="majorHAnsi"/>
        </w:rPr>
        <w:t xml:space="preserve"> Gminy Lelów (</w:t>
      </w:r>
      <w:r w:rsidR="001F74FC" w:rsidRPr="001E1FC0">
        <w:rPr>
          <w:rFonts w:asciiTheme="majorHAnsi" w:hAnsiTheme="majorHAnsi" w:cstheme="majorHAnsi"/>
        </w:rPr>
        <w:t>Załącznik nr</w:t>
      </w:r>
      <w:r w:rsidR="00A62378" w:rsidRPr="001E1FC0">
        <w:rPr>
          <w:rFonts w:asciiTheme="majorHAnsi" w:hAnsiTheme="majorHAnsi" w:cstheme="majorHAnsi"/>
        </w:rPr>
        <w:t xml:space="preserve"> 1 do</w:t>
      </w:r>
      <w:r w:rsidR="001F74FC" w:rsidRPr="001E1FC0">
        <w:rPr>
          <w:rFonts w:asciiTheme="majorHAnsi" w:hAnsiTheme="majorHAnsi" w:cstheme="majorHAnsi"/>
        </w:rPr>
        <w:t xml:space="preserve"> U</w:t>
      </w:r>
      <w:r w:rsidR="00A62378" w:rsidRPr="001E1FC0">
        <w:rPr>
          <w:rFonts w:asciiTheme="majorHAnsi" w:hAnsiTheme="majorHAnsi" w:cstheme="majorHAnsi"/>
        </w:rPr>
        <w:t>chwały</w:t>
      </w:r>
      <w:r w:rsidR="001F74FC" w:rsidRPr="001E1FC0">
        <w:rPr>
          <w:rFonts w:asciiTheme="majorHAnsi" w:hAnsiTheme="majorHAnsi" w:cstheme="majorHAnsi"/>
        </w:rPr>
        <w:t xml:space="preserve"> </w:t>
      </w:r>
      <w:r w:rsidR="00A62378" w:rsidRPr="001E1FC0">
        <w:rPr>
          <w:rFonts w:asciiTheme="majorHAnsi" w:hAnsiTheme="majorHAnsi" w:cstheme="majorHAnsi"/>
        </w:rPr>
        <w:t>nr</w:t>
      </w:r>
      <w:r w:rsidR="001F74FC" w:rsidRPr="001E1FC0">
        <w:rPr>
          <w:rFonts w:asciiTheme="majorHAnsi" w:hAnsiTheme="majorHAnsi" w:cstheme="majorHAnsi"/>
        </w:rPr>
        <w:t xml:space="preserve"> XIV/107/2019 </w:t>
      </w:r>
      <w:r w:rsidR="00A62378" w:rsidRPr="001E1FC0">
        <w:rPr>
          <w:rFonts w:asciiTheme="majorHAnsi" w:hAnsiTheme="majorHAnsi" w:cstheme="majorHAnsi"/>
        </w:rPr>
        <w:t>Rady Gminy Lelów z dnia 9 grudnia 2019</w:t>
      </w:r>
      <w:r w:rsidR="001F74FC" w:rsidRPr="001E1FC0">
        <w:rPr>
          <w:rFonts w:asciiTheme="majorHAnsi" w:hAnsiTheme="majorHAnsi" w:cstheme="majorHAnsi"/>
        </w:rPr>
        <w:t xml:space="preserve"> r.</w:t>
      </w:r>
      <w:r w:rsidR="00F678E8" w:rsidRPr="001E1FC0">
        <w:rPr>
          <w:rFonts w:asciiTheme="majorHAnsi" w:hAnsiTheme="majorHAnsi" w:cstheme="majorHAnsi"/>
        </w:rPr>
        <w:t xml:space="preserve">) </w:t>
      </w:r>
    </w:p>
    <w:p w14:paraId="7A063E5A" w14:textId="0944D92C" w:rsidR="003C19A7" w:rsidRDefault="003A05BF" w:rsidP="003A05BF">
      <w:pPr>
        <w:rPr>
          <w:rFonts w:asciiTheme="majorHAnsi" w:hAnsiTheme="majorHAnsi" w:cstheme="majorHAnsi"/>
        </w:rPr>
      </w:pPr>
      <w:r>
        <w:rPr>
          <w:rFonts w:asciiTheme="majorHAnsi" w:hAnsiTheme="majorHAnsi" w:cstheme="majorHAnsi"/>
        </w:rPr>
        <w:t xml:space="preserve">Realizacja przedsięwzięcia rewitalizacyjnego </w:t>
      </w:r>
      <w:proofErr w:type="spellStart"/>
      <w:r>
        <w:rPr>
          <w:rFonts w:asciiTheme="majorHAnsi" w:hAnsiTheme="majorHAnsi" w:cstheme="majorHAnsi"/>
        </w:rPr>
        <w:t>pn</w:t>
      </w:r>
      <w:proofErr w:type="spellEnd"/>
      <w:r>
        <w:rPr>
          <w:rFonts w:asciiTheme="majorHAnsi" w:hAnsiTheme="majorHAnsi" w:cstheme="majorHAnsi"/>
        </w:rPr>
        <w:t xml:space="preserve">: </w:t>
      </w:r>
      <w:r w:rsidRPr="003A05BF">
        <w:rPr>
          <w:rFonts w:asciiTheme="majorHAnsi" w:hAnsiTheme="majorHAnsi" w:cstheme="majorHAnsi"/>
        </w:rPr>
        <w:t>Doposażenie świetlicy wiejskiej i przyległego terenu</w:t>
      </w:r>
      <w:r>
        <w:rPr>
          <w:rFonts w:asciiTheme="majorHAnsi" w:hAnsiTheme="majorHAnsi" w:cstheme="majorHAnsi"/>
        </w:rPr>
        <w:t xml:space="preserve"> </w:t>
      </w:r>
      <w:r>
        <w:rPr>
          <w:rFonts w:asciiTheme="majorHAnsi" w:hAnsiTheme="majorHAnsi" w:cstheme="majorHAnsi"/>
        </w:rPr>
        <w:br/>
        <w:t xml:space="preserve">(w miejscowości Mełchów) może wywołać konieczność zmiany </w:t>
      </w:r>
      <w:r w:rsidRPr="003A05BF">
        <w:rPr>
          <w:rFonts w:asciiTheme="majorHAnsi" w:hAnsiTheme="majorHAnsi" w:cstheme="majorHAnsi"/>
        </w:rPr>
        <w:t>Uchwała nr XLI/248/2010</w:t>
      </w:r>
      <w:r>
        <w:rPr>
          <w:rFonts w:asciiTheme="majorHAnsi" w:hAnsiTheme="majorHAnsi" w:cstheme="majorHAnsi"/>
        </w:rPr>
        <w:t xml:space="preserve"> </w:t>
      </w:r>
      <w:r w:rsidRPr="003A05BF">
        <w:rPr>
          <w:rFonts w:asciiTheme="majorHAnsi" w:hAnsiTheme="majorHAnsi" w:cstheme="majorHAnsi"/>
        </w:rPr>
        <w:t>Rady Gminy Lelów</w:t>
      </w:r>
      <w:r>
        <w:rPr>
          <w:rFonts w:asciiTheme="majorHAnsi" w:hAnsiTheme="majorHAnsi" w:cstheme="majorHAnsi"/>
        </w:rPr>
        <w:t xml:space="preserve"> </w:t>
      </w:r>
      <w:r w:rsidRPr="003A05BF">
        <w:rPr>
          <w:rFonts w:asciiTheme="majorHAnsi" w:hAnsiTheme="majorHAnsi" w:cstheme="majorHAnsi"/>
        </w:rPr>
        <w:t>z dnia 8 kwietnia 2010</w:t>
      </w:r>
      <w:r>
        <w:rPr>
          <w:rFonts w:asciiTheme="majorHAnsi" w:hAnsiTheme="majorHAnsi" w:cstheme="majorHAnsi"/>
        </w:rPr>
        <w:t xml:space="preserve"> </w:t>
      </w:r>
      <w:r w:rsidRPr="003A05BF">
        <w:rPr>
          <w:rFonts w:asciiTheme="majorHAnsi" w:hAnsiTheme="majorHAnsi" w:cstheme="majorHAnsi"/>
        </w:rPr>
        <w:t>r</w:t>
      </w:r>
      <w:r>
        <w:rPr>
          <w:rFonts w:asciiTheme="majorHAnsi" w:hAnsiTheme="majorHAnsi" w:cstheme="majorHAnsi"/>
        </w:rPr>
        <w:t xml:space="preserve">. </w:t>
      </w:r>
      <w:r w:rsidRPr="003A05BF">
        <w:rPr>
          <w:rFonts w:asciiTheme="majorHAnsi" w:hAnsiTheme="majorHAnsi" w:cstheme="majorHAnsi"/>
        </w:rPr>
        <w:t>w sprawie: miejscowego planu zagospodarowania przestrzennego</w:t>
      </w:r>
      <w:r>
        <w:rPr>
          <w:rFonts w:asciiTheme="majorHAnsi" w:hAnsiTheme="majorHAnsi" w:cstheme="majorHAnsi"/>
        </w:rPr>
        <w:t xml:space="preserve"> </w:t>
      </w:r>
      <w:r w:rsidRPr="003A05BF">
        <w:rPr>
          <w:rFonts w:asciiTheme="majorHAnsi" w:hAnsiTheme="majorHAnsi" w:cstheme="majorHAnsi"/>
        </w:rPr>
        <w:t>gminy Lelów</w:t>
      </w:r>
      <w:r>
        <w:rPr>
          <w:rFonts w:asciiTheme="majorHAnsi" w:hAnsiTheme="majorHAnsi" w:cstheme="majorHAnsi"/>
        </w:rPr>
        <w:t xml:space="preserve">. Aktualnie wskazany teren przeznaczony jest na </w:t>
      </w:r>
      <w:r w:rsidRPr="003A05BF">
        <w:rPr>
          <w:rFonts w:asciiTheme="majorHAnsi" w:hAnsiTheme="majorHAnsi" w:cstheme="majorHAnsi"/>
        </w:rPr>
        <w:t>usług</w:t>
      </w:r>
      <w:r>
        <w:rPr>
          <w:rFonts w:asciiTheme="majorHAnsi" w:hAnsiTheme="majorHAnsi" w:cstheme="majorHAnsi"/>
        </w:rPr>
        <w:t>i</w:t>
      </w:r>
      <w:r w:rsidRPr="003A05BF">
        <w:rPr>
          <w:rFonts w:asciiTheme="majorHAnsi" w:hAnsiTheme="majorHAnsi" w:cstheme="majorHAnsi"/>
        </w:rPr>
        <w:t xml:space="preserve"> i obiekt</w:t>
      </w:r>
      <w:r>
        <w:rPr>
          <w:rFonts w:asciiTheme="majorHAnsi" w:hAnsiTheme="majorHAnsi" w:cstheme="majorHAnsi"/>
        </w:rPr>
        <w:t>y</w:t>
      </w:r>
      <w:r w:rsidRPr="003A05BF">
        <w:rPr>
          <w:rFonts w:asciiTheme="majorHAnsi" w:hAnsiTheme="majorHAnsi" w:cstheme="majorHAnsi"/>
        </w:rPr>
        <w:t xml:space="preserve"> produkcyjn</w:t>
      </w:r>
      <w:r>
        <w:rPr>
          <w:rFonts w:asciiTheme="majorHAnsi" w:hAnsiTheme="majorHAnsi" w:cstheme="majorHAnsi"/>
        </w:rPr>
        <w:t xml:space="preserve">e, </w:t>
      </w:r>
      <w:r w:rsidRPr="003A05BF">
        <w:rPr>
          <w:rFonts w:asciiTheme="majorHAnsi" w:hAnsiTheme="majorHAnsi" w:cstheme="majorHAnsi"/>
        </w:rPr>
        <w:t>o różnych funkcjach i zróżnicowanych usługach</w:t>
      </w:r>
      <w:r>
        <w:rPr>
          <w:rFonts w:asciiTheme="majorHAnsi" w:hAnsiTheme="majorHAnsi" w:cstheme="majorHAnsi"/>
        </w:rPr>
        <w:t xml:space="preserve">. Realizacja projektu może wywołać konieczność przekształcenia terenu </w:t>
      </w:r>
      <w:r>
        <w:rPr>
          <w:rFonts w:asciiTheme="majorHAnsi" w:hAnsiTheme="majorHAnsi" w:cstheme="majorHAnsi"/>
        </w:rPr>
        <w:br/>
        <w:t>na funkcje usług kultury i usług innych.</w:t>
      </w:r>
      <w:r w:rsidR="003C19A7">
        <w:rPr>
          <w:rFonts w:asciiTheme="majorHAnsi" w:hAnsiTheme="majorHAnsi" w:cstheme="majorHAnsi"/>
        </w:rPr>
        <w:br w:type="page"/>
      </w:r>
    </w:p>
    <w:p w14:paraId="7EB9B241" w14:textId="77BC9E4D" w:rsidR="0001114C" w:rsidRDefault="003C19A7" w:rsidP="003C19A7">
      <w:pPr>
        <w:pStyle w:val="Nagwek1"/>
      </w:pPr>
      <w:bookmarkStart w:id="124" w:name="_Toc135998615"/>
      <w:r>
        <w:t xml:space="preserve">Spis </w:t>
      </w:r>
      <w:r w:rsidR="00C75498">
        <w:t xml:space="preserve">rysunków, </w:t>
      </w:r>
      <w:r>
        <w:t>tabel</w:t>
      </w:r>
      <w:r w:rsidR="00C75498">
        <w:t>, map</w:t>
      </w:r>
      <w:r w:rsidR="00246EA1">
        <w:t xml:space="preserve">, </w:t>
      </w:r>
      <w:r>
        <w:t>wykresów</w:t>
      </w:r>
      <w:r w:rsidR="00246EA1">
        <w:t xml:space="preserve"> i zdjęć</w:t>
      </w:r>
      <w:bookmarkEnd w:id="124"/>
    </w:p>
    <w:p w14:paraId="18B13572" w14:textId="19976CEF" w:rsidR="00C75498" w:rsidRDefault="003C19A7">
      <w:pPr>
        <w:pStyle w:val="Spisilustracji"/>
        <w:tabs>
          <w:tab w:val="right" w:leader="dot" w:pos="9062"/>
        </w:tabs>
        <w:rPr>
          <w:rFonts w:asciiTheme="minorHAnsi" w:eastAsiaTheme="minorEastAsia" w:hAnsiTheme="minorHAnsi"/>
          <w:i w:val="0"/>
          <w:noProof/>
          <w:kern w:val="2"/>
          <w:sz w:val="22"/>
          <w:lang w:eastAsia="pl-PL"/>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"Rysunek" </w:instrText>
      </w:r>
      <w:r>
        <w:rPr>
          <w:rFonts w:asciiTheme="majorHAnsi" w:hAnsiTheme="majorHAnsi" w:cstheme="majorHAnsi"/>
        </w:rPr>
        <w:fldChar w:fldCharType="separate"/>
      </w:r>
      <w:hyperlink w:anchor="_Toc135933161" w:history="1">
        <w:r w:rsidR="00C75498" w:rsidRPr="004E41D9">
          <w:rPr>
            <w:rStyle w:val="Hipercze"/>
            <w:rFonts w:asciiTheme="majorHAnsi" w:hAnsiTheme="majorHAnsi" w:cstheme="majorHAnsi"/>
            <w:noProof/>
          </w:rPr>
          <w:t>Rysunek 1 Struktura organizacyjna ds. rewitalizacji w Urzędzie Gminy Lelów</w:t>
        </w:r>
        <w:r w:rsidR="00C75498">
          <w:rPr>
            <w:noProof/>
            <w:webHidden/>
          </w:rPr>
          <w:tab/>
        </w:r>
        <w:r w:rsidR="00C75498">
          <w:rPr>
            <w:noProof/>
            <w:webHidden/>
          </w:rPr>
          <w:fldChar w:fldCharType="begin"/>
        </w:r>
        <w:r w:rsidR="00C75498">
          <w:rPr>
            <w:noProof/>
            <w:webHidden/>
          </w:rPr>
          <w:instrText xml:space="preserve"> PAGEREF _Toc135933161 \h </w:instrText>
        </w:r>
        <w:r w:rsidR="00C75498">
          <w:rPr>
            <w:noProof/>
            <w:webHidden/>
          </w:rPr>
        </w:r>
        <w:r w:rsidR="00C75498">
          <w:rPr>
            <w:noProof/>
            <w:webHidden/>
          </w:rPr>
          <w:fldChar w:fldCharType="separate"/>
        </w:r>
        <w:r w:rsidR="004B5434">
          <w:rPr>
            <w:noProof/>
            <w:webHidden/>
          </w:rPr>
          <w:t>90</w:t>
        </w:r>
        <w:r w:rsidR="00C75498">
          <w:rPr>
            <w:noProof/>
            <w:webHidden/>
          </w:rPr>
          <w:fldChar w:fldCharType="end"/>
        </w:r>
      </w:hyperlink>
    </w:p>
    <w:p w14:paraId="615C1A99" w14:textId="253B03CB"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162" w:history="1">
        <w:r w:rsidR="00C75498" w:rsidRPr="004E41D9">
          <w:rPr>
            <w:rStyle w:val="Hipercze"/>
            <w:noProof/>
          </w:rPr>
          <w:t>Rysunek 2 Schemat określania zasad działania Komitetu Rewitalizacji</w:t>
        </w:r>
        <w:r w:rsidR="00C75498">
          <w:rPr>
            <w:noProof/>
            <w:webHidden/>
          </w:rPr>
          <w:tab/>
        </w:r>
        <w:r w:rsidR="00C75498">
          <w:rPr>
            <w:noProof/>
            <w:webHidden/>
          </w:rPr>
          <w:fldChar w:fldCharType="begin"/>
        </w:r>
        <w:r w:rsidR="00C75498">
          <w:rPr>
            <w:noProof/>
            <w:webHidden/>
          </w:rPr>
          <w:instrText xml:space="preserve"> PAGEREF _Toc135933162 \h </w:instrText>
        </w:r>
        <w:r w:rsidR="00C75498">
          <w:rPr>
            <w:noProof/>
            <w:webHidden/>
          </w:rPr>
        </w:r>
        <w:r w:rsidR="00C75498">
          <w:rPr>
            <w:noProof/>
            <w:webHidden/>
          </w:rPr>
          <w:fldChar w:fldCharType="separate"/>
        </w:r>
        <w:r w:rsidR="004B5434">
          <w:rPr>
            <w:noProof/>
            <w:webHidden/>
          </w:rPr>
          <w:t>91</w:t>
        </w:r>
        <w:r w:rsidR="00C75498">
          <w:rPr>
            <w:noProof/>
            <w:webHidden/>
          </w:rPr>
          <w:fldChar w:fldCharType="end"/>
        </w:r>
      </w:hyperlink>
    </w:p>
    <w:p w14:paraId="257544AA" w14:textId="6E3E685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163" w:history="1">
        <w:r w:rsidR="00C75498" w:rsidRPr="004E41D9">
          <w:rPr>
            <w:rStyle w:val="Hipercze"/>
            <w:rFonts w:asciiTheme="majorHAnsi" w:hAnsiTheme="majorHAnsi" w:cstheme="majorHAnsi"/>
            <w:noProof/>
          </w:rPr>
          <w:t>Rysunek 3 Schemat powiązań</w:t>
        </w:r>
        <w:r w:rsidR="00C75498">
          <w:rPr>
            <w:noProof/>
            <w:webHidden/>
          </w:rPr>
          <w:tab/>
        </w:r>
        <w:r w:rsidR="00C75498">
          <w:rPr>
            <w:noProof/>
            <w:webHidden/>
          </w:rPr>
          <w:fldChar w:fldCharType="begin"/>
        </w:r>
        <w:r w:rsidR="00C75498">
          <w:rPr>
            <w:noProof/>
            <w:webHidden/>
          </w:rPr>
          <w:instrText xml:space="preserve"> PAGEREF _Toc135933163 \h </w:instrText>
        </w:r>
        <w:r w:rsidR="00C75498">
          <w:rPr>
            <w:noProof/>
            <w:webHidden/>
          </w:rPr>
        </w:r>
        <w:r w:rsidR="00C75498">
          <w:rPr>
            <w:noProof/>
            <w:webHidden/>
          </w:rPr>
          <w:fldChar w:fldCharType="separate"/>
        </w:r>
        <w:r w:rsidR="004B5434">
          <w:rPr>
            <w:noProof/>
            <w:webHidden/>
          </w:rPr>
          <w:t>98</w:t>
        </w:r>
        <w:r w:rsidR="00C75498">
          <w:rPr>
            <w:noProof/>
            <w:webHidden/>
          </w:rPr>
          <w:fldChar w:fldCharType="end"/>
        </w:r>
      </w:hyperlink>
    </w:p>
    <w:p w14:paraId="220E30D1" w14:textId="1ED7E282" w:rsidR="003C19A7" w:rsidRDefault="003C19A7" w:rsidP="001F74FC">
      <w:pPr>
        <w:rPr>
          <w:rFonts w:asciiTheme="majorHAnsi" w:hAnsiTheme="majorHAnsi" w:cstheme="majorHAnsi"/>
        </w:rPr>
      </w:pPr>
      <w:r>
        <w:rPr>
          <w:rFonts w:asciiTheme="majorHAnsi" w:hAnsiTheme="majorHAnsi" w:cstheme="majorHAnsi"/>
        </w:rPr>
        <w:fldChar w:fldCharType="end"/>
      </w:r>
    </w:p>
    <w:p w14:paraId="4DB32CF0" w14:textId="7624112E" w:rsidR="00C75498" w:rsidRDefault="00C75498">
      <w:pPr>
        <w:pStyle w:val="Spisilustracji"/>
        <w:tabs>
          <w:tab w:val="right" w:leader="dot" w:pos="9062"/>
        </w:tabs>
        <w:rPr>
          <w:rFonts w:asciiTheme="minorHAnsi" w:eastAsiaTheme="minorEastAsia" w:hAnsiTheme="minorHAnsi"/>
          <w:i w:val="0"/>
          <w:noProof/>
          <w:kern w:val="2"/>
          <w:sz w:val="22"/>
          <w:lang w:eastAsia="pl-PL"/>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"Tabela" </w:instrText>
      </w:r>
      <w:r>
        <w:rPr>
          <w:rFonts w:asciiTheme="majorHAnsi" w:hAnsiTheme="majorHAnsi" w:cstheme="majorHAnsi"/>
        </w:rPr>
        <w:fldChar w:fldCharType="separate"/>
      </w:r>
      <w:hyperlink w:anchor="_Toc135933454" w:history="1">
        <w:r w:rsidRPr="00965A7B">
          <w:rPr>
            <w:rStyle w:val="Hipercze"/>
            <w:noProof/>
          </w:rPr>
          <w:t>Tabela 1 Charakterystyka obszarów porównawczych</w:t>
        </w:r>
        <w:r>
          <w:rPr>
            <w:noProof/>
            <w:webHidden/>
          </w:rPr>
          <w:tab/>
        </w:r>
        <w:r>
          <w:rPr>
            <w:noProof/>
            <w:webHidden/>
          </w:rPr>
          <w:fldChar w:fldCharType="begin"/>
        </w:r>
        <w:r>
          <w:rPr>
            <w:noProof/>
            <w:webHidden/>
          </w:rPr>
          <w:instrText xml:space="preserve"> PAGEREF _Toc135933454 \h </w:instrText>
        </w:r>
        <w:r>
          <w:rPr>
            <w:noProof/>
            <w:webHidden/>
          </w:rPr>
        </w:r>
        <w:r>
          <w:rPr>
            <w:noProof/>
            <w:webHidden/>
          </w:rPr>
          <w:fldChar w:fldCharType="separate"/>
        </w:r>
        <w:r w:rsidR="004B5434">
          <w:rPr>
            <w:noProof/>
            <w:webHidden/>
          </w:rPr>
          <w:t>18</w:t>
        </w:r>
        <w:r>
          <w:rPr>
            <w:noProof/>
            <w:webHidden/>
          </w:rPr>
          <w:fldChar w:fldCharType="end"/>
        </w:r>
      </w:hyperlink>
    </w:p>
    <w:p w14:paraId="6DCFD019" w14:textId="77C10882"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55" w:history="1">
        <w:r w:rsidR="00C75498" w:rsidRPr="00965A7B">
          <w:rPr>
            <w:rStyle w:val="Hipercze"/>
            <w:noProof/>
          </w:rPr>
          <w:t>Tabela 2 Kryteria delimitacji</w:t>
        </w:r>
        <w:r w:rsidR="00C75498">
          <w:rPr>
            <w:noProof/>
            <w:webHidden/>
          </w:rPr>
          <w:tab/>
        </w:r>
        <w:r w:rsidR="00C75498">
          <w:rPr>
            <w:noProof/>
            <w:webHidden/>
          </w:rPr>
          <w:fldChar w:fldCharType="begin"/>
        </w:r>
        <w:r w:rsidR="00C75498">
          <w:rPr>
            <w:noProof/>
            <w:webHidden/>
          </w:rPr>
          <w:instrText xml:space="preserve"> PAGEREF _Toc135933455 \h </w:instrText>
        </w:r>
        <w:r w:rsidR="00C75498">
          <w:rPr>
            <w:noProof/>
            <w:webHidden/>
          </w:rPr>
        </w:r>
        <w:r w:rsidR="00C75498">
          <w:rPr>
            <w:noProof/>
            <w:webHidden/>
          </w:rPr>
          <w:fldChar w:fldCharType="separate"/>
        </w:r>
        <w:r w:rsidR="004B5434">
          <w:rPr>
            <w:noProof/>
            <w:webHidden/>
          </w:rPr>
          <w:t>19</w:t>
        </w:r>
        <w:r w:rsidR="00C75498">
          <w:rPr>
            <w:noProof/>
            <w:webHidden/>
          </w:rPr>
          <w:fldChar w:fldCharType="end"/>
        </w:r>
      </w:hyperlink>
    </w:p>
    <w:p w14:paraId="586F31E9" w14:textId="4A865A91"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56" w:history="1">
        <w:r w:rsidR="00C75498" w:rsidRPr="00965A7B">
          <w:rPr>
            <w:rStyle w:val="Hipercze"/>
            <w:noProof/>
          </w:rPr>
          <w:t>Tabela 3 Podsumowanie analizy obszarów - sfera społeczna – wartości wskaźników</w:t>
        </w:r>
        <w:r w:rsidR="00C75498">
          <w:rPr>
            <w:noProof/>
            <w:webHidden/>
          </w:rPr>
          <w:tab/>
        </w:r>
        <w:r w:rsidR="00C75498">
          <w:rPr>
            <w:noProof/>
            <w:webHidden/>
          </w:rPr>
          <w:fldChar w:fldCharType="begin"/>
        </w:r>
        <w:r w:rsidR="00C75498">
          <w:rPr>
            <w:noProof/>
            <w:webHidden/>
          </w:rPr>
          <w:instrText xml:space="preserve"> PAGEREF _Toc135933456 \h </w:instrText>
        </w:r>
        <w:r w:rsidR="00C75498">
          <w:rPr>
            <w:noProof/>
            <w:webHidden/>
          </w:rPr>
        </w:r>
        <w:r w:rsidR="00C75498">
          <w:rPr>
            <w:noProof/>
            <w:webHidden/>
          </w:rPr>
          <w:fldChar w:fldCharType="separate"/>
        </w:r>
        <w:r w:rsidR="004B5434">
          <w:rPr>
            <w:noProof/>
            <w:webHidden/>
          </w:rPr>
          <w:t>23</w:t>
        </w:r>
        <w:r w:rsidR="00C75498">
          <w:rPr>
            <w:noProof/>
            <w:webHidden/>
          </w:rPr>
          <w:fldChar w:fldCharType="end"/>
        </w:r>
      </w:hyperlink>
    </w:p>
    <w:p w14:paraId="3CDAA7F6" w14:textId="71D0B08C"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57" w:history="1">
        <w:r w:rsidR="00C75498" w:rsidRPr="00965A7B">
          <w:rPr>
            <w:rStyle w:val="Hipercze"/>
            <w:noProof/>
          </w:rPr>
          <w:t>Tabela 4 Podsumowanie analizy obszarów - sfera społeczna – wartości zestandaryzowane</w:t>
        </w:r>
        <w:r w:rsidR="00C75498">
          <w:rPr>
            <w:noProof/>
            <w:webHidden/>
          </w:rPr>
          <w:tab/>
        </w:r>
        <w:r w:rsidR="00C75498">
          <w:rPr>
            <w:noProof/>
            <w:webHidden/>
          </w:rPr>
          <w:fldChar w:fldCharType="begin"/>
        </w:r>
        <w:r w:rsidR="00C75498">
          <w:rPr>
            <w:noProof/>
            <w:webHidden/>
          </w:rPr>
          <w:instrText xml:space="preserve"> PAGEREF _Toc135933457 \h </w:instrText>
        </w:r>
        <w:r w:rsidR="00C75498">
          <w:rPr>
            <w:noProof/>
            <w:webHidden/>
          </w:rPr>
        </w:r>
        <w:r w:rsidR="00C75498">
          <w:rPr>
            <w:noProof/>
            <w:webHidden/>
          </w:rPr>
          <w:fldChar w:fldCharType="separate"/>
        </w:r>
        <w:r w:rsidR="004B5434">
          <w:rPr>
            <w:noProof/>
            <w:webHidden/>
          </w:rPr>
          <w:t>24</w:t>
        </w:r>
        <w:r w:rsidR="00C75498">
          <w:rPr>
            <w:noProof/>
            <w:webHidden/>
          </w:rPr>
          <w:fldChar w:fldCharType="end"/>
        </w:r>
      </w:hyperlink>
    </w:p>
    <w:p w14:paraId="2B6A6CEC" w14:textId="3D011E30"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58" w:history="1">
        <w:r w:rsidR="00C75498" w:rsidRPr="00965A7B">
          <w:rPr>
            <w:rStyle w:val="Hipercze"/>
            <w:noProof/>
          </w:rPr>
          <w:t>Tabela 5 Podsumowanie analizy obszarów – pozostałe sfery</w:t>
        </w:r>
        <w:r w:rsidR="00C75498">
          <w:rPr>
            <w:noProof/>
            <w:webHidden/>
          </w:rPr>
          <w:tab/>
        </w:r>
        <w:r w:rsidR="00C75498">
          <w:rPr>
            <w:noProof/>
            <w:webHidden/>
          </w:rPr>
          <w:fldChar w:fldCharType="begin"/>
        </w:r>
        <w:r w:rsidR="00C75498">
          <w:rPr>
            <w:noProof/>
            <w:webHidden/>
          </w:rPr>
          <w:instrText xml:space="preserve"> PAGEREF _Toc135933458 \h </w:instrText>
        </w:r>
        <w:r w:rsidR="00C75498">
          <w:rPr>
            <w:noProof/>
            <w:webHidden/>
          </w:rPr>
        </w:r>
        <w:r w:rsidR="00C75498">
          <w:rPr>
            <w:noProof/>
            <w:webHidden/>
          </w:rPr>
          <w:fldChar w:fldCharType="separate"/>
        </w:r>
        <w:r w:rsidR="004B5434">
          <w:rPr>
            <w:noProof/>
            <w:webHidden/>
          </w:rPr>
          <w:t>25</w:t>
        </w:r>
        <w:r w:rsidR="00C75498">
          <w:rPr>
            <w:noProof/>
            <w:webHidden/>
          </w:rPr>
          <w:fldChar w:fldCharType="end"/>
        </w:r>
      </w:hyperlink>
    </w:p>
    <w:p w14:paraId="2CE16A6F" w14:textId="05DA048A"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59" w:history="1">
        <w:r w:rsidR="00C75498" w:rsidRPr="00965A7B">
          <w:rPr>
            <w:rStyle w:val="Hipercze"/>
            <w:noProof/>
          </w:rPr>
          <w:t>Tabela 6 Zestawienie wskaźników obligatoryjnych</w:t>
        </w:r>
        <w:r w:rsidR="00C75498">
          <w:rPr>
            <w:noProof/>
            <w:webHidden/>
          </w:rPr>
          <w:tab/>
        </w:r>
        <w:r w:rsidR="00C75498">
          <w:rPr>
            <w:noProof/>
            <w:webHidden/>
          </w:rPr>
          <w:fldChar w:fldCharType="begin"/>
        </w:r>
        <w:r w:rsidR="00C75498">
          <w:rPr>
            <w:noProof/>
            <w:webHidden/>
          </w:rPr>
          <w:instrText xml:space="preserve"> PAGEREF _Toc135933459 \h </w:instrText>
        </w:r>
        <w:r w:rsidR="00C75498">
          <w:rPr>
            <w:noProof/>
            <w:webHidden/>
          </w:rPr>
        </w:r>
        <w:r w:rsidR="00C75498">
          <w:rPr>
            <w:noProof/>
            <w:webHidden/>
          </w:rPr>
          <w:fldChar w:fldCharType="separate"/>
        </w:r>
        <w:r w:rsidR="004B5434">
          <w:rPr>
            <w:noProof/>
            <w:webHidden/>
          </w:rPr>
          <w:t>29</w:t>
        </w:r>
        <w:r w:rsidR="00C75498">
          <w:rPr>
            <w:noProof/>
            <w:webHidden/>
          </w:rPr>
          <w:fldChar w:fldCharType="end"/>
        </w:r>
      </w:hyperlink>
    </w:p>
    <w:p w14:paraId="5EBCEFDA" w14:textId="7222267B"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0" w:history="1">
        <w:r w:rsidR="00C75498" w:rsidRPr="00965A7B">
          <w:rPr>
            <w:rStyle w:val="Hipercze"/>
            <w:noProof/>
          </w:rPr>
          <w:t>Tabela 7 Wskaźniki społeczne - porównanie</w:t>
        </w:r>
        <w:r w:rsidR="00C75498">
          <w:rPr>
            <w:noProof/>
            <w:webHidden/>
          </w:rPr>
          <w:tab/>
        </w:r>
        <w:r w:rsidR="00C75498">
          <w:rPr>
            <w:noProof/>
            <w:webHidden/>
          </w:rPr>
          <w:fldChar w:fldCharType="begin"/>
        </w:r>
        <w:r w:rsidR="00C75498">
          <w:rPr>
            <w:noProof/>
            <w:webHidden/>
          </w:rPr>
          <w:instrText xml:space="preserve"> PAGEREF _Toc135933460 \h </w:instrText>
        </w:r>
        <w:r w:rsidR="00C75498">
          <w:rPr>
            <w:noProof/>
            <w:webHidden/>
          </w:rPr>
        </w:r>
        <w:r w:rsidR="00C75498">
          <w:rPr>
            <w:noProof/>
            <w:webHidden/>
          </w:rPr>
          <w:fldChar w:fldCharType="separate"/>
        </w:r>
        <w:r w:rsidR="004B5434">
          <w:rPr>
            <w:noProof/>
            <w:webHidden/>
          </w:rPr>
          <w:t>34</w:t>
        </w:r>
        <w:r w:rsidR="00C75498">
          <w:rPr>
            <w:noProof/>
            <w:webHidden/>
          </w:rPr>
          <w:fldChar w:fldCharType="end"/>
        </w:r>
      </w:hyperlink>
    </w:p>
    <w:p w14:paraId="114A5BA2" w14:textId="4C24E9B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1" w:history="1">
        <w:r w:rsidR="00C75498" w:rsidRPr="00965A7B">
          <w:rPr>
            <w:rStyle w:val="Hipercze"/>
            <w:rFonts w:asciiTheme="majorHAnsi" w:hAnsiTheme="majorHAnsi" w:cstheme="majorHAnsi"/>
            <w:noProof/>
          </w:rPr>
          <w:t>Tabela 8 wskaźniki gospodarcze - porównanie</w:t>
        </w:r>
        <w:r w:rsidR="00C75498">
          <w:rPr>
            <w:noProof/>
            <w:webHidden/>
          </w:rPr>
          <w:tab/>
        </w:r>
        <w:r w:rsidR="00C75498">
          <w:rPr>
            <w:noProof/>
            <w:webHidden/>
          </w:rPr>
          <w:fldChar w:fldCharType="begin"/>
        </w:r>
        <w:r w:rsidR="00C75498">
          <w:rPr>
            <w:noProof/>
            <w:webHidden/>
          </w:rPr>
          <w:instrText xml:space="preserve"> PAGEREF _Toc135933461 \h </w:instrText>
        </w:r>
        <w:r w:rsidR="00C75498">
          <w:rPr>
            <w:noProof/>
            <w:webHidden/>
          </w:rPr>
        </w:r>
        <w:r w:rsidR="00C75498">
          <w:rPr>
            <w:noProof/>
            <w:webHidden/>
          </w:rPr>
          <w:fldChar w:fldCharType="separate"/>
        </w:r>
        <w:r w:rsidR="004B5434">
          <w:rPr>
            <w:noProof/>
            <w:webHidden/>
          </w:rPr>
          <w:t>37</w:t>
        </w:r>
        <w:r w:rsidR="00C75498">
          <w:rPr>
            <w:noProof/>
            <w:webHidden/>
          </w:rPr>
          <w:fldChar w:fldCharType="end"/>
        </w:r>
      </w:hyperlink>
    </w:p>
    <w:p w14:paraId="6CAA1CBB" w14:textId="4FAC022A"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2" w:history="1">
        <w:r w:rsidR="00C75498" w:rsidRPr="00965A7B">
          <w:rPr>
            <w:rStyle w:val="Hipercze"/>
            <w:rFonts w:asciiTheme="majorHAnsi" w:hAnsiTheme="majorHAnsi" w:cstheme="majorHAnsi"/>
            <w:noProof/>
          </w:rPr>
          <w:t>Tabela 9 wskaźniki techniczne- porównanie</w:t>
        </w:r>
        <w:r w:rsidR="00C75498">
          <w:rPr>
            <w:noProof/>
            <w:webHidden/>
          </w:rPr>
          <w:tab/>
        </w:r>
        <w:r w:rsidR="00C75498">
          <w:rPr>
            <w:noProof/>
            <w:webHidden/>
          </w:rPr>
          <w:fldChar w:fldCharType="begin"/>
        </w:r>
        <w:r w:rsidR="00C75498">
          <w:rPr>
            <w:noProof/>
            <w:webHidden/>
          </w:rPr>
          <w:instrText xml:space="preserve"> PAGEREF _Toc135933462 \h </w:instrText>
        </w:r>
        <w:r w:rsidR="00C75498">
          <w:rPr>
            <w:noProof/>
            <w:webHidden/>
          </w:rPr>
        </w:r>
        <w:r w:rsidR="00C75498">
          <w:rPr>
            <w:noProof/>
            <w:webHidden/>
          </w:rPr>
          <w:fldChar w:fldCharType="separate"/>
        </w:r>
        <w:r w:rsidR="004B5434">
          <w:rPr>
            <w:noProof/>
            <w:webHidden/>
          </w:rPr>
          <w:t>37</w:t>
        </w:r>
        <w:r w:rsidR="00C75498">
          <w:rPr>
            <w:noProof/>
            <w:webHidden/>
          </w:rPr>
          <w:fldChar w:fldCharType="end"/>
        </w:r>
      </w:hyperlink>
    </w:p>
    <w:p w14:paraId="551D2BB1" w14:textId="51D9B5F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3" w:history="1">
        <w:r w:rsidR="00C75498" w:rsidRPr="00965A7B">
          <w:rPr>
            <w:rStyle w:val="Hipercze"/>
            <w:rFonts w:asciiTheme="majorHAnsi" w:hAnsiTheme="majorHAnsi" w:cstheme="majorHAnsi"/>
            <w:noProof/>
          </w:rPr>
          <w:t>Tabela 10 wskaźniki przestrzenno-funkcjonalne - porównanie</w:t>
        </w:r>
        <w:r w:rsidR="00C75498">
          <w:rPr>
            <w:noProof/>
            <w:webHidden/>
          </w:rPr>
          <w:tab/>
        </w:r>
        <w:r w:rsidR="00C75498">
          <w:rPr>
            <w:noProof/>
            <w:webHidden/>
          </w:rPr>
          <w:fldChar w:fldCharType="begin"/>
        </w:r>
        <w:r w:rsidR="00C75498">
          <w:rPr>
            <w:noProof/>
            <w:webHidden/>
          </w:rPr>
          <w:instrText xml:space="preserve"> PAGEREF _Toc135933463 \h </w:instrText>
        </w:r>
        <w:r w:rsidR="00C75498">
          <w:rPr>
            <w:noProof/>
            <w:webHidden/>
          </w:rPr>
        </w:r>
        <w:r w:rsidR="00C75498">
          <w:rPr>
            <w:noProof/>
            <w:webHidden/>
          </w:rPr>
          <w:fldChar w:fldCharType="separate"/>
        </w:r>
        <w:r w:rsidR="004B5434">
          <w:rPr>
            <w:noProof/>
            <w:webHidden/>
          </w:rPr>
          <w:t>38</w:t>
        </w:r>
        <w:r w:rsidR="00C75498">
          <w:rPr>
            <w:noProof/>
            <w:webHidden/>
          </w:rPr>
          <w:fldChar w:fldCharType="end"/>
        </w:r>
      </w:hyperlink>
    </w:p>
    <w:p w14:paraId="5B220595" w14:textId="5A4DCBA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4" w:history="1">
        <w:r w:rsidR="00C75498" w:rsidRPr="00965A7B">
          <w:rPr>
            <w:rStyle w:val="Hipercze"/>
            <w:rFonts w:asciiTheme="majorHAnsi" w:hAnsiTheme="majorHAnsi" w:cstheme="majorHAnsi"/>
            <w:noProof/>
          </w:rPr>
          <w:t>Tabela 11 Analiza SWOT - Drochlin</w:t>
        </w:r>
        <w:r w:rsidR="00C75498">
          <w:rPr>
            <w:noProof/>
            <w:webHidden/>
          </w:rPr>
          <w:tab/>
        </w:r>
        <w:r w:rsidR="00C75498">
          <w:rPr>
            <w:noProof/>
            <w:webHidden/>
          </w:rPr>
          <w:fldChar w:fldCharType="begin"/>
        </w:r>
        <w:r w:rsidR="00C75498">
          <w:rPr>
            <w:noProof/>
            <w:webHidden/>
          </w:rPr>
          <w:instrText xml:space="preserve"> PAGEREF _Toc135933464 \h </w:instrText>
        </w:r>
        <w:r w:rsidR="00C75498">
          <w:rPr>
            <w:noProof/>
            <w:webHidden/>
          </w:rPr>
        </w:r>
        <w:r w:rsidR="00C75498">
          <w:rPr>
            <w:noProof/>
            <w:webHidden/>
          </w:rPr>
          <w:fldChar w:fldCharType="separate"/>
        </w:r>
        <w:r w:rsidR="004B5434">
          <w:rPr>
            <w:noProof/>
            <w:webHidden/>
          </w:rPr>
          <w:t>40</w:t>
        </w:r>
        <w:r w:rsidR="00C75498">
          <w:rPr>
            <w:noProof/>
            <w:webHidden/>
          </w:rPr>
          <w:fldChar w:fldCharType="end"/>
        </w:r>
      </w:hyperlink>
    </w:p>
    <w:p w14:paraId="433D0EA1" w14:textId="51F369BD"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5" w:history="1">
        <w:r w:rsidR="00C75498" w:rsidRPr="00965A7B">
          <w:rPr>
            <w:rStyle w:val="Hipercze"/>
            <w:rFonts w:asciiTheme="majorHAnsi" w:hAnsiTheme="majorHAnsi" w:cstheme="majorHAnsi"/>
            <w:noProof/>
          </w:rPr>
          <w:t>Tabela 12 wskaźniki społeczne - porównanie</w:t>
        </w:r>
        <w:r w:rsidR="00C75498">
          <w:rPr>
            <w:noProof/>
            <w:webHidden/>
          </w:rPr>
          <w:tab/>
        </w:r>
        <w:r w:rsidR="00C75498">
          <w:rPr>
            <w:noProof/>
            <w:webHidden/>
          </w:rPr>
          <w:fldChar w:fldCharType="begin"/>
        </w:r>
        <w:r w:rsidR="00C75498">
          <w:rPr>
            <w:noProof/>
            <w:webHidden/>
          </w:rPr>
          <w:instrText xml:space="preserve"> PAGEREF _Toc135933465 \h </w:instrText>
        </w:r>
        <w:r w:rsidR="00C75498">
          <w:rPr>
            <w:noProof/>
            <w:webHidden/>
          </w:rPr>
        </w:r>
        <w:r w:rsidR="00C75498">
          <w:rPr>
            <w:noProof/>
            <w:webHidden/>
          </w:rPr>
          <w:fldChar w:fldCharType="separate"/>
        </w:r>
        <w:r w:rsidR="004B5434">
          <w:rPr>
            <w:noProof/>
            <w:webHidden/>
          </w:rPr>
          <w:t>44</w:t>
        </w:r>
        <w:r w:rsidR="00C75498">
          <w:rPr>
            <w:noProof/>
            <w:webHidden/>
          </w:rPr>
          <w:fldChar w:fldCharType="end"/>
        </w:r>
      </w:hyperlink>
    </w:p>
    <w:p w14:paraId="186706BD" w14:textId="7B4A95A2"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6" w:history="1">
        <w:r w:rsidR="00C75498" w:rsidRPr="00965A7B">
          <w:rPr>
            <w:rStyle w:val="Hipercze"/>
            <w:rFonts w:asciiTheme="majorHAnsi" w:hAnsiTheme="majorHAnsi" w:cstheme="majorHAnsi"/>
            <w:noProof/>
          </w:rPr>
          <w:t>Tabela 13 wskaźniki gospodarcze - porównanie</w:t>
        </w:r>
        <w:r w:rsidR="00C75498">
          <w:rPr>
            <w:noProof/>
            <w:webHidden/>
          </w:rPr>
          <w:tab/>
        </w:r>
        <w:r w:rsidR="00C75498">
          <w:rPr>
            <w:noProof/>
            <w:webHidden/>
          </w:rPr>
          <w:fldChar w:fldCharType="begin"/>
        </w:r>
        <w:r w:rsidR="00C75498">
          <w:rPr>
            <w:noProof/>
            <w:webHidden/>
          </w:rPr>
          <w:instrText xml:space="preserve"> PAGEREF _Toc135933466 \h </w:instrText>
        </w:r>
        <w:r w:rsidR="00C75498">
          <w:rPr>
            <w:noProof/>
            <w:webHidden/>
          </w:rPr>
        </w:r>
        <w:r w:rsidR="00C75498">
          <w:rPr>
            <w:noProof/>
            <w:webHidden/>
          </w:rPr>
          <w:fldChar w:fldCharType="separate"/>
        </w:r>
        <w:r w:rsidR="004B5434">
          <w:rPr>
            <w:noProof/>
            <w:webHidden/>
          </w:rPr>
          <w:t>46</w:t>
        </w:r>
        <w:r w:rsidR="00C75498">
          <w:rPr>
            <w:noProof/>
            <w:webHidden/>
          </w:rPr>
          <w:fldChar w:fldCharType="end"/>
        </w:r>
      </w:hyperlink>
    </w:p>
    <w:p w14:paraId="437A48BE" w14:textId="0577EF03"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7" w:history="1">
        <w:r w:rsidR="00C75498" w:rsidRPr="00965A7B">
          <w:rPr>
            <w:rStyle w:val="Hipercze"/>
            <w:rFonts w:asciiTheme="majorHAnsi" w:hAnsiTheme="majorHAnsi" w:cstheme="majorHAnsi"/>
            <w:noProof/>
          </w:rPr>
          <w:t>Tabela 14 wskaźniki techniczne- porównanie</w:t>
        </w:r>
        <w:r w:rsidR="00C75498">
          <w:rPr>
            <w:noProof/>
            <w:webHidden/>
          </w:rPr>
          <w:tab/>
        </w:r>
        <w:r w:rsidR="00C75498">
          <w:rPr>
            <w:noProof/>
            <w:webHidden/>
          </w:rPr>
          <w:fldChar w:fldCharType="begin"/>
        </w:r>
        <w:r w:rsidR="00C75498">
          <w:rPr>
            <w:noProof/>
            <w:webHidden/>
          </w:rPr>
          <w:instrText xml:space="preserve"> PAGEREF _Toc135933467 \h </w:instrText>
        </w:r>
        <w:r w:rsidR="00C75498">
          <w:rPr>
            <w:noProof/>
            <w:webHidden/>
          </w:rPr>
        </w:r>
        <w:r w:rsidR="00C75498">
          <w:rPr>
            <w:noProof/>
            <w:webHidden/>
          </w:rPr>
          <w:fldChar w:fldCharType="separate"/>
        </w:r>
        <w:r w:rsidR="004B5434">
          <w:rPr>
            <w:noProof/>
            <w:webHidden/>
          </w:rPr>
          <w:t>47</w:t>
        </w:r>
        <w:r w:rsidR="00C75498">
          <w:rPr>
            <w:noProof/>
            <w:webHidden/>
          </w:rPr>
          <w:fldChar w:fldCharType="end"/>
        </w:r>
      </w:hyperlink>
    </w:p>
    <w:p w14:paraId="454570D2" w14:textId="0864D5C9"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8" w:history="1">
        <w:r w:rsidR="00C75498" w:rsidRPr="00965A7B">
          <w:rPr>
            <w:rStyle w:val="Hipercze"/>
            <w:rFonts w:asciiTheme="majorHAnsi" w:hAnsiTheme="majorHAnsi" w:cstheme="majorHAnsi"/>
            <w:noProof/>
          </w:rPr>
          <w:t>Tabela 15 wskaźniki przestrzenno-funkcjonalne - porównanie</w:t>
        </w:r>
        <w:r w:rsidR="00C75498">
          <w:rPr>
            <w:noProof/>
            <w:webHidden/>
          </w:rPr>
          <w:tab/>
        </w:r>
        <w:r w:rsidR="00C75498">
          <w:rPr>
            <w:noProof/>
            <w:webHidden/>
          </w:rPr>
          <w:fldChar w:fldCharType="begin"/>
        </w:r>
        <w:r w:rsidR="00C75498">
          <w:rPr>
            <w:noProof/>
            <w:webHidden/>
          </w:rPr>
          <w:instrText xml:space="preserve"> PAGEREF _Toc135933468 \h </w:instrText>
        </w:r>
        <w:r w:rsidR="00C75498">
          <w:rPr>
            <w:noProof/>
            <w:webHidden/>
          </w:rPr>
        </w:r>
        <w:r w:rsidR="00C75498">
          <w:rPr>
            <w:noProof/>
            <w:webHidden/>
          </w:rPr>
          <w:fldChar w:fldCharType="separate"/>
        </w:r>
        <w:r w:rsidR="004B5434">
          <w:rPr>
            <w:noProof/>
            <w:webHidden/>
          </w:rPr>
          <w:t>48</w:t>
        </w:r>
        <w:r w:rsidR="00C75498">
          <w:rPr>
            <w:noProof/>
            <w:webHidden/>
          </w:rPr>
          <w:fldChar w:fldCharType="end"/>
        </w:r>
      </w:hyperlink>
    </w:p>
    <w:p w14:paraId="1406134A" w14:textId="480CE365"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69" w:history="1">
        <w:r w:rsidR="00C75498" w:rsidRPr="00965A7B">
          <w:rPr>
            <w:rStyle w:val="Hipercze"/>
            <w:rFonts w:asciiTheme="majorHAnsi" w:hAnsiTheme="majorHAnsi" w:cstheme="majorHAnsi"/>
            <w:noProof/>
          </w:rPr>
          <w:t>Tabela 16 Analiza SWOT – Mełchów</w:t>
        </w:r>
        <w:r w:rsidR="00C75498">
          <w:rPr>
            <w:noProof/>
            <w:webHidden/>
          </w:rPr>
          <w:tab/>
        </w:r>
        <w:r w:rsidR="00C75498">
          <w:rPr>
            <w:noProof/>
            <w:webHidden/>
          </w:rPr>
          <w:fldChar w:fldCharType="begin"/>
        </w:r>
        <w:r w:rsidR="00C75498">
          <w:rPr>
            <w:noProof/>
            <w:webHidden/>
          </w:rPr>
          <w:instrText xml:space="preserve"> PAGEREF _Toc135933469 \h </w:instrText>
        </w:r>
        <w:r w:rsidR="00C75498">
          <w:rPr>
            <w:noProof/>
            <w:webHidden/>
          </w:rPr>
        </w:r>
        <w:r w:rsidR="00C75498">
          <w:rPr>
            <w:noProof/>
            <w:webHidden/>
          </w:rPr>
          <w:fldChar w:fldCharType="separate"/>
        </w:r>
        <w:r w:rsidR="004B5434">
          <w:rPr>
            <w:noProof/>
            <w:webHidden/>
          </w:rPr>
          <w:t>50</w:t>
        </w:r>
        <w:r w:rsidR="00C75498">
          <w:rPr>
            <w:noProof/>
            <w:webHidden/>
          </w:rPr>
          <w:fldChar w:fldCharType="end"/>
        </w:r>
      </w:hyperlink>
    </w:p>
    <w:p w14:paraId="481EC00B" w14:textId="0F323107"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0" w:history="1">
        <w:r w:rsidR="00C75498" w:rsidRPr="00965A7B">
          <w:rPr>
            <w:rStyle w:val="Hipercze"/>
            <w:rFonts w:asciiTheme="majorHAnsi" w:hAnsiTheme="majorHAnsi" w:cstheme="majorHAnsi"/>
            <w:noProof/>
          </w:rPr>
          <w:t>Tabela 17 wskaźniki społeczne - porównanie</w:t>
        </w:r>
        <w:r w:rsidR="00C75498">
          <w:rPr>
            <w:noProof/>
            <w:webHidden/>
          </w:rPr>
          <w:tab/>
        </w:r>
        <w:r w:rsidR="00C75498">
          <w:rPr>
            <w:noProof/>
            <w:webHidden/>
          </w:rPr>
          <w:fldChar w:fldCharType="begin"/>
        </w:r>
        <w:r w:rsidR="00C75498">
          <w:rPr>
            <w:noProof/>
            <w:webHidden/>
          </w:rPr>
          <w:instrText xml:space="preserve"> PAGEREF _Toc135933470 \h </w:instrText>
        </w:r>
        <w:r w:rsidR="00C75498">
          <w:rPr>
            <w:noProof/>
            <w:webHidden/>
          </w:rPr>
        </w:r>
        <w:r w:rsidR="00C75498">
          <w:rPr>
            <w:noProof/>
            <w:webHidden/>
          </w:rPr>
          <w:fldChar w:fldCharType="separate"/>
        </w:r>
        <w:r w:rsidR="004B5434">
          <w:rPr>
            <w:noProof/>
            <w:webHidden/>
          </w:rPr>
          <w:t>53</w:t>
        </w:r>
        <w:r w:rsidR="00C75498">
          <w:rPr>
            <w:noProof/>
            <w:webHidden/>
          </w:rPr>
          <w:fldChar w:fldCharType="end"/>
        </w:r>
      </w:hyperlink>
    </w:p>
    <w:p w14:paraId="5EBA4EBF" w14:textId="07D3AB7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1" w:history="1">
        <w:r w:rsidR="00C75498" w:rsidRPr="00965A7B">
          <w:rPr>
            <w:rStyle w:val="Hipercze"/>
            <w:rFonts w:asciiTheme="majorHAnsi" w:hAnsiTheme="majorHAnsi" w:cstheme="majorHAnsi"/>
            <w:noProof/>
          </w:rPr>
          <w:t>Tabela 18 wskaźniki gospodarcze - porównanie</w:t>
        </w:r>
        <w:r w:rsidR="00C75498">
          <w:rPr>
            <w:noProof/>
            <w:webHidden/>
          </w:rPr>
          <w:tab/>
        </w:r>
        <w:r w:rsidR="00C75498">
          <w:rPr>
            <w:noProof/>
            <w:webHidden/>
          </w:rPr>
          <w:fldChar w:fldCharType="begin"/>
        </w:r>
        <w:r w:rsidR="00C75498">
          <w:rPr>
            <w:noProof/>
            <w:webHidden/>
          </w:rPr>
          <w:instrText xml:space="preserve"> PAGEREF _Toc135933471 \h </w:instrText>
        </w:r>
        <w:r w:rsidR="00C75498">
          <w:rPr>
            <w:noProof/>
            <w:webHidden/>
          </w:rPr>
        </w:r>
        <w:r w:rsidR="00C75498">
          <w:rPr>
            <w:noProof/>
            <w:webHidden/>
          </w:rPr>
          <w:fldChar w:fldCharType="separate"/>
        </w:r>
        <w:r w:rsidR="004B5434">
          <w:rPr>
            <w:noProof/>
            <w:webHidden/>
          </w:rPr>
          <w:t>55</w:t>
        </w:r>
        <w:r w:rsidR="00C75498">
          <w:rPr>
            <w:noProof/>
            <w:webHidden/>
          </w:rPr>
          <w:fldChar w:fldCharType="end"/>
        </w:r>
      </w:hyperlink>
    </w:p>
    <w:p w14:paraId="2C6BCCAE" w14:textId="6CD1155C"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2" w:history="1">
        <w:r w:rsidR="00C75498" w:rsidRPr="00965A7B">
          <w:rPr>
            <w:rStyle w:val="Hipercze"/>
            <w:rFonts w:asciiTheme="majorHAnsi" w:hAnsiTheme="majorHAnsi" w:cstheme="majorHAnsi"/>
            <w:noProof/>
          </w:rPr>
          <w:t>Tabela 19 wskaźniki techniczne- porównanie</w:t>
        </w:r>
        <w:r w:rsidR="00C75498">
          <w:rPr>
            <w:noProof/>
            <w:webHidden/>
          </w:rPr>
          <w:tab/>
        </w:r>
        <w:r w:rsidR="00C75498">
          <w:rPr>
            <w:noProof/>
            <w:webHidden/>
          </w:rPr>
          <w:fldChar w:fldCharType="begin"/>
        </w:r>
        <w:r w:rsidR="00C75498">
          <w:rPr>
            <w:noProof/>
            <w:webHidden/>
          </w:rPr>
          <w:instrText xml:space="preserve"> PAGEREF _Toc135933472 \h </w:instrText>
        </w:r>
        <w:r w:rsidR="00C75498">
          <w:rPr>
            <w:noProof/>
            <w:webHidden/>
          </w:rPr>
        </w:r>
        <w:r w:rsidR="00C75498">
          <w:rPr>
            <w:noProof/>
            <w:webHidden/>
          </w:rPr>
          <w:fldChar w:fldCharType="separate"/>
        </w:r>
        <w:r w:rsidR="004B5434">
          <w:rPr>
            <w:noProof/>
            <w:webHidden/>
          </w:rPr>
          <w:t>55</w:t>
        </w:r>
        <w:r w:rsidR="00C75498">
          <w:rPr>
            <w:noProof/>
            <w:webHidden/>
          </w:rPr>
          <w:fldChar w:fldCharType="end"/>
        </w:r>
      </w:hyperlink>
    </w:p>
    <w:p w14:paraId="3E97FA24" w14:textId="6315E841"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3" w:history="1">
        <w:r w:rsidR="00C75498" w:rsidRPr="00965A7B">
          <w:rPr>
            <w:rStyle w:val="Hipercze"/>
            <w:noProof/>
          </w:rPr>
          <w:t>Tabela 20 wskaźniki przestrzenno-funkcjonalne - porównanie</w:t>
        </w:r>
        <w:r w:rsidR="00C75498">
          <w:rPr>
            <w:noProof/>
            <w:webHidden/>
          </w:rPr>
          <w:tab/>
        </w:r>
        <w:r w:rsidR="00C75498">
          <w:rPr>
            <w:noProof/>
            <w:webHidden/>
          </w:rPr>
          <w:fldChar w:fldCharType="begin"/>
        </w:r>
        <w:r w:rsidR="00C75498">
          <w:rPr>
            <w:noProof/>
            <w:webHidden/>
          </w:rPr>
          <w:instrText xml:space="preserve"> PAGEREF _Toc135933473 \h </w:instrText>
        </w:r>
        <w:r w:rsidR="00C75498">
          <w:rPr>
            <w:noProof/>
            <w:webHidden/>
          </w:rPr>
        </w:r>
        <w:r w:rsidR="00C75498">
          <w:rPr>
            <w:noProof/>
            <w:webHidden/>
          </w:rPr>
          <w:fldChar w:fldCharType="separate"/>
        </w:r>
        <w:r w:rsidR="004B5434">
          <w:rPr>
            <w:noProof/>
            <w:webHidden/>
          </w:rPr>
          <w:t>56</w:t>
        </w:r>
        <w:r w:rsidR="00C75498">
          <w:rPr>
            <w:noProof/>
            <w:webHidden/>
          </w:rPr>
          <w:fldChar w:fldCharType="end"/>
        </w:r>
      </w:hyperlink>
    </w:p>
    <w:p w14:paraId="67640321" w14:textId="5DB3D140"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4" w:history="1">
        <w:r w:rsidR="00C75498" w:rsidRPr="00965A7B">
          <w:rPr>
            <w:rStyle w:val="Hipercze"/>
            <w:rFonts w:asciiTheme="majorHAnsi" w:hAnsiTheme="majorHAnsi" w:cstheme="majorHAnsi"/>
            <w:noProof/>
          </w:rPr>
          <w:t>Tabela 21 wskaźniki przestrzenno-funkcjonalne - porównanie</w:t>
        </w:r>
        <w:r w:rsidR="00C75498">
          <w:rPr>
            <w:noProof/>
            <w:webHidden/>
          </w:rPr>
          <w:tab/>
        </w:r>
        <w:r w:rsidR="00C75498">
          <w:rPr>
            <w:noProof/>
            <w:webHidden/>
          </w:rPr>
          <w:fldChar w:fldCharType="begin"/>
        </w:r>
        <w:r w:rsidR="00C75498">
          <w:rPr>
            <w:noProof/>
            <w:webHidden/>
          </w:rPr>
          <w:instrText xml:space="preserve"> PAGEREF _Toc135933474 \h </w:instrText>
        </w:r>
        <w:r w:rsidR="00C75498">
          <w:rPr>
            <w:noProof/>
            <w:webHidden/>
          </w:rPr>
        </w:r>
        <w:r w:rsidR="00C75498">
          <w:rPr>
            <w:noProof/>
            <w:webHidden/>
          </w:rPr>
          <w:fldChar w:fldCharType="separate"/>
        </w:r>
        <w:r w:rsidR="004B5434">
          <w:rPr>
            <w:noProof/>
            <w:webHidden/>
          </w:rPr>
          <w:t>58</w:t>
        </w:r>
        <w:r w:rsidR="00C75498">
          <w:rPr>
            <w:noProof/>
            <w:webHidden/>
          </w:rPr>
          <w:fldChar w:fldCharType="end"/>
        </w:r>
      </w:hyperlink>
    </w:p>
    <w:p w14:paraId="02D8F0D8" w14:textId="0B98B197"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5" w:history="1">
        <w:r w:rsidR="00C75498" w:rsidRPr="00965A7B">
          <w:rPr>
            <w:rStyle w:val="Hipercze"/>
            <w:rFonts w:asciiTheme="majorHAnsi" w:hAnsiTheme="majorHAnsi" w:cstheme="majorHAnsi"/>
            <w:noProof/>
          </w:rPr>
          <w:t>Tabela 22 Analiza SWOT – Nakło</w:t>
        </w:r>
        <w:r w:rsidR="00C75498">
          <w:rPr>
            <w:noProof/>
            <w:webHidden/>
          </w:rPr>
          <w:tab/>
        </w:r>
        <w:r w:rsidR="00C75498">
          <w:rPr>
            <w:noProof/>
            <w:webHidden/>
          </w:rPr>
          <w:fldChar w:fldCharType="begin"/>
        </w:r>
        <w:r w:rsidR="00C75498">
          <w:rPr>
            <w:noProof/>
            <w:webHidden/>
          </w:rPr>
          <w:instrText xml:space="preserve"> PAGEREF _Toc135933475 \h </w:instrText>
        </w:r>
        <w:r w:rsidR="00C75498">
          <w:rPr>
            <w:noProof/>
            <w:webHidden/>
          </w:rPr>
        </w:r>
        <w:r w:rsidR="00C75498">
          <w:rPr>
            <w:noProof/>
            <w:webHidden/>
          </w:rPr>
          <w:fldChar w:fldCharType="separate"/>
        </w:r>
        <w:r w:rsidR="004B5434">
          <w:rPr>
            <w:noProof/>
            <w:webHidden/>
          </w:rPr>
          <w:t>60</w:t>
        </w:r>
        <w:r w:rsidR="00C75498">
          <w:rPr>
            <w:noProof/>
            <w:webHidden/>
          </w:rPr>
          <w:fldChar w:fldCharType="end"/>
        </w:r>
      </w:hyperlink>
    </w:p>
    <w:p w14:paraId="579C3881" w14:textId="18284060"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6" w:history="1">
        <w:r w:rsidR="00C75498" w:rsidRPr="00965A7B">
          <w:rPr>
            <w:rStyle w:val="Hipercze"/>
            <w:rFonts w:asciiTheme="majorHAnsi" w:hAnsiTheme="majorHAnsi" w:cstheme="majorHAnsi"/>
            <w:noProof/>
          </w:rPr>
          <w:t>Tabela 23Projekty zrealizowane w latach 2014-2020</w:t>
        </w:r>
        <w:r w:rsidR="00C75498">
          <w:rPr>
            <w:noProof/>
            <w:webHidden/>
          </w:rPr>
          <w:tab/>
        </w:r>
        <w:r w:rsidR="00C75498">
          <w:rPr>
            <w:noProof/>
            <w:webHidden/>
          </w:rPr>
          <w:fldChar w:fldCharType="begin"/>
        </w:r>
        <w:r w:rsidR="00C75498">
          <w:rPr>
            <w:noProof/>
            <w:webHidden/>
          </w:rPr>
          <w:instrText xml:space="preserve"> PAGEREF _Toc135933476 \h </w:instrText>
        </w:r>
        <w:r w:rsidR="00C75498">
          <w:rPr>
            <w:noProof/>
            <w:webHidden/>
          </w:rPr>
        </w:r>
        <w:r w:rsidR="00C75498">
          <w:rPr>
            <w:noProof/>
            <w:webHidden/>
          </w:rPr>
          <w:fldChar w:fldCharType="separate"/>
        </w:r>
        <w:r w:rsidR="004B5434">
          <w:rPr>
            <w:noProof/>
            <w:webHidden/>
          </w:rPr>
          <w:t>82</w:t>
        </w:r>
        <w:r w:rsidR="00C75498">
          <w:rPr>
            <w:noProof/>
            <w:webHidden/>
          </w:rPr>
          <w:fldChar w:fldCharType="end"/>
        </w:r>
      </w:hyperlink>
    </w:p>
    <w:p w14:paraId="1F3082E3" w14:textId="69B3397C"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7" w:history="1">
        <w:r w:rsidR="00C75498" w:rsidRPr="00965A7B">
          <w:rPr>
            <w:rStyle w:val="Hipercze"/>
            <w:noProof/>
          </w:rPr>
          <w:t>Tabela 24 Indykatywne ramy finansowe</w:t>
        </w:r>
        <w:r w:rsidR="00C75498">
          <w:rPr>
            <w:noProof/>
            <w:webHidden/>
          </w:rPr>
          <w:tab/>
        </w:r>
        <w:r w:rsidR="00C75498">
          <w:rPr>
            <w:noProof/>
            <w:webHidden/>
          </w:rPr>
          <w:fldChar w:fldCharType="begin"/>
        </w:r>
        <w:r w:rsidR="00C75498">
          <w:rPr>
            <w:noProof/>
            <w:webHidden/>
          </w:rPr>
          <w:instrText xml:space="preserve"> PAGEREF _Toc135933477 \h </w:instrText>
        </w:r>
        <w:r w:rsidR="00C75498">
          <w:rPr>
            <w:noProof/>
            <w:webHidden/>
          </w:rPr>
        </w:r>
        <w:r w:rsidR="00C75498">
          <w:rPr>
            <w:noProof/>
            <w:webHidden/>
          </w:rPr>
          <w:fldChar w:fldCharType="separate"/>
        </w:r>
        <w:r w:rsidR="004B5434">
          <w:rPr>
            <w:noProof/>
            <w:webHidden/>
          </w:rPr>
          <w:t>89</w:t>
        </w:r>
        <w:r w:rsidR="00C75498">
          <w:rPr>
            <w:noProof/>
            <w:webHidden/>
          </w:rPr>
          <w:fldChar w:fldCharType="end"/>
        </w:r>
      </w:hyperlink>
    </w:p>
    <w:p w14:paraId="2319F6AA" w14:textId="777AF8F5"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8" w:history="1">
        <w:r w:rsidR="00C75498" w:rsidRPr="00965A7B">
          <w:rPr>
            <w:rStyle w:val="Hipercze"/>
            <w:noProof/>
          </w:rPr>
          <w:t>Tabela 25 Wskaźniki monitorowania osiągania celów GPR</w:t>
        </w:r>
        <w:r w:rsidR="00C75498">
          <w:rPr>
            <w:noProof/>
            <w:webHidden/>
          </w:rPr>
          <w:tab/>
        </w:r>
        <w:r w:rsidR="00C75498">
          <w:rPr>
            <w:noProof/>
            <w:webHidden/>
          </w:rPr>
          <w:fldChar w:fldCharType="begin"/>
        </w:r>
        <w:r w:rsidR="00C75498">
          <w:rPr>
            <w:noProof/>
            <w:webHidden/>
          </w:rPr>
          <w:instrText xml:space="preserve"> PAGEREF _Toc135933478 \h </w:instrText>
        </w:r>
        <w:r w:rsidR="00C75498">
          <w:rPr>
            <w:noProof/>
            <w:webHidden/>
          </w:rPr>
        </w:r>
        <w:r w:rsidR="00C75498">
          <w:rPr>
            <w:noProof/>
            <w:webHidden/>
          </w:rPr>
          <w:fldChar w:fldCharType="separate"/>
        </w:r>
        <w:r w:rsidR="004B5434">
          <w:rPr>
            <w:noProof/>
            <w:webHidden/>
          </w:rPr>
          <w:t>92</w:t>
        </w:r>
        <w:r w:rsidR="00C75498">
          <w:rPr>
            <w:noProof/>
            <w:webHidden/>
          </w:rPr>
          <w:fldChar w:fldCharType="end"/>
        </w:r>
      </w:hyperlink>
    </w:p>
    <w:p w14:paraId="36189413" w14:textId="7F4626BD"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79" w:history="1">
        <w:r w:rsidR="00C75498" w:rsidRPr="00965A7B">
          <w:rPr>
            <w:rStyle w:val="Hipercze"/>
            <w:noProof/>
          </w:rPr>
          <w:t>Tabela 26 Wzór karty monitorowania przedsięwzięcia rewitalizacyjnego</w:t>
        </w:r>
        <w:r w:rsidR="00C75498">
          <w:rPr>
            <w:noProof/>
            <w:webHidden/>
          </w:rPr>
          <w:tab/>
        </w:r>
        <w:r w:rsidR="00C75498">
          <w:rPr>
            <w:noProof/>
            <w:webHidden/>
          </w:rPr>
          <w:fldChar w:fldCharType="begin"/>
        </w:r>
        <w:r w:rsidR="00C75498">
          <w:rPr>
            <w:noProof/>
            <w:webHidden/>
          </w:rPr>
          <w:instrText xml:space="preserve"> PAGEREF _Toc135933479 \h </w:instrText>
        </w:r>
        <w:r w:rsidR="00C75498">
          <w:rPr>
            <w:noProof/>
            <w:webHidden/>
          </w:rPr>
        </w:r>
        <w:r w:rsidR="00C75498">
          <w:rPr>
            <w:noProof/>
            <w:webHidden/>
          </w:rPr>
          <w:fldChar w:fldCharType="separate"/>
        </w:r>
        <w:r w:rsidR="004B5434">
          <w:rPr>
            <w:noProof/>
            <w:webHidden/>
          </w:rPr>
          <w:t>93</w:t>
        </w:r>
        <w:r w:rsidR="00C75498">
          <w:rPr>
            <w:noProof/>
            <w:webHidden/>
          </w:rPr>
          <w:fldChar w:fldCharType="end"/>
        </w:r>
      </w:hyperlink>
    </w:p>
    <w:p w14:paraId="67F57F35" w14:textId="2A96117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0" w:history="1">
        <w:r w:rsidR="00C75498" w:rsidRPr="00965A7B">
          <w:rPr>
            <w:rStyle w:val="Hipercze"/>
            <w:noProof/>
          </w:rPr>
          <w:t>Tabela 27 Harmonogram rewitalizacji</w:t>
        </w:r>
        <w:r w:rsidR="00C75498">
          <w:rPr>
            <w:noProof/>
            <w:webHidden/>
          </w:rPr>
          <w:tab/>
        </w:r>
        <w:r w:rsidR="00C75498">
          <w:rPr>
            <w:noProof/>
            <w:webHidden/>
          </w:rPr>
          <w:fldChar w:fldCharType="begin"/>
        </w:r>
        <w:r w:rsidR="00C75498">
          <w:rPr>
            <w:noProof/>
            <w:webHidden/>
          </w:rPr>
          <w:instrText xml:space="preserve"> PAGEREF _Toc135933480 \h </w:instrText>
        </w:r>
        <w:r w:rsidR="00C75498">
          <w:rPr>
            <w:noProof/>
            <w:webHidden/>
          </w:rPr>
        </w:r>
        <w:r w:rsidR="00C75498">
          <w:rPr>
            <w:noProof/>
            <w:webHidden/>
          </w:rPr>
          <w:fldChar w:fldCharType="separate"/>
        </w:r>
        <w:r w:rsidR="004B5434">
          <w:rPr>
            <w:noProof/>
            <w:webHidden/>
          </w:rPr>
          <w:t>94</w:t>
        </w:r>
        <w:r w:rsidR="00C75498">
          <w:rPr>
            <w:noProof/>
            <w:webHidden/>
          </w:rPr>
          <w:fldChar w:fldCharType="end"/>
        </w:r>
      </w:hyperlink>
    </w:p>
    <w:p w14:paraId="501DFA15" w14:textId="5A39636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1" w:history="1">
        <w:r w:rsidR="00C75498" w:rsidRPr="00965A7B">
          <w:rPr>
            <w:rStyle w:val="Hipercze"/>
            <w:noProof/>
          </w:rPr>
          <w:t>Tabela 28 Elementy obowiązkowe strategii IIT w odniesieniu do poszczególnych rozdziałów Gminnego Programu Rewitalizacji</w:t>
        </w:r>
        <w:r w:rsidR="00C75498">
          <w:rPr>
            <w:noProof/>
            <w:webHidden/>
          </w:rPr>
          <w:tab/>
        </w:r>
        <w:r w:rsidR="00C75498">
          <w:rPr>
            <w:noProof/>
            <w:webHidden/>
          </w:rPr>
          <w:fldChar w:fldCharType="begin"/>
        </w:r>
        <w:r w:rsidR="00C75498">
          <w:rPr>
            <w:noProof/>
            <w:webHidden/>
          </w:rPr>
          <w:instrText xml:space="preserve"> PAGEREF _Toc135933481 \h </w:instrText>
        </w:r>
        <w:r w:rsidR="00C75498">
          <w:rPr>
            <w:noProof/>
            <w:webHidden/>
          </w:rPr>
        </w:r>
        <w:r w:rsidR="00C75498">
          <w:rPr>
            <w:noProof/>
            <w:webHidden/>
          </w:rPr>
          <w:fldChar w:fldCharType="separate"/>
        </w:r>
        <w:r w:rsidR="004B5434">
          <w:rPr>
            <w:noProof/>
            <w:webHidden/>
          </w:rPr>
          <w:t>99</w:t>
        </w:r>
        <w:r w:rsidR="00C75498">
          <w:rPr>
            <w:noProof/>
            <w:webHidden/>
          </w:rPr>
          <w:fldChar w:fldCharType="end"/>
        </w:r>
      </w:hyperlink>
    </w:p>
    <w:p w14:paraId="337ED5BF" w14:textId="290FCBB3" w:rsidR="003C19A7" w:rsidRPr="001E1FC0" w:rsidRDefault="00C75498" w:rsidP="001F74FC">
      <w:pPr>
        <w:rPr>
          <w:rFonts w:asciiTheme="majorHAnsi" w:hAnsiTheme="majorHAnsi" w:cstheme="majorHAnsi"/>
        </w:rPr>
      </w:pPr>
      <w:r>
        <w:rPr>
          <w:rFonts w:asciiTheme="majorHAnsi" w:hAnsiTheme="majorHAnsi" w:cstheme="majorHAnsi"/>
        </w:rPr>
        <w:fldChar w:fldCharType="end"/>
      </w:r>
    </w:p>
    <w:p w14:paraId="0FAE80D1" w14:textId="77777777" w:rsidR="0001114C" w:rsidRPr="001E1FC0" w:rsidRDefault="0001114C" w:rsidP="00BA5A82">
      <w:pPr>
        <w:spacing w:line="240" w:lineRule="auto"/>
        <w:rPr>
          <w:rFonts w:asciiTheme="majorHAnsi" w:hAnsiTheme="majorHAnsi" w:cstheme="majorHAnsi"/>
        </w:rPr>
      </w:pPr>
    </w:p>
    <w:p w14:paraId="35F1B215" w14:textId="35F1FCD6" w:rsidR="00C75498" w:rsidRDefault="00C75498">
      <w:pPr>
        <w:pStyle w:val="Spisilustracji"/>
        <w:tabs>
          <w:tab w:val="right" w:leader="dot" w:pos="9062"/>
        </w:tabs>
        <w:rPr>
          <w:rFonts w:asciiTheme="minorHAnsi" w:eastAsiaTheme="minorEastAsia" w:hAnsiTheme="minorHAnsi"/>
          <w:i w:val="0"/>
          <w:noProof/>
          <w:kern w:val="2"/>
          <w:sz w:val="22"/>
          <w:lang w:eastAsia="pl-PL"/>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"Mapa" </w:instrText>
      </w:r>
      <w:r>
        <w:rPr>
          <w:rFonts w:asciiTheme="majorHAnsi" w:hAnsiTheme="majorHAnsi" w:cstheme="majorHAnsi"/>
        </w:rPr>
        <w:fldChar w:fldCharType="separate"/>
      </w:r>
      <w:hyperlink w:anchor="_Toc135933482" w:history="1">
        <w:r w:rsidRPr="00675D60">
          <w:rPr>
            <w:rStyle w:val="Hipercze"/>
            <w:rFonts w:asciiTheme="majorHAnsi" w:hAnsiTheme="majorHAnsi" w:cstheme="majorHAnsi"/>
            <w:noProof/>
          </w:rPr>
          <w:t>Mapa 1 Podział Gminy Lelów na obszary porównawcze</w:t>
        </w:r>
        <w:r>
          <w:rPr>
            <w:noProof/>
            <w:webHidden/>
          </w:rPr>
          <w:tab/>
        </w:r>
        <w:r>
          <w:rPr>
            <w:noProof/>
            <w:webHidden/>
          </w:rPr>
          <w:fldChar w:fldCharType="begin"/>
        </w:r>
        <w:r>
          <w:rPr>
            <w:noProof/>
            <w:webHidden/>
          </w:rPr>
          <w:instrText xml:space="preserve"> PAGEREF _Toc135933482 \h </w:instrText>
        </w:r>
        <w:r>
          <w:rPr>
            <w:noProof/>
            <w:webHidden/>
          </w:rPr>
        </w:r>
        <w:r>
          <w:rPr>
            <w:noProof/>
            <w:webHidden/>
          </w:rPr>
          <w:fldChar w:fldCharType="separate"/>
        </w:r>
        <w:r w:rsidR="004B5434">
          <w:rPr>
            <w:noProof/>
            <w:webHidden/>
          </w:rPr>
          <w:t>17</w:t>
        </w:r>
        <w:r>
          <w:rPr>
            <w:noProof/>
            <w:webHidden/>
          </w:rPr>
          <w:fldChar w:fldCharType="end"/>
        </w:r>
      </w:hyperlink>
    </w:p>
    <w:p w14:paraId="1449B2B0" w14:textId="28B81F7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3" w:history="1">
        <w:r w:rsidR="00C75498" w:rsidRPr="00675D60">
          <w:rPr>
            <w:rStyle w:val="Hipercze"/>
            <w:noProof/>
          </w:rPr>
          <w:t xml:space="preserve">Mapa 2 </w:t>
        </w:r>
        <w:r w:rsidR="00C75498" w:rsidRPr="00675D60">
          <w:rPr>
            <w:rStyle w:val="Hipercze"/>
            <w:rFonts w:asciiTheme="majorHAnsi" w:hAnsiTheme="majorHAnsi" w:cstheme="majorHAnsi"/>
            <w:noProof/>
          </w:rPr>
          <w:t>Syntetyczny wskaźnik degradacji w zakresie sfery społecznej</w:t>
        </w:r>
        <w:r w:rsidR="00C75498">
          <w:rPr>
            <w:noProof/>
            <w:webHidden/>
          </w:rPr>
          <w:tab/>
        </w:r>
        <w:r w:rsidR="00C75498">
          <w:rPr>
            <w:noProof/>
            <w:webHidden/>
          </w:rPr>
          <w:fldChar w:fldCharType="begin"/>
        </w:r>
        <w:r w:rsidR="00C75498">
          <w:rPr>
            <w:noProof/>
            <w:webHidden/>
          </w:rPr>
          <w:instrText xml:space="preserve"> PAGEREF _Toc135933483 \h </w:instrText>
        </w:r>
        <w:r w:rsidR="00C75498">
          <w:rPr>
            <w:noProof/>
            <w:webHidden/>
          </w:rPr>
        </w:r>
        <w:r w:rsidR="00C75498">
          <w:rPr>
            <w:noProof/>
            <w:webHidden/>
          </w:rPr>
          <w:fldChar w:fldCharType="separate"/>
        </w:r>
        <w:r w:rsidR="004B5434">
          <w:rPr>
            <w:noProof/>
            <w:webHidden/>
          </w:rPr>
          <w:t>26</w:t>
        </w:r>
        <w:r w:rsidR="00C75498">
          <w:rPr>
            <w:noProof/>
            <w:webHidden/>
          </w:rPr>
          <w:fldChar w:fldCharType="end"/>
        </w:r>
      </w:hyperlink>
    </w:p>
    <w:p w14:paraId="6A58C25B" w14:textId="7735B974"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4" w:history="1">
        <w:r w:rsidR="00C75498" w:rsidRPr="00675D60">
          <w:rPr>
            <w:rStyle w:val="Hipercze"/>
            <w:rFonts w:asciiTheme="majorHAnsi" w:hAnsiTheme="majorHAnsi" w:cstheme="majorHAnsi"/>
            <w:noProof/>
          </w:rPr>
          <w:t>Mapa 3 Obszar zdegradowany</w:t>
        </w:r>
        <w:r w:rsidR="00C75498">
          <w:rPr>
            <w:noProof/>
            <w:webHidden/>
          </w:rPr>
          <w:tab/>
        </w:r>
        <w:r w:rsidR="00C75498">
          <w:rPr>
            <w:noProof/>
            <w:webHidden/>
          </w:rPr>
          <w:fldChar w:fldCharType="begin"/>
        </w:r>
        <w:r w:rsidR="00C75498">
          <w:rPr>
            <w:noProof/>
            <w:webHidden/>
          </w:rPr>
          <w:instrText xml:space="preserve"> PAGEREF _Toc135933484 \h </w:instrText>
        </w:r>
        <w:r w:rsidR="00C75498">
          <w:rPr>
            <w:noProof/>
            <w:webHidden/>
          </w:rPr>
        </w:r>
        <w:r w:rsidR="00C75498">
          <w:rPr>
            <w:noProof/>
            <w:webHidden/>
          </w:rPr>
          <w:fldChar w:fldCharType="separate"/>
        </w:r>
        <w:r w:rsidR="004B5434">
          <w:rPr>
            <w:noProof/>
            <w:webHidden/>
          </w:rPr>
          <w:t>27</w:t>
        </w:r>
        <w:r w:rsidR="00C75498">
          <w:rPr>
            <w:noProof/>
            <w:webHidden/>
          </w:rPr>
          <w:fldChar w:fldCharType="end"/>
        </w:r>
      </w:hyperlink>
    </w:p>
    <w:p w14:paraId="6A2514A4" w14:textId="3DEF2545"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5" w:history="1">
        <w:r w:rsidR="00C75498" w:rsidRPr="00675D60">
          <w:rPr>
            <w:rStyle w:val="Hipercze"/>
            <w:noProof/>
          </w:rPr>
          <w:t>Mapa 4 Podobszar rewitalizacji Drochlin</w:t>
        </w:r>
        <w:r w:rsidR="00C75498">
          <w:rPr>
            <w:noProof/>
            <w:webHidden/>
          </w:rPr>
          <w:tab/>
        </w:r>
        <w:r w:rsidR="00C75498">
          <w:rPr>
            <w:noProof/>
            <w:webHidden/>
          </w:rPr>
          <w:fldChar w:fldCharType="begin"/>
        </w:r>
        <w:r w:rsidR="00C75498">
          <w:rPr>
            <w:noProof/>
            <w:webHidden/>
          </w:rPr>
          <w:instrText xml:space="preserve"> PAGEREF _Toc135933485 \h </w:instrText>
        </w:r>
        <w:r w:rsidR="00C75498">
          <w:rPr>
            <w:noProof/>
            <w:webHidden/>
          </w:rPr>
        </w:r>
        <w:r w:rsidR="00C75498">
          <w:rPr>
            <w:noProof/>
            <w:webHidden/>
          </w:rPr>
          <w:fldChar w:fldCharType="separate"/>
        </w:r>
        <w:r w:rsidR="004B5434">
          <w:rPr>
            <w:noProof/>
            <w:webHidden/>
          </w:rPr>
          <w:t>28</w:t>
        </w:r>
        <w:r w:rsidR="00C75498">
          <w:rPr>
            <w:noProof/>
            <w:webHidden/>
          </w:rPr>
          <w:fldChar w:fldCharType="end"/>
        </w:r>
      </w:hyperlink>
    </w:p>
    <w:p w14:paraId="2B95D3E3" w14:textId="2DABB4A3"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6" w:history="1">
        <w:r w:rsidR="00C75498" w:rsidRPr="00675D60">
          <w:rPr>
            <w:rStyle w:val="Hipercze"/>
            <w:rFonts w:asciiTheme="majorHAnsi" w:hAnsiTheme="majorHAnsi" w:cstheme="majorHAnsi"/>
            <w:noProof/>
          </w:rPr>
          <w:t>Mapa 5 Podobszar rewitalizacji Mełchów</w:t>
        </w:r>
        <w:r w:rsidR="00C75498">
          <w:rPr>
            <w:noProof/>
            <w:webHidden/>
          </w:rPr>
          <w:tab/>
        </w:r>
        <w:r w:rsidR="00C75498">
          <w:rPr>
            <w:noProof/>
            <w:webHidden/>
          </w:rPr>
          <w:fldChar w:fldCharType="begin"/>
        </w:r>
        <w:r w:rsidR="00C75498">
          <w:rPr>
            <w:noProof/>
            <w:webHidden/>
          </w:rPr>
          <w:instrText xml:space="preserve"> PAGEREF _Toc135933486 \h </w:instrText>
        </w:r>
        <w:r w:rsidR="00C75498">
          <w:rPr>
            <w:noProof/>
            <w:webHidden/>
          </w:rPr>
        </w:r>
        <w:r w:rsidR="00C75498">
          <w:rPr>
            <w:noProof/>
            <w:webHidden/>
          </w:rPr>
          <w:fldChar w:fldCharType="separate"/>
        </w:r>
        <w:r w:rsidR="004B5434">
          <w:rPr>
            <w:noProof/>
            <w:webHidden/>
          </w:rPr>
          <w:t>28</w:t>
        </w:r>
        <w:r w:rsidR="00C75498">
          <w:rPr>
            <w:noProof/>
            <w:webHidden/>
          </w:rPr>
          <w:fldChar w:fldCharType="end"/>
        </w:r>
      </w:hyperlink>
    </w:p>
    <w:p w14:paraId="2DEE6C0E" w14:textId="684E927E"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7" w:history="1">
        <w:r w:rsidR="00C75498" w:rsidRPr="00675D60">
          <w:rPr>
            <w:rStyle w:val="Hipercze"/>
            <w:noProof/>
          </w:rPr>
          <w:t>Mapa 6 Podobszar rewitalizacji Nakło</w:t>
        </w:r>
        <w:r w:rsidR="00C75498">
          <w:rPr>
            <w:noProof/>
            <w:webHidden/>
          </w:rPr>
          <w:tab/>
        </w:r>
        <w:r w:rsidR="00C75498">
          <w:rPr>
            <w:noProof/>
            <w:webHidden/>
          </w:rPr>
          <w:fldChar w:fldCharType="begin"/>
        </w:r>
        <w:r w:rsidR="00C75498">
          <w:rPr>
            <w:noProof/>
            <w:webHidden/>
          </w:rPr>
          <w:instrText xml:space="preserve"> PAGEREF _Toc135933487 \h </w:instrText>
        </w:r>
        <w:r w:rsidR="00C75498">
          <w:rPr>
            <w:noProof/>
            <w:webHidden/>
          </w:rPr>
        </w:r>
        <w:r w:rsidR="00C75498">
          <w:rPr>
            <w:noProof/>
            <w:webHidden/>
          </w:rPr>
          <w:fldChar w:fldCharType="separate"/>
        </w:r>
        <w:r w:rsidR="004B5434">
          <w:rPr>
            <w:noProof/>
            <w:webHidden/>
          </w:rPr>
          <w:t>29</w:t>
        </w:r>
        <w:r w:rsidR="00C75498">
          <w:rPr>
            <w:noProof/>
            <w:webHidden/>
          </w:rPr>
          <w:fldChar w:fldCharType="end"/>
        </w:r>
      </w:hyperlink>
    </w:p>
    <w:p w14:paraId="2EB41E98" w14:textId="05A7D302"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8" w:history="1">
        <w:r w:rsidR="00C75498" w:rsidRPr="00675D60">
          <w:rPr>
            <w:rStyle w:val="Hipercze"/>
            <w:noProof/>
          </w:rPr>
          <w:t>Mapa 7 Podobszar Drochlin</w:t>
        </w:r>
        <w:r w:rsidR="00C75498">
          <w:rPr>
            <w:noProof/>
            <w:webHidden/>
          </w:rPr>
          <w:tab/>
        </w:r>
        <w:r w:rsidR="00C75498">
          <w:rPr>
            <w:noProof/>
            <w:webHidden/>
          </w:rPr>
          <w:fldChar w:fldCharType="begin"/>
        </w:r>
        <w:r w:rsidR="00C75498">
          <w:rPr>
            <w:noProof/>
            <w:webHidden/>
          </w:rPr>
          <w:instrText xml:space="preserve"> PAGEREF _Toc135933488 \h </w:instrText>
        </w:r>
        <w:r w:rsidR="00C75498">
          <w:rPr>
            <w:noProof/>
            <w:webHidden/>
          </w:rPr>
        </w:r>
        <w:r w:rsidR="00C75498">
          <w:rPr>
            <w:noProof/>
            <w:webHidden/>
          </w:rPr>
          <w:fldChar w:fldCharType="separate"/>
        </w:r>
        <w:r w:rsidR="004B5434">
          <w:rPr>
            <w:noProof/>
            <w:webHidden/>
          </w:rPr>
          <w:t>32</w:t>
        </w:r>
        <w:r w:rsidR="00C75498">
          <w:rPr>
            <w:noProof/>
            <w:webHidden/>
          </w:rPr>
          <w:fldChar w:fldCharType="end"/>
        </w:r>
      </w:hyperlink>
    </w:p>
    <w:p w14:paraId="4F0667F6" w14:textId="1EC14570"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89" w:history="1">
        <w:r w:rsidR="00C75498" w:rsidRPr="00675D60">
          <w:rPr>
            <w:rStyle w:val="Hipercze"/>
            <w:noProof/>
          </w:rPr>
          <w:t>Mapa 8 Podobszar Mełchów</w:t>
        </w:r>
        <w:r w:rsidR="00C75498">
          <w:rPr>
            <w:noProof/>
            <w:webHidden/>
          </w:rPr>
          <w:tab/>
        </w:r>
        <w:r w:rsidR="00C75498">
          <w:rPr>
            <w:noProof/>
            <w:webHidden/>
          </w:rPr>
          <w:fldChar w:fldCharType="begin"/>
        </w:r>
        <w:r w:rsidR="00C75498">
          <w:rPr>
            <w:noProof/>
            <w:webHidden/>
          </w:rPr>
          <w:instrText xml:space="preserve"> PAGEREF _Toc135933489 \h </w:instrText>
        </w:r>
        <w:r w:rsidR="00C75498">
          <w:rPr>
            <w:noProof/>
            <w:webHidden/>
          </w:rPr>
        </w:r>
        <w:r w:rsidR="00C75498">
          <w:rPr>
            <w:noProof/>
            <w:webHidden/>
          </w:rPr>
          <w:fldChar w:fldCharType="separate"/>
        </w:r>
        <w:r w:rsidR="004B5434">
          <w:rPr>
            <w:noProof/>
            <w:webHidden/>
          </w:rPr>
          <w:t>43</w:t>
        </w:r>
        <w:r w:rsidR="00C75498">
          <w:rPr>
            <w:noProof/>
            <w:webHidden/>
          </w:rPr>
          <w:fldChar w:fldCharType="end"/>
        </w:r>
      </w:hyperlink>
    </w:p>
    <w:p w14:paraId="43CF31CB" w14:textId="2A7EC0C7"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490" w:history="1">
        <w:r w:rsidR="00C75498" w:rsidRPr="00675D60">
          <w:rPr>
            <w:rStyle w:val="Hipercze"/>
            <w:noProof/>
          </w:rPr>
          <w:t>Mapa 9 Podobszar Nakło</w:t>
        </w:r>
        <w:r w:rsidR="00C75498">
          <w:rPr>
            <w:noProof/>
            <w:webHidden/>
          </w:rPr>
          <w:tab/>
        </w:r>
        <w:r w:rsidR="00C75498">
          <w:rPr>
            <w:noProof/>
            <w:webHidden/>
          </w:rPr>
          <w:fldChar w:fldCharType="begin"/>
        </w:r>
        <w:r w:rsidR="00C75498">
          <w:rPr>
            <w:noProof/>
            <w:webHidden/>
          </w:rPr>
          <w:instrText xml:space="preserve"> PAGEREF _Toc135933490 \h </w:instrText>
        </w:r>
        <w:r w:rsidR="00C75498">
          <w:rPr>
            <w:noProof/>
            <w:webHidden/>
          </w:rPr>
        </w:r>
        <w:r w:rsidR="00C75498">
          <w:rPr>
            <w:noProof/>
            <w:webHidden/>
          </w:rPr>
          <w:fldChar w:fldCharType="separate"/>
        </w:r>
        <w:r w:rsidR="004B5434">
          <w:rPr>
            <w:noProof/>
            <w:webHidden/>
          </w:rPr>
          <w:t>52</w:t>
        </w:r>
        <w:r w:rsidR="00C75498">
          <w:rPr>
            <w:noProof/>
            <w:webHidden/>
          </w:rPr>
          <w:fldChar w:fldCharType="end"/>
        </w:r>
      </w:hyperlink>
    </w:p>
    <w:p w14:paraId="645F97FC" w14:textId="7EB60206" w:rsidR="00711C16" w:rsidRDefault="00C75498" w:rsidP="00267734">
      <w:pPr>
        <w:pStyle w:val="Bezodstpw"/>
        <w:rPr>
          <w:rFonts w:asciiTheme="majorHAnsi" w:hAnsiTheme="majorHAnsi" w:cstheme="majorHAnsi"/>
        </w:rPr>
      </w:pPr>
      <w:r>
        <w:rPr>
          <w:rFonts w:asciiTheme="majorHAnsi" w:hAnsiTheme="majorHAnsi" w:cstheme="majorHAnsi"/>
        </w:rPr>
        <w:fldChar w:fldCharType="end"/>
      </w:r>
    </w:p>
    <w:p w14:paraId="71326285" w14:textId="7F7370A0" w:rsidR="00C75498" w:rsidRDefault="00C75498">
      <w:pPr>
        <w:pStyle w:val="Spisilustracji"/>
        <w:tabs>
          <w:tab w:val="right" w:leader="dot" w:pos="9062"/>
        </w:tabs>
        <w:rPr>
          <w:rFonts w:asciiTheme="minorHAnsi" w:eastAsiaTheme="minorEastAsia" w:hAnsiTheme="minorHAnsi"/>
          <w:i w:val="0"/>
          <w:noProof/>
          <w:kern w:val="2"/>
          <w:sz w:val="22"/>
          <w:lang w:eastAsia="pl-PL"/>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"Wykres" </w:instrText>
      </w:r>
      <w:r>
        <w:rPr>
          <w:rFonts w:asciiTheme="majorHAnsi" w:hAnsiTheme="majorHAnsi" w:cstheme="majorHAnsi"/>
        </w:rPr>
        <w:fldChar w:fldCharType="separate"/>
      </w:r>
      <w:hyperlink w:anchor="_Toc135933509" w:history="1">
        <w:r w:rsidRPr="006E2CBE">
          <w:rPr>
            <w:rStyle w:val="Hipercze"/>
            <w:rFonts w:asciiTheme="majorHAnsi" w:hAnsiTheme="majorHAnsi" w:cstheme="majorHAnsi"/>
            <w:noProof/>
          </w:rPr>
          <w:t>Wykres 1 Czy Pani/Pana zdaniem obszar rewitalizacji wskazany na mapach (podobszar Drochlin), powinien zostać poddany procesowi rewitalizacji?</w:t>
        </w:r>
        <w:r>
          <w:rPr>
            <w:noProof/>
            <w:webHidden/>
          </w:rPr>
          <w:tab/>
        </w:r>
        <w:r>
          <w:rPr>
            <w:noProof/>
            <w:webHidden/>
          </w:rPr>
          <w:fldChar w:fldCharType="begin"/>
        </w:r>
        <w:r>
          <w:rPr>
            <w:noProof/>
            <w:webHidden/>
          </w:rPr>
          <w:instrText xml:space="preserve"> PAGEREF _Toc135933509 \h </w:instrText>
        </w:r>
        <w:r>
          <w:rPr>
            <w:noProof/>
            <w:webHidden/>
          </w:rPr>
        </w:r>
        <w:r>
          <w:rPr>
            <w:noProof/>
            <w:webHidden/>
          </w:rPr>
          <w:fldChar w:fldCharType="separate"/>
        </w:r>
        <w:r w:rsidR="004B5434">
          <w:rPr>
            <w:noProof/>
            <w:webHidden/>
          </w:rPr>
          <w:t>33</w:t>
        </w:r>
        <w:r>
          <w:rPr>
            <w:noProof/>
            <w:webHidden/>
          </w:rPr>
          <w:fldChar w:fldCharType="end"/>
        </w:r>
      </w:hyperlink>
    </w:p>
    <w:p w14:paraId="34FA806D" w14:textId="4ECC37B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0" w:history="1">
        <w:r w:rsidR="00C75498" w:rsidRPr="006E2CBE">
          <w:rPr>
            <w:rStyle w:val="Hipercze"/>
            <w:rFonts w:asciiTheme="majorHAnsi" w:hAnsiTheme="majorHAnsi" w:cstheme="majorHAnsi"/>
            <w:noProof/>
          </w:rPr>
          <w:t>Wykres 2 Czy Pani/Pana zdaniem wskazany obszar rewitalizacji (podobszar Drochlin) stanowi ważny punkt/miejsce związane z funkcjonowaniem gminy?</w:t>
        </w:r>
        <w:r w:rsidR="00C75498">
          <w:rPr>
            <w:noProof/>
            <w:webHidden/>
          </w:rPr>
          <w:tab/>
        </w:r>
        <w:r w:rsidR="00C75498">
          <w:rPr>
            <w:noProof/>
            <w:webHidden/>
          </w:rPr>
          <w:fldChar w:fldCharType="begin"/>
        </w:r>
        <w:r w:rsidR="00C75498">
          <w:rPr>
            <w:noProof/>
            <w:webHidden/>
          </w:rPr>
          <w:instrText xml:space="preserve"> PAGEREF _Toc135933510 \h </w:instrText>
        </w:r>
        <w:r w:rsidR="00C75498">
          <w:rPr>
            <w:noProof/>
            <w:webHidden/>
          </w:rPr>
        </w:r>
        <w:r w:rsidR="00C75498">
          <w:rPr>
            <w:noProof/>
            <w:webHidden/>
          </w:rPr>
          <w:fldChar w:fldCharType="separate"/>
        </w:r>
        <w:r w:rsidR="004B5434">
          <w:rPr>
            <w:noProof/>
            <w:webHidden/>
          </w:rPr>
          <w:t>33</w:t>
        </w:r>
        <w:r w:rsidR="00C75498">
          <w:rPr>
            <w:noProof/>
            <w:webHidden/>
          </w:rPr>
          <w:fldChar w:fldCharType="end"/>
        </w:r>
      </w:hyperlink>
    </w:p>
    <w:p w14:paraId="091DB609" w14:textId="1B48040C"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1" w:history="1">
        <w:r w:rsidR="00C75498" w:rsidRPr="006E2CBE">
          <w:rPr>
            <w:rStyle w:val="Hipercze"/>
            <w:rFonts w:asciiTheme="majorHAnsi" w:hAnsiTheme="majorHAnsi" w:cstheme="majorHAnsi"/>
            <w:noProof/>
          </w:rPr>
          <w:t>Wykres 3 Czy Pani/Pana zdaniem pozostali mieszkańcy Gminy Lelów uważają obszar rewitalizacji (podobszar Drochlin) za interesujące miejsce  do mieszkania?</w:t>
        </w:r>
        <w:r w:rsidR="00C75498">
          <w:rPr>
            <w:noProof/>
            <w:webHidden/>
          </w:rPr>
          <w:tab/>
        </w:r>
        <w:r w:rsidR="00C75498">
          <w:rPr>
            <w:noProof/>
            <w:webHidden/>
          </w:rPr>
          <w:fldChar w:fldCharType="begin"/>
        </w:r>
        <w:r w:rsidR="00C75498">
          <w:rPr>
            <w:noProof/>
            <w:webHidden/>
          </w:rPr>
          <w:instrText xml:space="preserve"> PAGEREF _Toc135933511 \h </w:instrText>
        </w:r>
        <w:r w:rsidR="00C75498">
          <w:rPr>
            <w:noProof/>
            <w:webHidden/>
          </w:rPr>
        </w:r>
        <w:r w:rsidR="00C75498">
          <w:rPr>
            <w:noProof/>
            <w:webHidden/>
          </w:rPr>
          <w:fldChar w:fldCharType="separate"/>
        </w:r>
        <w:r w:rsidR="004B5434">
          <w:rPr>
            <w:noProof/>
            <w:webHidden/>
          </w:rPr>
          <w:t>34</w:t>
        </w:r>
        <w:r w:rsidR="00C75498">
          <w:rPr>
            <w:noProof/>
            <w:webHidden/>
          </w:rPr>
          <w:fldChar w:fldCharType="end"/>
        </w:r>
      </w:hyperlink>
    </w:p>
    <w:p w14:paraId="53DD21FA" w14:textId="29E0FDDF"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2" w:history="1">
        <w:r w:rsidR="00C75498" w:rsidRPr="006E2CBE">
          <w:rPr>
            <w:rStyle w:val="Hipercze"/>
            <w:rFonts w:asciiTheme="majorHAnsi" w:hAnsiTheme="majorHAnsi" w:cstheme="majorHAnsi"/>
            <w:noProof/>
          </w:rPr>
          <w:t>Wykres 4 Ocena wybranych aspektów życia na obszarze rewitalizacji (OR Drochlin)</w:t>
        </w:r>
        <w:r w:rsidR="00C75498">
          <w:rPr>
            <w:noProof/>
            <w:webHidden/>
          </w:rPr>
          <w:tab/>
        </w:r>
        <w:r w:rsidR="00C75498">
          <w:rPr>
            <w:noProof/>
            <w:webHidden/>
          </w:rPr>
          <w:fldChar w:fldCharType="begin"/>
        </w:r>
        <w:r w:rsidR="00C75498">
          <w:rPr>
            <w:noProof/>
            <w:webHidden/>
          </w:rPr>
          <w:instrText xml:space="preserve"> PAGEREF _Toc135933512 \h </w:instrText>
        </w:r>
        <w:r w:rsidR="00C75498">
          <w:rPr>
            <w:noProof/>
            <w:webHidden/>
          </w:rPr>
        </w:r>
        <w:r w:rsidR="00C75498">
          <w:rPr>
            <w:noProof/>
            <w:webHidden/>
          </w:rPr>
          <w:fldChar w:fldCharType="separate"/>
        </w:r>
        <w:r w:rsidR="004B5434">
          <w:rPr>
            <w:noProof/>
            <w:webHidden/>
          </w:rPr>
          <w:t>35</w:t>
        </w:r>
        <w:r w:rsidR="00C75498">
          <w:rPr>
            <w:noProof/>
            <w:webHidden/>
          </w:rPr>
          <w:fldChar w:fldCharType="end"/>
        </w:r>
      </w:hyperlink>
    </w:p>
    <w:p w14:paraId="656D6230" w14:textId="16089273"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3" w:history="1">
        <w:r w:rsidR="00C75498" w:rsidRPr="006E2CBE">
          <w:rPr>
            <w:rStyle w:val="Hipercze"/>
            <w:noProof/>
          </w:rPr>
          <w:t>Wykres 5 Zagrożenia występujące na obszarze rewitalizacji (Drochlin)</w:t>
        </w:r>
        <w:r w:rsidR="00C75498">
          <w:rPr>
            <w:noProof/>
            <w:webHidden/>
          </w:rPr>
          <w:tab/>
        </w:r>
        <w:r w:rsidR="00C75498">
          <w:rPr>
            <w:noProof/>
            <w:webHidden/>
          </w:rPr>
          <w:fldChar w:fldCharType="begin"/>
        </w:r>
        <w:r w:rsidR="00C75498">
          <w:rPr>
            <w:noProof/>
            <w:webHidden/>
          </w:rPr>
          <w:instrText xml:space="preserve"> PAGEREF _Toc135933513 \h </w:instrText>
        </w:r>
        <w:r w:rsidR="00C75498">
          <w:rPr>
            <w:noProof/>
            <w:webHidden/>
          </w:rPr>
        </w:r>
        <w:r w:rsidR="00C75498">
          <w:rPr>
            <w:noProof/>
            <w:webHidden/>
          </w:rPr>
          <w:fldChar w:fldCharType="separate"/>
        </w:r>
        <w:r w:rsidR="004B5434">
          <w:rPr>
            <w:noProof/>
            <w:webHidden/>
          </w:rPr>
          <w:t>35</w:t>
        </w:r>
        <w:r w:rsidR="00C75498">
          <w:rPr>
            <w:noProof/>
            <w:webHidden/>
          </w:rPr>
          <w:fldChar w:fldCharType="end"/>
        </w:r>
      </w:hyperlink>
    </w:p>
    <w:p w14:paraId="305CBAA2" w14:textId="7925340B"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4" w:history="1">
        <w:r w:rsidR="00C75498" w:rsidRPr="006E2CBE">
          <w:rPr>
            <w:rStyle w:val="Hipercze"/>
            <w:rFonts w:asciiTheme="majorHAnsi" w:hAnsiTheme="majorHAnsi" w:cstheme="majorHAnsi"/>
            <w:noProof/>
          </w:rPr>
          <w:t>Wykres 6 Ocena poszczególnych aspektów obszaru rewitalizacji (Drochlin) – sfera pozaspołeczna</w:t>
        </w:r>
        <w:r w:rsidR="00C75498">
          <w:rPr>
            <w:noProof/>
            <w:webHidden/>
          </w:rPr>
          <w:tab/>
        </w:r>
        <w:r w:rsidR="00C75498">
          <w:rPr>
            <w:noProof/>
            <w:webHidden/>
          </w:rPr>
          <w:fldChar w:fldCharType="begin"/>
        </w:r>
        <w:r w:rsidR="00C75498">
          <w:rPr>
            <w:noProof/>
            <w:webHidden/>
          </w:rPr>
          <w:instrText xml:space="preserve"> PAGEREF _Toc135933514 \h </w:instrText>
        </w:r>
        <w:r w:rsidR="00C75498">
          <w:rPr>
            <w:noProof/>
            <w:webHidden/>
          </w:rPr>
        </w:r>
        <w:r w:rsidR="00C75498">
          <w:rPr>
            <w:noProof/>
            <w:webHidden/>
          </w:rPr>
          <w:fldChar w:fldCharType="separate"/>
        </w:r>
        <w:r w:rsidR="004B5434">
          <w:rPr>
            <w:noProof/>
            <w:webHidden/>
          </w:rPr>
          <w:t>39</w:t>
        </w:r>
        <w:r w:rsidR="00C75498">
          <w:rPr>
            <w:noProof/>
            <w:webHidden/>
          </w:rPr>
          <w:fldChar w:fldCharType="end"/>
        </w:r>
      </w:hyperlink>
    </w:p>
    <w:p w14:paraId="7070A19B" w14:textId="7D2EBDA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5" w:history="1">
        <w:r w:rsidR="00C75498" w:rsidRPr="006E2CBE">
          <w:rPr>
            <w:rStyle w:val="Hipercze"/>
            <w:rFonts w:asciiTheme="majorHAnsi" w:hAnsiTheme="majorHAnsi" w:cstheme="majorHAnsi"/>
            <w:noProof/>
          </w:rPr>
          <w:t>Wykres 7 Ocena zagrożeń występujących na obszarze rewitalizacji (Drochlin) – sfera pozaspołeczna</w:t>
        </w:r>
        <w:r w:rsidR="00C75498">
          <w:rPr>
            <w:noProof/>
            <w:webHidden/>
          </w:rPr>
          <w:tab/>
        </w:r>
        <w:r w:rsidR="00C75498">
          <w:rPr>
            <w:noProof/>
            <w:webHidden/>
          </w:rPr>
          <w:fldChar w:fldCharType="begin"/>
        </w:r>
        <w:r w:rsidR="00C75498">
          <w:rPr>
            <w:noProof/>
            <w:webHidden/>
          </w:rPr>
          <w:instrText xml:space="preserve"> PAGEREF _Toc135933515 \h </w:instrText>
        </w:r>
        <w:r w:rsidR="00C75498">
          <w:rPr>
            <w:noProof/>
            <w:webHidden/>
          </w:rPr>
        </w:r>
        <w:r w:rsidR="00C75498">
          <w:rPr>
            <w:noProof/>
            <w:webHidden/>
          </w:rPr>
          <w:fldChar w:fldCharType="separate"/>
        </w:r>
        <w:r w:rsidR="004B5434">
          <w:rPr>
            <w:noProof/>
            <w:webHidden/>
          </w:rPr>
          <w:t>40</w:t>
        </w:r>
        <w:r w:rsidR="00C75498">
          <w:rPr>
            <w:noProof/>
            <w:webHidden/>
          </w:rPr>
          <w:fldChar w:fldCharType="end"/>
        </w:r>
      </w:hyperlink>
    </w:p>
    <w:p w14:paraId="2BF49F76" w14:textId="63F6C23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6" w:history="1">
        <w:r w:rsidR="00C75498" w:rsidRPr="006E2CBE">
          <w:rPr>
            <w:rStyle w:val="Hipercze"/>
            <w:rFonts w:asciiTheme="majorHAnsi" w:hAnsiTheme="majorHAnsi" w:cstheme="majorHAnsi"/>
            <w:noProof/>
          </w:rPr>
          <w:t>Wykres 8  Czy Pani/Pana zdaniem obszar rewitalizacji wskazany na mapach (podobszar Mełchów), powinien zostać poddany procesowi rewitalizacji?</w:t>
        </w:r>
        <w:r w:rsidR="00C75498">
          <w:rPr>
            <w:noProof/>
            <w:webHidden/>
          </w:rPr>
          <w:tab/>
        </w:r>
        <w:r w:rsidR="00C75498">
          <w:rPr>
            <w:noProof/>
            <w:webHidden/>
          </w:rPr>
          <w:fldChar w:fldCharType="begin"/>
        </w:r>
        <w:r w:rsidR="00C75498">
          <w:rPr>
            <w:noProof/>
            <w:webHidden/>
          </w:rPr>
          <w:instrText xml:space="preserve"> PAGEREF _Toc135933516 \h </w:instrText>
        </w:r>
        <w:r w:rsidR="00C75498">
          <w:rPr>
            <w:noProof/>
            <w:webHidden/>
          </w:rPr>
        </w:r>
        <w:r w:rsidR="00C75498">
          <w:rPr>
            <w:noProof/>
            <w:webHidden/>
          </w:rPr>
          <w:fldChar w:fldCharType="separate"/>
        </w:r>
        <w:r w:rsidR="004B5434">
          <w:rPr>
            <w:noProof/>
            <w:webHidden/>
          </w:rPr>
          <w:t>43</w:t>
        </w:r>
        <w:r w:rsidR="00C75498">
          <w:rPr>
            <w:noProof/>
            <w:webHidden/>
          </w:rPr>
          <w:fldChar w:fldCharType="end"/>
        </w:r>
      </w:hyperlink>
    </w:p>
    <w:p w14:paraId="629637EC" w14:textId="79F32592"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7" w:history="1">
        <w:r w:rsidR="00C75498" w:rsidRPr="006E2CBE">
          <w:rPr>
            <w:rStyle w:val="Hipercze"/>
            <w:rFonts w:asciiTheme="majorHAnsi" w:hAnsiTheme="majorHAnsi" w:cstheme="majorHAnsi"/>
            <w:noProof/>
          </w:rPr>
          <w:t>Wykres 9 Czy Pani/Pana zdaniem wskazany obszar rewitalizacji (podobszar Mełchów ) stanowi ważny punkt/miejsce związane z funkcjonowaniem gminy?</w:t>
        </w:r>
        <w:r w:rsidR="00C75498">
          <w:rPr>
            <w:noProof/>
            <w:webHidden/>
          </w:rPr>
          <w:tab/>
        </w:r>
        <w:r w:rsidR="00C75498">
          <w:rPr>
            <w:noProof/>
            <w:webHidden/>
          </w:rPr>
          <w:fldChar w:fldCharType="begin"/>
        </w:r>
        <w:r w:rsidR="00C75498">
          <w:rPr>
            <w:noProof/>
            <w:webHidden/>
          </w:rPr>
          <w:instrText xml:space="preserve"> PAGEREF _Toc135933517 \h </w:instrText>
        </w:r>
        <w:r w:rsidR="00C75498">
          <w:rPr>
            <w:noProof/>
            <w:webHidden/>
          </w:rPr>
        </w:r>
        <w:r w:rsidR="00C75498">
          <w:rPr>
            <w:noProof/>
            <w:webHidden/>
          </w:rPr>
          <w:fldChar w:fldCharType="separate"/>
        </w:r>
        <w:r w:rsidR="004B5434">
          <w:rPr>
            <w:noProof/>
            <w:webHidden/>
          </w:rPr>
          <w:t>44</w:t>
        </w:r>
        <w:r w:rsidR="00C75498">
          <w:rPr>
            <w:noProof/>
            <w:webHidden/>
          </w:rPr>
          <w:fldChar w:fldCharType="end"/>
        </w:r>
      </w:hyperlink>
    </w:p>
    <w:p w14:paraId="37EC5292" w14:textId="021BBDCB"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8" w:history="1">
        <w:r w:rsidR="00C75498" w:rsidRPr="006E2CBE">
          <w:rPr>
            <w:rStyle w:val="Hipercze"/>
            <w:rFonts w:asciiTheme="majorHAnsi" w:hAnsiTheme="majorHAnsi" w:cstheme="majorHAnsi"/>
            <w:noProof/>
          </w:rPr>
          <w:t>Wykres 10 Ocena wybranych aspektów życia na obszarze rewitalizacji (Mełchów)</w:t>
        </w:r>
        <w:r w:rsidR="00C75498">
          <w:rPr>
            <w:noProof/>
            <w:webHidden/>
          </w:rPr>
          <w:tab/>
        </w:r>
        <w:r w:rsidR="00C75498">
          <w:rPr>
            <w:noProof/>
            <w:webHidden/>
          </w:rPr>
          <w:fldChar w:fldCharType="begin"/>
        </w:r>
        <w:r w:rsidR="00C75498">
          <w:rPr>
            <w:noProof/>
            <w:webHidden/>
          </w:rPr>
          <w:instrText xml:space="preserve"> PAGEREF _Toc135933518 \h </w:instrText>
        </w:r>
        <w:r w:rsidR="00C75498">
          <w:rPr>
            <w:noProof/>
            <w:webHidden/>
          </w:rPr>
        </w:r>
        <w:r w:rsidR="00C75498">
          <w:rPr>
            <w:noProof/>
            <w:webHidden/>
          </w:rPr>
          <w:fldChar w:fldCharType="separate"/>
        </w:r>
        <w:r w:rsidR="004B5434">
          <w:rPr>
            <w:noProof/>
            <w:webHidden/>
          </w:rPr>
          <w:t>45</w:t>
        </w:r>
        <w:r w:rsidR="00C75498">
          <w:rPr>
            <w:noProof/>
            <w:webHidden/>
          </w:rPr>
          <w:fldChar w:fldCharType="end"/>
        </w:r>
      </w:hyperlink>
    </w:p>
    <w:p w14:paraId="00286BDB" w14:textId="05B583DE"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19" w:history="1">
        <w:r w:rsidR="00C75498" w:rsidRPr="006E2CBE">
          <w:rPr>
            <w:rStyle w:val="Hipercze"/>
            <w:rFonts w:asciiTheme="majorHAnsi" w:hAnsiTheme="majorHAnsi" w:cstheme="majorHAnsi"/>
            <w:noProof/>
          </w:rPr>
          <w:t>Wykres 11 Zagrożenia występujące na obszarze rewitalizacji (Mełchów)</w:t>
        </w:r>
        <w:r w:rsidR="00C75498">
          <w:rPr>
            <w:noProof/>
            <w:webHidden/>
          </w:rPr>
          <w:tab/>
        </w:r>
        <w:r w:rsidR="00C75498">
          <w:rPr>
            <w:noProof/>
            <w:webHidden/>
          </w:rPr>
          <w:fldChar w:fldCharType="begin"/>
        </w:r>
        <w:r w:rsidR="00C75498">
          <w:rPr>
            <w:noProof/>
            <w:webHidden/>
          </w:rPr>
          <w:instrText xml:space="preserve"> PAGEREF _Toc135933519 \h </w:instrText>
        </w:r>
        <w:r w:rsidR="00C75498">
          <w:rPr>
            <w:noProof/>
            <w:webHidden/>
          </w:rPr>
        </w:r>
        <w:r w:rsidR="00C75498">
          <w:rPr>
            <w:noProof/>
            <w:webHidden/>
          </w:rPr>
          <w:fldChar w:fldCharType="separate"/>
        </w:r>
        <w:r w:rsidR="004B5434">
          <w:rPr>
            <w:noProof/>
            <w:webHidden/>
          </w:rPr>
          <w:t>45</w:t>
        </w:r>
        <w:r w:rsidR="00C75498">
          <w:rPr>
            <w:noProof/>
            <w:webHidden/>
          </w:rPr>
          <w:fldChar w:fldCharType="end"/>
        </w:r>
      </w:hyperlink>
    </w:p>
    <w:p w14:paraId="29BE689B" w14:textId="08BB45B2"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0" w:history="1">
        <w:r w:rsidR="00C75498" w:rsidRPr="006E2CBE">
          <w:rPr>
            <w:rStyle w:val="Hipercze"/>
            <w:rFonts w:asciiTheme="majorHAnsi" w:hAnsiTheme="majorHAnsi" w:cstheme="majorHAnsi"/>
            <w:noProof/>
          </w:rPr>
          <w:t>Wykres 12 Ocena poszczególnych aspektów obszaru rewitalizacji (Mełchów) – sfera pozaspołeczna</w:t>
        </w:r>
        <w:r w:rsidR="00C75498">
          <w:rPr>
            <w:noProof/>
            <w:webHidden/>
          </w:rPr>
          <w:tab/>
        </w:r>
        <w:r w:rsidR="00C75498">
          <w:rPr>
            <w:noProof/>
            <w:webHidden/>
          </w:rPr>
          <w:fldChar w:fldCharType="begin"/>
        </w:r>
        <w:r w:rsidR="00C75498">
          <w:rPr>
            <w:noProof/>
            <w:webHidden/>
          </w:rPr>
          <w:instrText xml:space="preserve"> PAGEREF _Toc135933520 \h </w:instrText>
        </w:r>
        <w:r w:rsidR="00C75498">
          <w:rPr>
            <w:noProof/>
            <w:webHidden/>
          </w:rPr>
        </w:r>
        <w:r w:rsidR="00C75498">
          <w:rPr>
            <w:noProof/>
            <w:webHidden/>
          </w:rPr>
          <w:fldChar w:fldCharType="separate"/>
        </w:r>
        <w:r w:rsidR="004B5434">
          <w:rPr>
            <w:noProof/>
            <w:webHidden/>
          </w:rPr>
          <w:t>49</w:t>
        </w:r>
        <w:r w:rsidR="00C75498">
          <w:rPr>
            <w:noProof/>
            <w:webHidden/>
          </w:rPr>
          <w:fldChar w:fldCharType="end"/>
        </w:r>
      </w:hyperlink>
    </w:p>
    <w:p w14:paraId="08BFD70F" w14:textId="69A2B7DA"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1" w:history="1">
        <w:r w:rsidR="00C75498" w:rsidRPr="006E2CBE">
          <w:rPr>
            <w:rStyle w:val="Hipercze"/>
            <w:rFonts w:asciiTheme="majorHAnsi" w:hAnsiTheme="majorHAnsi" w:cstheme="majorHAnsi"/>
            <w:noProof/>
          </w:rPr>
          <w:t>Wykres 13 Ocena zagrożeń występujących na obszarze rewitalizacji (Mełchów) – sfera pozaspołeczna</w:t>
        </w:r>
        <w:r w:rsidR="00C75498">
          <w:rPr>
            <w:noProof/>
            <w:webHidden/>
          </w:rPr>
          <w:tab/>
        </w:r>
        <w:r w:rsidR="00C75498">
          <w:rPr>
            <w:noProof/>
            <w:webHidden/>
          </w:rPr>
          <w:fldChar w:fldCharType="begin"/>
        </w:r>
        <w:r w:rsidR="00C75498">
          <w:rPr>
            <w:noProof/>
            <w:webHidden/>
          </w:rPr>
          <w:instrText xml:space="preserve"> PAGEREF _Toc135933521 \h </w:instrText>
        </w:r>
        <w:r w:rsidR="00C75498">
          <w:rPr>
            <w:noProof/>
            <w:webHidden/>
          </w:rPr>
        </w:r>
        <w:r w:rsidR="00C75498">
          <w:rPr>
            <w:noProof/>
            <w:webHidden/>
          </w:rPr>
          <w:fldChar w:fldCharType="separate"/>
        </w:r>
        <w:r w:rsidR="004B5434">
          <w:rPr>
            <w:noProof/>
            <w:webHidden/>
          </w:rPr>
          <w:t>50</w:t>
        </w:r>
        <w:r w:rsidR="00C75498">
          <w:rPr>
            <w:noProof/>
            <w:webHidden/>
          </w:rPr>
          <w:fldChar w:fldCharType="end"/>
        </w:r>
      </w:hyperlink>
    </w:p>
    <w:p w14:paraId="42AA06A8" w14:textId="57CD63F5"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2" w:history="1">
        <w:r w:rsidR="00C75498" w:rsidRPr="006E2CBE">
          <w:rPr>
            <w:rStyle w:val="Hipercze"/>
            <w:rFonts w:asciiTheme="majorHAnsi" w:hAnsiTheme="majorHAnsi" w:cstheme="majorHAnsi"/>
            <w:noProof/>
          </w:rPr>
          <w:t>Wykres 14 Ocena wybranych aspektów życia na obszarze rewitalizacji (Nakło)</w:t>
        </w:r>
        <w:r w:rsidR="00C75498">
          <w:rPr>
            <w:noProof/>
            <w:webHidden/>
          </w:rPr>
          <w:tab/>
        </w:r>
        <w:r w:rsidR="00C75498">
          <w:rPr>
            <w:noProof/>
            <w:webHidden/>
          </w:rPr>
          <w:fldChar w:fldCharType="begin"/>
        </w:r>
        <w:r w:rsidR="00C75498">
          <w:rPr>
            <w:noProof/>
            <w:webHidden/>
          </w:rPr>
          <w:instrText xml:space="preserve"> PAGEREF _Toc135933522 \h </w:instrText>
        </w:r>
        <w:r w:rsidR="00C75498">
          <w:rPr>
            <w:noProof/>
            <w:webHidden/>
          </w:rPr>
        </w:r>
        <w:r w:rsidR="00C75498">
          <w:rPr>
            <w:noProof/>
            <w:webHidden/>
          </w:rPr>
          <w:fldChar w:fldCharType="separate"/>
        </w:r>
        <w:r w:rsidR="004B5434">
          <w:rPr>
            <w:noProof/>
            <w:webHidden/>
          </w:rPr>
          <w:t>54</w:t>
        </w:r>
        <w:r w:rsidR="00C75498">
          <w:rPr>
            <w:noProof/>
            <w:webHidden/>
          </w:rPr>
          <w:fldChar w:fldCharType="end"/>
        </w:r>
      </w:hyperlink>
    </w:p>
    <w:p w14:paraId="0FCE3B51" w14:textId="47FC2EBA"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3" w:history="1">
        <w:r w:rsidR="00C75498" w:rsidRPr="006E2CBE">
          <w:rPr>
            <w:rStyle w:val="Hipercze"/>
            <w:rFonts w:asciiTheme="majorHAnsi" w:hAnsiTheme="majorHAnsi" w:cstheme="majorHAnsi"/>
            <w:noProof/>
          </w:rPr>
          <w:t>Wykres 15 Zagrożenia występujące na obszarze rewitalizacji (Nakło)</w:t>
        </w:r>
        <w:r w:rsidR="00C75498">
          <w:rPr>
            <w:noProof/>
            <w:webHidden/>
          </w:rPr>
          <w:tab/>
        </w:r>
        <w:r w:rsidR="00C75498">
          <w:rPr>
            <w:noProof/>
            <w:webHidden/>
          </w:rPr>
          <w:fldChar w:fldCharType="begin"/>
        </w:r>
        <w:r w:rsidR="00C75498">
          <w:rPr>
            <w:noProof/>
            <w:webHidden/>
          </w:rPr>
          <w:instrText xml:space="preserve"> PAGEREF _Toc135933523 \h </w:instrText>
        </w:r>
        <w:r w:rsidR="00C75498">
          <w:rPr>
            <w:noProof/>
            <w:webHidden/>
          </w:rPr>
        </w:r>
        <w:r w:rsidR="00C75498">
          <w:rPr>
            <w:noProof/>
            <w:webHidden/>
          </w:rPr>
          <w:fldChar w:fldCharType="separate"/>
        </w:r>
        <w:r w:rsidR="004B5434">
          <w:rPr>
            <w:noProof/>
            <w:webHidden/>
          </w:rPr>
          <w:t>54</w:t>
        </w:r>
        <w:r w:rsidR="00C75498">
          <w:rPr>
            <w:noProof/>
            <w:webHidden/>
          </w:rPr>
          <w:fldChar w:fldCharType="end"/>
        </w:r>
      </w:hyperlink>
    </w:p>
    <w:p w14:paraId="75C6558F" w14:textId="077C7608"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4" w:history="1">
        <w:r w:rsidR="00C75498" w:rsidRPr="006E2CBE">
          <w:rPr>
            <w:rStyle w:val="Hipercze"/>
            <w:rFonts w:asciiTheme="majorHAnsi" w:hAnsiTheme="majorHAnsi" w:cstheme="majorHAnsi"/>
            <w:noProof/>
          </w:rPr>
          <w:t>Wykres 16 Ocena poszczególnych aspektów obszaru rewitalizacji (Nakło) – sfera pozaspołeczna</w:t>
        </w:r>
        <w:r w:rsidR="00C75498">
          <w:rPr>
            <w:noProof/>
            <w:webHidden/>
          </w:rPr>
          <w:tab/>
        </w:r>
        <w:r w:rsidR="00C75498">
          <w:rPr>
            <w:noProof/>
            <w:webHidden/>
          </w:rPr>
          <w:fldChar w:fldCharType="begin"/>
        </w:r>
        <w:r w:rsidR="00C75498">
          <w:rPr>
            <w:noProof/>
            <w:webHidden/>
          </w:rPr>
          <w:instrText xml:space="preserve"> PAGEREF _Toc135933524 \h </w:instrText>
        </w:r>
        <w:r w:rsidR="00C75498">
          <w:rPr>
            <w:noProof/>
            <w:webHidden/>
          </w:rPr>
        </w:r>
        <w:r w:rsidR="00C75498">
          <w:rPr>
            <w:noProof/>
            <w:webHidden/>
          </w:rPr>
          <w:fldChar w:fldCharType="separate"/>
        </w:r>
        <w:r w:rsidR="004B5434">
          <w:rPr>
            <w:noProof/>
            <w:webHidden/>
          </w:rPr>
          <w:t>59</w:t>
        </w:r>
        <w:r w:rsidR="00C75498">
          <w:rPr>
            <w:noProof/>
            <w:webHidden/>
          </w:rPr>
          <w:fldChar w:fldCharType="end"/>
        </w:r>
      </w:hyperlink>
    </w:p>
    <w:p w14:paraId="54CD458F" w14:textId="4ADE0F66" w:rsidR="00C75498"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25" w:history="1">
        <w:r w:rsidR="00C75498" w:rsidRPr="006E2CBE">
          <w:rPr>
            <w:rStyle w:val="Hipercze"/>
            <w:rFonts w:asciiTheme="majorHAnsi" w:hAnsiTheme="majorHAnsi" w:cstheme="majorHAnsi"/>
            <w:noProof/>
          </w:rPr>
          <w:t>Wykres 17 Ocena zagrożeń występujących na obszarze rewitalizacji (Nakło) – sfera pozaspołeczna</w:t>
        </w:r>
        <w:r w:rsidR="00C75498">
          <w:rPr>
            <w:noProof/>
            <w:webHidden/>
          </w:rPr>
          <w:tab/>
        </w:r>
        <w:r w:rsidR="00C75498">
          <w:rPr>
            <w:noProof/>
            <w:webHidden/>
          </w:rPr>
          <w:fldChar w:fldCharType="begin"/>
        </w:r>
        <w:r w:rsidR="00C75498">
          <w:rPr>
            <w:noProof/>
            <w:webHidden/>
          </w:rPr>
          <w:instrText xml:space="preserve"> PAGEREF _Toc135933525 \h </w:instrText>
        </w:r>
        <w:r w:rsidR="00C75498">
          <w:rPr>
            <w:noProof/>
            <w:webHidden/>
          </w:rPr>
        </w:r>
        <w:r w:rsidR="00C75498">
          <w:rPr>
            <w:noProof/>
            <w:webHidden/>
          </w:rPr>
          <w:fldChar w:fldCharType="separate"/>
        </w:r>
        <w:r w:rsidR="004B5434">
          <w:rPr>
            <w:noProof/>
            <w:webHidden/>
          </w:rPr>
          <w:t>59</w:t>
        </w:r>
        <w:r w:rsidR="00C75498">
          <w:rPr>
            <w:noProof/>
            <w:webHidden/>
          </w:rPr>
          <w:fldChar w:fldCharType="end"/>
        </w:r>
      </w:hyperlink>
    </w:p>
    <w:p w14:paraId="019DE600" w14:textId="61F26D77" w:rsidR="00C75498" w:rsidRDefault="00C75498" w:rsidP="00267734">
      <w:pPr>
        <w:pStyle w:val="Bezodstpw"/>
        <w:rPr>
          <w:rFonts w:asciiTheme="majorHAnsi" w:hAnsiTheme="majorHAnsi" w:cstheme="majorHAnsi"/>
        </w:rPr>
      </w:pPr>
      <w:r>
        <w:rPr>
          <w:rFonts w:asciiTheme="majorHAnsi" w:hAnsiTheme="majorHAnsi" w:cstheme="majorHAnsi"/>
        </w:rPr>
        <w:fldChar w:fldCharType="end"/>
      </w:r>
    </w:p>
    <w:p w14:paraId="74187D9E" w14:textId="0A14588F" w:rsidR="00246EA1" w:rsidRDefault="00246EA1">
      <w:pPr>
        <w:pStyle w:val="Spisilustracji"/>
        <w:tabs>
          <w:tab w:val="right" w:leader="dot" w:pos="9062"/>
        </w:tabs>
        <w:rPr>
          <w:rFonts w:asciiTheme="minorHAnsi" w:eastAsiaTheme="minorEastAsia" w:hAnsiTheme="minorHAnsi"/>
          <w:i w:val="0"/>
          <w:noProof/>
          <w:kern w:val="2"/>
          <w:sz w:val="22"/>
          <w:lang w:eastAsia="pl-PL"/>
          <w14:ligatures w14:val="standardContextual"/>
        </w:rPr>
      </w:pPr>
      <w:r>
        <w:rPr>
          <w:rFonts w:asciiTheme="majorHAnsi" w:hAnsiTheme="majorHAnsi" w:cstheme="majorHAnsi"/>
        </w:rPr>
        <w:fldChar w:fldCharType="begin"/>
      </w:r>
      <w:r>
        <w:rPr>
          <w:rFonts w:asciiTheme="majorHAnsi" w:hAnsiTheme="majorHAnsi" w:cstheme="majorHAnsi"/>
        </w:rPr>
        <w:instrText xml:space="preserve"> TOC \h \z \c "Zdjęcie" </w:instrText>
      </w:r>
      <w:r>
        <w:rPr>
          <w:rFonts w:asciiTheme="majorHAnsi" w:hAnsiTheme="majorHAnsi" w:cstheme="majorHAnsi"/>
        </w:rPr>
        <w:fldChar w:fldCharType="separate"/>
      </w:r>
      <w:hyperlink w:anchor="_Toc135933536" w:history="1">
        <w:r w:rsidRPr="00620D26">
          <w:rPr>
            <w:rStyle w:val="Hipercze"/>
            <w:rFonts w:asciiTheme="majorHAnsi" w:hAnsiTheme="majorHAnsi" w:cstheme="majorHAnsi"/>
            <w:noProof/>
          </w:rPr>
          <w:t>Zdjęcie 1 Dzienny Dom Seniora oraz Filia Biblioteczna w Drochlinie</w:t>
        </w:r>
        <w:r>
          <w:rPr>
            <w:noProof/>
            <w:webHidden/>
          </w:rPr>
          <w:tab/>
        </w:r>
        <w:r>
          <w:rPr>
            <w:noProof/>
            <w:webHidden/>
          </w:rPr>
          <w:fldChar w:fldCharType="begin"/>
        </w:r>
        <w:r>
          <w:rPr>
            <w:noProof/>
            <w:webHidden/>
          </w:rPr>
          <w:instrText xml:space="preserve"> PAGEREF _Toc135933536 \h </w:instrText>
        </w:r>
        <w:r>
          <w:rPr>
            <w:noProof/>
            <w:webHidden/>
          </w:rPr>
        </w:r>
        <w:r>
          <w:rPr>
            <w:noProof/>
            <w:webHidden/>
          </w:rPr>
          <w:fldChar w:fldCharType="separate"/>
        </w:r>
        <w:r w:rsidR="004B5434">
          <w:rPr>
            <w:noProof/>
            <w:webHidden/>
          </w:rPr>
          <w:t>36</w:t>
        </w:r>
        <w:r>
          <w:rPr>
            <w:noProof/>
            <w:webHidden/>
          </w:rPr>
          <w:fldChar w:fldCharType="end"/>
        </w:r>
      </w:hyperlink>
    </w:p>
    <w:p w14:paraId="6A97FA47" w14:textId="1F5CF0A2"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37" w:history="1">
        <w:r w:rsidR="00246EA1" w:rsidRPr="00620D26">
          <w:rPr>
            <w:rStyle w:val="Hipercze"/>
            <w:rFonts w:asciiTheme="majorHAnsi" w:hAnsiTheme="majorHAnsi" w:cstheme="majorHAnsi"/>
            <w:noProof/>
          </w:rPr>
          <w:t>Zdjęcie 2 Budynek OSP w Drochlinie</w:t>
        </w:r>
        <w:r w:rsidR="00246EA1">
          <w:rPr>
            <w:noProof/>
            <w:webHidden/>
          </w:rPr>
          <w:tab/>
        </w:r>
        <w:r w:rsidR="00246EA1">
          <w:rPr>
            <w:noProof/>
            <w:webHidden/>
          </w:rPr>
          <w:fldChar w:fldCharType="begin"/>
        </w:r>
        <w:r w:rsidR="00246EA1">
          <w:rPr>
            <w:noProof/>
            <w:webHidden/>
          </w:rPr>
          <w:instrText xml:space="preserve"> PAGEREF _Toc135933537 \h </w:instrText>
        </w:r>
        <w:r w:rsidR="00246EA1">
          <w:rPr>
            <w:noProof/>
            <w:webHidden/>
          </w:rPr>
        </w:r>
        <w:r w:rsidR="00246EA1">
          <w:rPr>
            <w:noProof/>
            <w:webHidden/>
          </w:rPr>
          <w:fldChar w:fldCharType="separate"/>
        </w:r>
        <w:r w:rsidR="004B5434">
          <w:rPr>
            <w:noProof/>
            <w:webHidden/>
          </w:rPr>
          <w:t>38</w:t>
        </w:r>
        <w:r w:rsidR="00246EA1">
          <w:rPr>
            <w:noProof/>
            <w:webHidden/>
          </w:rPr>
          <w:fldChar w:fldCharType="end"/>
        </w:r>
      </w:hyperlink>
    </w:p>
    <w:p w14:paraId="63695493" w14:textId="43A414FA"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38" w:history="1">
        <w:r w:rsidR="00246EA1" w:rsidRPr="00620D26">
          <w:rPr>
            <w:rStyle w:val="Hipercze"/>
            <w:rFonts w:asciiTheme="majorHAnsi" w:hAnsiTheme="majorHAnsi" w:cstheme="majorHAnsi"/>
            <w:noProof/>
          </w:rPr>
          <w:t>Zdjęcie 3 Kaplica św. Brata Alberta Chmielowskiego w Mełchowie</w:t>
        </w:r>
        <w:r w:rsidR="00246EA1">
          <w:rPr>
            <w:noProof/>
            <w:webHidden/>
          </w:rPr>
          <w:tab/>
        </w:r>
        <w:r w:rsidR="00246EA1">
          <w:rPr>
            <w:noProof/>
            <w:webHidden/>
          </w:rPr>
          <w:fldChar w:fldCharType="begin"/>
        </w:r>
        <w:r w:rsidR="00246EA1">
          <w:rPr>
            <w:noProof/>
            <w:webHidden/>
          </w:rPr>
          <w:instrText xml:space="preserve"> PAGEREF _Toc135933538 \h </w:instrText>
        </w:r>
        <w:r w:rsidR="00246EA1">
          <w:rPr>
            <w:noProof/>
            <w:webHidden/>
          </w:rPr>
        </w:r>
        <w:r w:rsidR="00246EA1">
          <w:rPr>
            <w:noProof/>
            <w:webHidden/>
          </w:rPr>
          <w:fldChar w:fldCharType="separate"/>
        </w:r>
        <w:r w:rsidR="004B5434">
          <w:rPr>
            <w:noProof/>
            <w:webHidden/>
          </w:rPr>
          <w:t>42</w:t>
        </w:r>
        <w:r w:rsidR="00246EA1">
          <w:rPr>
            <w:noProof/>
            <w:webHidden/>
          </w:rPr>
          <w:fldChar w:fldCharType="end"/>
        </w:r>
      </w:hyperlink>
    </w:p>
    <w:p w14:paraId="5ADE82FD" w14:textId="2107107F"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39" w:history="1">
        <w:r w:rsidR="00246EA1" w:rsidRPr="00620D26">
          <w:rPr>
            <w:rStyle w:val="Hipercze"/>
            <w:rFonts w:asciiTheme="majorHAnsi" w:hAnsiTheme="majorHAnsi" w:cstheme="majorHAnsi"/>
            <w:noProof/>
          </w:rPr>
          <w:t>Zdjęcie 4 Przykład zdegradowanych obiektów budowlanych – Chlewnia w Mełchowie</w:t>
        </w:r>
        <w:r w:rsidR="00246EA1">
          <w:rPr>
            <w:noProof/>
            <w:webHidden/>
          </w:rPr>
          <w:tab/>
        </w:r>
        <w:r w:rsidR="00246EA1">
          <w:rPr>
            <w:noProof/>
            <w:webHidden/>
          </w:rPr>
          <w:fldChar w:fldCharType="begin"/>
        </w:r>
        <w:r w:rsidR="00246EA1">
          <w:rPr>
            <w:noProof/>
            <w:webHidden/>
          </w:rPr>
          <w:instrText xml:space="preserve"> PAGEREF _Toc135933539 \h </w:instrText>
        </w:r>
        <w:r w:rsidR="00246EA1">
          <w:rPr>
            <w:noProof/>
            <w:webHidden/>
          </w:rPr>
        </w:r>
        <w:r w:rsidR="00246EA1">
          <w:rPr>
            <w:noProof/>
            <w:webHidden/>
          </w:rPr>
          <w:fldChar w:fldCharType="separate"/>
        </w:r>
        <w:r w:rsidR="004B5434">
          <w:rPr>
            <w:noProof/>
            <w:webHidden/>
          </w:rPr>
          <w:t>46</w:t>
        </w:r>
        <w:r w:rsidR="00246EA1">
          <w:rPr>
            <w:noProof/>
            <w:webHidden/>
          </w:rPr>
          <w:fldChar w:fldCharType="end"/>
        </w:r>
      </w:hyperlink>
    </w:p>
    <w:p w14:paraId="2553F9DB" w14:textId="441BB16D"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40" w:history="1">
        <w:r w:rsidR="00246EA1" w:rsidRPr="00620D26">
          <w:rPr>
            <w:rStyle w:val="Hipercze"/>
            <w:rFonts w:asciiTheme="majorHAnsi" w:hAnsiTheme="majorHAnsi" w:cstheme="majorHAnsi"/>
            <w:noProof/>
          </w:rPr>
          <w:t>Zdjęcie 5 Świetlica wiejska w Mełchowie</w:t>
        </w:r>
        <w:r w:rsidR="00246EA1">
          <w:rPr>
            <w:noProof/>
            <w:webHidden/>
          </w:rPr>
          <w:tab/>
        </w:r>
        <w:r w:rsidR="00246EA1">
          <w:rPr>
            <w:noProof/>
            <w:webHidden/>
          </w:rPr>
          <w:fldChar w:fldCharType="begin"/>
        </w:r>
        <w:r w:rsidR="00246EA1">
          <w:rPr>
            <w:noProof/>
            <w:webHidden/>
          </w:rPr>
          <w:instrText xml:space="preserve"> PAGEREF _Toc135933540 \h </w:instrText>
        </w:r>
        <w:r w:rsidR="00246EA1">
          <w:rPr>
            <w:noProof/>
            <w:webHidden/>
          </w:rPr>
        </w:r>
        <w:r w:rsidR="00246EA1">
          <w:rPr>
            <w:noProof/>
            <w:webHidden/>
          </w:rPr>
          <w:fldChar w:fldCharType="separate"/>
        </w:r>
        <w:r w:rsidR="004B5434">
          <w:rPr>
            <w:noProof/>
            <w:webHidden/>
          </w:rPr>
          <w:t>47</w:t>
        </w:r>
        <w:r w:rsidR="00246EA1">
          <w:rPr>
            <w:noProof/>
            <w:webHidden/>
          </w:rPr>
          <w:fldChar w:fldCharType="end"/>
        </w:r>
      </w:hyperlink>
    </w:p>
    <w:p w14:paraId="21A50726" w14:textId="453659AF"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41" w:history="1">
        <w:r w:rsidR="00246EA1" w:rsidRPr="00620D26">
          <w:rPr>
            <w:rStyle w:val="Hipercze"/>
            <w:rFonts w:asciiTheme="majorHAnsi" w:hAnsiTheme="majorHAnsi" w:cstheme="majorHAnsi"/>
            <w:noProof/>
          </w:rPr>
          <w:t>Zdjęcie 6 Budynek OSP w Nakle</w:t>
        </w:r>
        <w:r w:rsidR="00246EA1">
          <w:rPr>
            <w:noProof/>
            <w:webHidden/>
          </w:rPr>
          <w:tab/>
        </w:r>
        <w:r w:rsidR="00246EA1">
          <w:rPr>
            <w:noProof/>
            <w:webHidden/>
          </w:rPr>
          <w:fldChar w:fldCharType="begin"/>
        </w:r>
        <w:r w:rsidR="00246EA1">
          <w:rPr>
            <w:noProof/>
            <w:webHidden/>
          </w:rPr>
          <w:instrText xml:space="preserve"> PAGEREF _Toc135933541 \h </w:instrText>
        </w:r>
        <w:r w:rsidR="00246EA1">
          <w:rPr>
            <w:noProof/>
            <w:webHidden/>
          </w:rPr>
        </w:r>
        <w:r w:rsidR="00246EA1">
          <w:rPr>
            <w:noProof/>
            <w:webHidden/>
          </w:rPr>
          <w:fldChar w:fldCharType="separate"/>
        </w:r>
        <w:r w:rsidR="004B5434">
          <w:rPr>
            <w:noProof/>
            <w:webHidden/>
          </w:rPr>
          <w:t>56</w:t>
        </w:r>
        <w:r w:rsidR="00246EA1">
          <w:rPr>
            <w:noProof/>
            <w:webHidden/>
          </w:rPr>
          <w:fldChar w:fldCharType="end"/>
        </w:r>
      </w:hyperlink>
    </w:p>
    <w:p w14:paraId="5310064F" w14:textId="2627DDA9"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42" w:history="1">
        <w:r w:rsidR="00246EA1" w:rsidRPr="00620D26">
          <w:rPr>
            <w:rStyle w:val="Hipercze"/>
            <w:rFonts w:asciiTheme="majorHAnsi" w:hAnsiTheme="majorHAnsi" w:cstheme="majorHAnsi"/>
            <w:noProof/>
          </w:rPr>
          <w:t>Zdjęcie 7 Biblioteka oraz przedszkole w Nakle</w:t>
        </w:r>
        <w:r w:rsidR="00246EA1">
          <w:rPr>
            <w:noProof/>
            <w:webHidden/>
          </w:rPr>
          <w:tab/>
        </w:r>
        <w:r w:rsidR="00246EA1">
          <w:rPr>
            <w:noProof/>
            <w:webHidden/>
          </w:rPr>
          <w:fldChar w:fldCharType="begin"/>
        </w:r>
        <w:r w:rsidR="00246EA1">
          <w:rPr>
            <w:noProof/>
            <w:webHidden/>
          </w:rPr>
          <w:instrText xml:space="preserve"> PAGEREF _Toc135933542 \h </w:instrText>
        </w:r>
        <w:r w:rsidR="00246EA1">
          <w:rPr>
            <w:noProof/>
            <w:webHidden/>
          </w:rPr>
        </w:r>
        <w:r w:rsidR="00246EA1">
          <w:rPr>
            <w:noProof/>
            <w:webHidden/>
          </w:rPr>
          <w:fldChar w:fldCharType="separate"/>
        </w:r>
        <w:r w:rsidR="004B5434">
          <w:rPr>
            <w:noProof/>
            <w:webHidden/>
          </w:rPr>
          <w:t>57</w:t>
        </w:r>
        <w:r w:rsidR="00246EA1">
          <w:rPr>
            <w:noProof/>
            <w:webHidden/>
          </w:rPr>
          <w:fldChar w:fldCharType="end"/>
        </w:r>
      </w:hyperlink>
    </w:p>
    <w:p w14:paraId="28CEE5CF" w14:textId="67010585" w:rsidR="00246EA1" w:rsidRDefault="00775E3F">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35933543" w:history="1">
        <w:r w:rsidR="00246EA1" w:rsidRPr="00620D26">
          <w:rPr>
            <w:rStyle w:val="Hipercze"/>
            <w:rFonts w:asciiTheme="majorHAnsi" w:hAnsiTheme="majorHAnsi" w:cstheme="majorHAnsi"/>
            <w:noProof/>
          </w:rPr>
          <w:t>Zdjęcie 8 Pałac w Nakle</w:t>
        </w:r>
        <w:r w:rsidR="00246EA1">
          <w:rPr>
            <w:noProof/>
            <w:webHidden/>
          </w:rPr>
          <w:tab/>
        </w:r>
        <w:r w:rsidR="00246EA1">
          <w:rPr>
            <w:noProof/>
            <w:webHidden/>
          </w:rPr>
          <w:fldChar w:fldCharType="begin"/>
        </w:r>
        <w:r w:rsidR="00246EA1">
          <w:rPr>
            <w:noProof/>
            <w:webHidden/>
          </w:rPr>
          <w:instrText xml:space="preserve"> PAGEREF _Toc135933543 \h </w:instrText>
        </w:r>
        <w:r w:rsidR="00246EA1">
          <w:rPr>
            <w:noProof/>
            <w:webHidden/>
          </w:rPr>
        </w:r>
        <w:r w:rsidR="00246EA1">
          <w:rPr>
            <w:noProof/>
            <w:webHidden/>
          </w:rPr>
          <w:fldChar w:fldCharType="separate"/>
        </w:r>
        <w:r w:rsidR="004B5434">
          <w:rPr>
            <w:noProof/>
            <w:webHidden/>
          </w:rPr>
          <w:t>57</w:t>
        </w:r>
        <w:r w:rsidR="00246EA1">
          <w:rPr>
            <w:noProof/>
            <w:webHidden/>
          </w:rPr>
          <w:fldChar w:fldCharType="end"/>
        </w:r>
      </w:hyperlink>
    </w:p>
    <w:p w14:paraId="4B9EC890" w14:textId="0D6DBF73" w:rsidR="00A67379" w:rsidRDefault="00246EA1" w:rsidP="00267734">
      <w:pPr>
        <w:pStyle w:val="Bezodstpw"/>
        <w:rPr>
          <w:rFonts w:asciiTheme="majorHAnsi" w:hAnsiTheme="majorHAnsi" w:cstheme="majorHAnsi"/>
        </w:rPr>
      </w:pPr>
      <w:r>
        <w:rPr>
          <w:rFonts w:asciiTheme="majorHAnsi" w:hAnsiTheme="majorHAnsi" w:cstheme="majorHAnsi"/>
        </w:rPr>
        <w:fldChar w:fldCharType="end"/>
      </w:r>
    </w:p>
    <w:p w14:paraId="46564956" w14:textId="77777777" w:rsidR="00A67379" w:rsidRDefault="00A67379">
      <w:pPr>
        <w:spacing w:after="160" w:line="259" w:lineRule="auto"/>
        <w:jc w:val="left"/>
        <w:rPr>
          <w:rFonts w:asciiTheme="majorHAnsi" w:hAnsiTheme="majorHAnsi" w:cstheme="majorHAnsi"/>
        </w:rPr>
      </w:pPr>
      <w:r>
        <w:rPr>
          <w:rFonts w:asciiTheme="majorHAnsi" w:hAnsiTheme="majorHAnsi" w:cstheme="majorHAnsi"/>
        </w:rPr>
        <w:br w:type="page"/>
      </w:r>
    </w:p>
    <w:p w14:paraId="115291D6" w14:textId="77777777" w:rsidR="00A67379" w:rsidRDefault="00A67379" w:rsidP="00A67379">
      <w:pPr>
        <w:pStyle w:val="Nagwek1"/>
        <w:sectPr w:rsidR="00A67379">
          <w:pgSz w:w="11906" w:h="16838"/>
          <w:pgMar w:top="1417" w:right="1417" w:bottom="1417" w:left="1417" w:header="708" w:footer="708" w:gutter="0"/>
          <w:cols w:space="708"/>
          <w:docGrid w:linePitch="360"/>
        </w:sectPr>
      </w:pPr>
    </w:p>
    <w:p w14:paraId="4B8A2301" w14:textId="33AEFE0F" w:rsidR="00C75498" w:rsidRDefault="00A67379" w:rsidP="00A67379">
      <w:pPr>
        <w:pStyle w:val="Nagwek1"/>
      </w:pPr>
      <w:bookmarkStart w:id="125" w:name="_Toc135998616"/>
      <w:r w:rsidRPr="00A67379">
        <w:t>Załącznik 1 – podstawowe kierunki zmian funkcjonalno-przestrzennych obszaru rewitalizacji gminy Lelów</w:t>
      </w:r>
      <w:bookmarkEnd w:id="125"/>
      <w:r w:rsidR="005B7B96">
        <w:t xml:space="preserve"> (mapa poglądowa)</w:t>
      </w:r>
    </w:p>
    <w:p w14:paraId="3D04B9CA" w14:textId="0315181B" w:rsidR="00A67379" w:rsidRPr="00A67379" w:rsidRDefault="009D6FE9" w:rsidP="00A67379">
      <w:r w:rsidRPr="009D6FE9">
        <w:rPr>
          <w:noProof/>
          <w:lang w:eastAsia="pl-PL"/>
        </w:rPr>
        <w:drawing>
          <wp:inline distT="0" distB="0" distL="0" distR="0" wp14:anchorId="5B4A7DBA" wp14:editId="338A5501">
            <wp:extent cx="9559136" cy="10800272"/>
            <wp:effectExtent l="0" t="0" r="4445" b="1270"/>
            <wp:docPr id="1849162114" name="Obraz 184916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567248" cy="10809438"/>
                    </a:xfrm>
                    <a:prstGeom prst="rect">
                      <a:avLst/>
                    </a:prstGeom>
                  </pic:spPr>
                </pic:pic>
              </a:graphicData>
            </a:graphic>
          </wp:inline>
        </w:drawing>
      </w:r>
    </w:p>
    <w:sectPr w:rsidR="00A67379" w:rsidRPr="00A67379" w:rsidSect="00A67379">
      <w:headerReference w:type="even" r:id="rId79"/>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A0DF6" w14:textId="77777777" w:rsidR="00DD4299" w:rsidRDefault="00DD4299" w:rsidP="00BF731B">
      <w:pPr>
        <w:spacing w:line="240" w:lineRule="auto"/>
      </w:pPr>
      <w:r>
        <w:separator/>
      </w:r>
    </w:p>
    <w:p w14:paraId="54B2AC61" w14:textId="77777777" w:rsidR="00DD4299" w:rsidRDefault="00DD4299"/>
  </w:endnote>
  <w:endnote w:type="continuationSeparator" w:id="0">
    <w:p w14:paraId="434CCD1B" w14:textId="77777777" w:rsidR="00DD4299" w:rsidRDefault="00DD4299" w:rsidP="00BF731B">
      <w:pPr>
        <w:spacing w:line="240" w:lineRule="auto"/>
      </w:pPr>
      <w:r>
        <w:continuationSeparator/>
      </w:r>
    </w:p>
    <w:p w14:paraId="676DE0E5" w14:textId="77777777" w:rsidR="00DD4299" w:rsidRDefault="00DD4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2F8F" w14:textId="241F63A9" w:rsidR="00DD4299" w:rsidRDefault="00DD4299" w:rsidP="001E1FC0">
    <w:pPr>
      <w:pStyle w:val="Stopka"/>
      <w:jc w:val="right"/>
    </w:pPr>
  </w:p>
  <w:p w14:paraId="5B403699" w14:textId="1699F459" w:rsidR="00DD4299" w:rsidRDefault="00DD4299" w:rsidP="001E1FC0">
    <w:pPr>
      <w:tabs>
        <w:tab w:val="center" w:pos="4536"/>
        <w:tab w:val="right" w:pos="9072"/>
      </w:tabs>
      <w:spacing w:line="120" w:lineRule="auto"/>
      <w:jc w:val="right"/>
    </w:pPr>
  </w:p>
  <w:p w14:paraId="26190456" w14:textId="538EAAF9" w:rsidR="00DD4299" w:rsidRDefault="00DD4299" w:rsidP="001E1FC0">
    <w:pPr>
      <w:pStyle w:val="Stopk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FA427" w14:textId="1A2310F8" w:rsidR="00DD4299" w:rsidRDefault="00DD4299">
    <w:pPr>
      <w:pStyle w:val="Stopka"/>
      <w:jc w:val="right"/>
    </w:pPr>
  </w:p>
  <w:p w14:paraId="1A064672" w14:textId="77777777" w:rsidR="00DD4299" w:rsidRDefault="00775E3F" w:rsidP="001E1FC0">
    <w:pPr>
      <w:tabs>
        <w:tab w:val="center" w:pos="4536"/>
        <w:tab w:val="right" w:pos="9072"/>
      </w:tabs>
      <w:spacing w:line="120" w:lineRule="auto"/>
      <w:jc w:val="right"/>
    </w:pPr>
    <w:r>
      <w:pict w14:anchorId="09E46513">
        <v:rect id="_x0000_i1026" style="width:453.6pt;height:1pt" o:hralign="center" o:hrstd="t" o:hrnoshade="t" o:hr="t" fillcolor="#c00000" stroked="f"/>
      </w:pict>
    </w:r>
  </w:p>
  <w:p w14:paraId="20D24062" w14:textId="1E8F57AF" w:rsidR="00DD4299" w:rsidRDefault="00DD4299" w:rsidP="001E1FC0">
    <w:pPr>
      <w:pStyle w:val="Stopka"/>
      <w:jc w:val="right"/>
    </w:pPr>
    <w:r>
      <w:rPr>
        <w:noProof/>
        <w:lang w:eastAsia="pl-PL"/>
      </w:rPr>
      <w:drawing>
        <wp:anchor distT="0" distB="0" distL="114300" distR="114300" simplePos="0" relativeHeight="251672576" behindDoc="1" locked="0" layoutInCell="1" allowOverlap="1" wp14:anchorId="16532DDA" wp14:editId="05D93A67">
          <wp:simplePos x="0" y="0"/>
          <wp:positionH relativeFrom="column">
            <wp:posOffset>-866274</wp:posOffset>
          </wp:positionH>
          <wp:positionV relativeFrom="paragraph">
            <wp:posOffset>772494</wp:posOffset>
          </wp:positionV>
          <wp:extent cx="7578000" cy="10710000"/>
          <wp:effectExtent l="0" t="0" r="4445" b="0"/>
          <wp:wrapNone/>
          <wp:docPr id="2015237301" name="Obraz 201523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0528" behindDoc="1" locked="0" layoutInCell="1" allowOverlap="1" wp14:anchorId="40825C7D" wp14:editId="41FA4C6D">
          <wp:simplePos x="0" y="0"/>
          <wp:positionH relativeFrom="column">
            <wp:posOffset>6786245</wp:posOffset>
          </wp:positionH>
          <wp:positionV relativeFrom="paragraph">
            <wp:posOffset>740978</wp:posOffset>
          </wp:positionV>
          <wp:extent cx="7577455" cy="10709910"/>
          <wp:effectExtent l="0" t="0" r="4445" b="0"/>
          <wp:wrapNone/>
          <wp:docPr id="2015237302" name="Obraz 201523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sdt>
      <w:sdtPr>
        <w:id w:val="-948230665"/>
        <w:docPartObj>
          <w:docPartGallery w:val="Page Numbers (Bottom of Page)"/>
          <w:docPartUnique/>
        </w:docPartObj>
      </w:sdtPr>
      <w:sdtEndPr/>
      <w:sdtContent>
        <w:r>
          <w:fldChar w:fldCharType="begin"/>
        </w:r>
        <w:r>
          <w:instrText>PAGE   \* MERGEFORMAT</w:instrText>
        </w:r>
        <w:r>
          <w:fldChar w:fldCharType="separate"/>
        </w:r>
        <w:r w:rsidR="00775E3F">
          <w:rPr>
            <w:noProof/>
          </w:rPr>
          <w:t>103</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832A" w14:textId="77777777" w:rsidR="00DD4299" w:rsidRDefault="00DD429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B4ACF" w14:textId="77777777" w:rsidR="00DD4299" w:rsidRDefault="00DD4299" w:rsidP="001E1FC0">
    <w:pPr>
      <w:pStyle w:val="Stopka"/>
      <w:jc w:val="right"/>
    </w:pPr>
  </w:p>
  <w:p w14:paraId="3851B487" w14:textId="77777777" w:rsidR="00DD4299" w:rsidRDefault="00775E3F" w:rsidP="001E1FC0">
    <w:pPr>
      <w:tabs>
        <w:tab w:val="center" w:pos="4536"/>
        <w:tab w:val="right" w:pos="9072"/>
      </w:tabs>
      <w:spacing w:line="120" w:lineRule="auto"/>
      <w:jc w:val="right"/>
    </w:pPr>
    <w:r>
      <w:pict w14:anchorId="06847404">
        <v:rect id="_x0000_i1027" style="width:453.6pt;height:1pt" o:hralign="center" o:hrstd="t" o:hrnoshade="t" o:hr="t" fillcolor="#c00000" stroked="f"/>
      </w:pict>
    </w:r>
  </w:p>
  <w:p w14:paraId="318763E7" w14:textId="77777777" w:rsidR="00DD4299" w:rsidRDefault="00775E3F" w:rsidP="001E1FC0">
    <w:pPr>
      <w:pStyle w:val="Stopka"/>
      <w:jc w:val="left"/>
    </w:pPr>
    <w:sdt>
      <w:sdtPr>
        <w:id w:val="1153874462"/>
        <w:docPartObj>
          <w:docPartGallery w:val="Page Numbers (Bottom of Page)"/>
          <w:docPartUnique/>
        </w:docPartObj>
      </w:sdtPr>
      <w:sdtEndPr/>
      <w:sdtContent>
        <w:r w:rsidR="00DD4299">
          <w:fldChar w:fldCharType="begin"/>
        </w:r>
        <w:r w:rsidR="00DD4299">
          <w:instrText>PAGE   \* MERGEFORMAT</w:instrText>
        </w:r>
        <w:r w:rsidR="00DD4299">
          <w:fldChar w:fldCharType="separate"/>
        </w:r>
        <w:r>
          <w:rPr>
            <w:noProof/>
          </w:rPr>
          <w:t>104</w:t>
        </w:r>
        <w:r w:rsidR="00DD4299">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B4C4B" w14:textId="77777777" w:rsidR="00DD4299" w:rsidRDefault="00DD4299" w:rsidP="00BF731B">
      <w:pPr>
        <w:spacing w:line="240" w:lineRule="auto"/>
      </w:pPr>
      <w:r>
        <w:separator/>
      </w:r>
    </w:p>
    <w:p w14:paraId="53076F48" w14:textId="77777777" w:rsidR="00DD4299" w:rsidRDefault="00DD4299"/>
  </w:footnote>
  <w:footnote w:type="continuationSeparator" w:id="0">
    <w:p w14:paraId="194CCFC6" w14:textId="77777777" w:rsidR="00DD4299" w:rsidRDefault="00DD4299" w:rsidP="00BF731B">
      <w:pPr>
        <w:spacing w:line="240" w:lineRule="auto"/>
      </w:pPr>
      <w:r>
        <w:continuationSeparator/>
      </w:r>
    </w:p>
    <w:p w14:paraId="088800BF" w14:textId="77777777" w:rsidR="00DD4299" w:rsidRDefault="00DD4299"/>
  </w:footnote>
  <w:footnote w:id="1">
    <w:p w14:paraId="4B370964" w14:textId="2FB7BBB7" w:rsidR="00DD4299" w:rsidRDefault="00DD4299">
      <w:pPr>
        <w:pStyle w:val="Tekstprzypisudolnego"/>
      </w:pPr>
      <w:r>
        <w:rPr>
          <w:rStyle w:val="Odwoanieprzypisudolnego"/>
        </w:rPr>
        <w:footnoteRef/>
      </w:r>
      <w:r>
        <w:t xml:space="preserve">Wytyczne </w:t>
      </w:r>
      <w:r>
        <w:rPr>
          <w:spacing w:val="-2"/>
        </w:rPr>
        <w:t>wydane</w:t>
      </w:r>
      <w:r w:rsidRPr="00BB1167">
        <w:rPr>
          <w:spacing w:val="-2"/>
        </w:rPr>
        <w:t xml:space="preserve"> przez Ministerstwo Infrastruktury </w:t>
      </w:r>
      <w:r w:rsidRPr="00BB1167">
        <w:t>i Rozwoju 2 sierpnia 2016 r</w:t>
      </w:r>
      <w:r>
        <w:t>.</w:t>
      </w:r>
    </w:p>
  </w:footnote>
  <w:footnote w:id="2">
    <w:p w14:paraId="7D98890E" w14:textId="77777777" w:rsidR="00DD4299" w:rsidRDefault="00DD4299" w:rsidP="00AC3C33">
      <w:pPr>
        <w:pStyle w:val="Tekstprzypisudolnego"/>
      </w:pPr>
      <w:r>
        <w:rPr>
          <w:rStyle w:val="Odwoanieprzypisudolnego"/>
        </w:rPr>
        <w:footnoteRef/>
      </w:r>
      <w:r>
        <w:t xml:space="preserve"> </w:t>
      </w:r>
      <w:r>
        <w:rPr>
          <w:rFonts w:cs="Calibri Light"/>
        </w:rPr>
        <w:t>art. 14 ust. 1</w:t>
      </w:r>
      <w:r w:rsidRPr="00BB1167">
        <w:t xml:space="preserve"> (Dz. U. z 2021 r. poz. 485)</w:t>
      </w:r>
      <w:r>
        <w:t xml:space="preserve"> </w:t>
      </w:r>
    </w:p>
  </w:footnote>
  <w:footnote w:id="3">
    <w:p w14:paraId="1CF11FCE" w14:textId="5781A284" w:rsidR="00DD4299" w:rsidRDefault="00DD4299">
      <w:pPr>
        <w:pStyle w:val="Tekstprzypisudolnego"/>
      </w:pPr>
      <w:r>
        <w:rPr>
          <w:rStyle w:val="Odwoanieprzypisudolnego"/>
        </w:rPr>
        <w:footnoteRef/>
      </w:r>
      <w:r>
        <w:t xml:space="preserve"> art.</w:t>
      </w:r>
      <w:r w:rsidRPr="00BB1167">
        <w:t xml:space="preserve"> 18 ust. 2 pkt. 6</w:t>
      </w:r>
      <w:r>
        <w:t xml:space="preserve"> </w:t>
      </w:r>
      <w:r w:rsidRPr="00BB1167">
        <w:t>(Dz. U. z 201</w:t>
      </w:r>
      <w:r>
        <w:t>6</w:t>
      </w:r>
      <w:r w:rsidRPr="00BB1167">
        <w:t xml:space="preserve"> r. poz. </w:t>
      </w:r>
      <w:r>
        <w:t>446</w:t>
      </w:r>
      <w:r w:rsidRPr="00BB1167">
        <w:t xml:space="preserve">, z </w:t>
      </w:r>
      <w:proofErr w:type="spellStart"/>
      <w:r w:rsidRPr="00BB1167">
        <w:t>późn</w:t>
      </w:r>
      <w:proofErr w:type="spellEnd"/>
      <w:r w:rsidRPr="00BB1167">
        <w:t>. zm.)</w:t>
      </w:r>
    </w:p>
  </w:footnote>
  <w:footnote w:id="4">
    <w:p w14:paraId="37D9B05B" w14:textId="77777777" w:rsidR="00DD4299" w:rsidRPr="001E1FC0" w:rsidRDefault="00DD4299" w:rsidP="00A870AF">
      <w:pPr>
        <w:pStyle w:val="Tekstprzypisudolnego"/>
        <w:rPr>
          <w:rFonts w:cs="Calibri Light"/>
        </w:rPr>
      </w:pPr>
      <w:r w:rsidRPr="001E1FC0">
        <w:rPr>
          <w:rStyle w:val="Odwoanieprzypisudolnego"/>
          <w:rFonts w:cs="Calibri Light"/>
        </w:rPr>
        <w:footnoteRef/>
      </w:r>
      <w:r w:rsidRPr="001E1FC0">
        <w:rPr>
          <w:rFonts w:cs="Calibri Light"/>
        </w:rPr>
        <w:t xml:space="preserve"> Badania ankietowe przeprowadzono na przełomie lutego i marca w oparciu o elektroniczne i papierowe formularze. Łączna liczba osób badanych wyniosła 63 z czego 53 osoby to mieszkańcy obszaru rewitalizacji.</w:t>
      </w:r>
    </w:p>
  </w:footnote>
  <w:footnote w:id="5">
    <w:p w14:paraId="354F5C6A" w14:textId="77777777" w:rsidR="00DD4299" w:rsidRDefault="00DD4299" w:rsidP="00A870AF">
      <w:pPr>
        <w:pStyle w:val="Tekstprzypisudolnego"/>
      </w:pPr>
      <w:r w:rsidRPr="001E1FC0">
        <w:rPr>
          <w:rStyle w:val="Odwoanieprzypisudolnego"/>
          <w:rFonts w:cs="Calibri Light"/>
        </w:rPr>
        <w:footnoteRef/>
      </w:r>
      <w:r w:rsidRPr="001E1FC0">
        <w:rPr>
          <w:rFonts w:cs="Calibri Light"/>
        </w:rPr>
        <w:t xml:space="preserve"> Przeprowadzono 5 wywiadów pogłębionych z mieszkańcami oraz przedstawicielami jednostek organizacyjnych</w:t>
      </w:r>
    </w:p>
  </w:footnote>
  <w:footnote w:id="6">
    <w:p w14:paraId="3328059C" w14:textId="77777777" w:rsidR="00DD4299" w:rsidRDefault="00DD4299" w:rsidP="007D1448">
      <w:pPr>
        <w:pStyle w:val="Tekstprzypisudolnego"/>
      </w:pPr>
      <w:r>
        <w:rPr>
          <w:rStyle w:val="Odwoanieprzypisudolnego"/>
        </w:rPr>
        <w:footnoteRef/>
      </w:r>
      <w:r>
        <w:t xml:space="preserve"> Organizacje pozarządowe</w:t>
      </w:r>
    </w:p>
  </w:footnote>
  <w:footnote w:id="7">
    <w:p w14:paraId="3973833B" w14:textId="54D232F0" w:rsidR="00DD4299" w:rsidRDefault="00DD4299">
      <w:pPr>
        <w:pStyle w:val="Tekstprzypisudolnego"/>
      </w:pPr>
      <w:r>
        <w:rPr>
          <w:rStyle w:val="Odwoanieprzypisudolnego"/>
        </w:rPr>
        <w:footnoteRef/>
      </w:r>
      <w:r>
        <w:t xml:space="preserve"> Por. </w:t>
      </w:r>
      <w:hyperlink r:id="rId1" w:history="1">
        <w:r w:rsidRPr="009B183F">
          <w:rPr>
            <w:rStyle w:val="Hipercze"/>
          </w:rPr>
          <w:t>https://www.gov.pl/web/fundusze-regiony/zasady-realizacji-instrumentow-terytorialnych-w-polsce-w-perspektywie-finansowej-ue-na-lata-2021-2027</w:t>
        </w:r>
      </w:hyperlink>
      <w:r>
        <w:rPr>
          <w:rStyle w:val="Hipercz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D8482" w14:textId="6FF8C5FC" w:rsidR="00DD4299" w:rsidRDefault="00DD4299" w:rsidP="003C0500">
    <w:pPr>
      <w:tabs>
        <w:tab w:val="left" w:pos="2923"/>
      </w:tabs>
    </w:pPr>
    <w:r>
      <w:rPr>
        <w:noProof/>
        <w:lang w:eastAsia="pl-PL"/>
      </w:rPr>
      <w:drawing>
        <wp:anchor distT="0" distB="0" distL="114300" distR="114300" simplePos="0" relativeHeight="251668480" behindDoc="1" locked="0" layoutInCell="1" allowOverlap="1" wp14:anchorId="6709BF63" wp14:editId="33A17691">
          <wp:simplePos x="0" y="0"/>
          <wp:positionH relativeFrom="column">
            <wp:posOffset>-952500</wp:posOffset>
          </wp:positionH>
          <wp:positionV relativeFrom="paragraph">
            <wp:posOffset>-426085</wp:posOffset>
          </wp:positionV>
          <wp:extent cx="7578000" cy="10710000"/>
          <wp:effectExtent l="0" t="0" r="4445" b="0"/>
          <wp:wrapNone/>
          <wp:docPr id="2015237300" name="Obraz 20152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tab/>
    </w:r>
  </w:p>
  <w:p w14:paraId="7FB52D9C" w14:textId="3549EC3E" w:rsidR="00DD4299" w:rsidRDefault="00DD4299" w:rsidP="001E1FC0"/>
  <w:p w14:paraId="15C5BCC4" w14:textId="5D058733" w:rsidR="00DD4299" w:rsidRDefault="00DD4299" w:rsidP="001E1FC0">
    <w:pPr>
      <w:tabs>
        <w:tab w:val="center" w:pos="4536"/>
        <w:tab w:val="right" w:pos="9072"/>
      </w:tabs>
      <w:spacing w:line="120" w:lineRule="auto"/>
      <w:jc w:val="right"/>
    </w:pPr>
  </w:p>
  <w:p w14:paraId="62168C4B" w14:textId="5DA6C4BD" w:rsidR="00DD4299" w:rsidRDefault="00DD429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18C4" w14:textId="7ADF134D" w:rsidR="00DD4299" w:rsidRPr="007B087F" w:rsidRDefault="00DD4299" w:rsidP="00BF731B">
    <w:pPr>
      <w:pStyle w:val="Nagwek"/>
      <w:jc w:val="right"/>
      <w:rPr>
        <w:b/>
        <w:color w:val="808080"/>
        <w:sz w:val="20"/>
        <w:szCs w:val="23"/>
      </w:rPr>
    </w:pPr>
    <w:r>
      <w:rPr>
        <w:b/>
        <w:color w:val="808080"/>
        <w:sz w:val="20"/>
        <w:szCs w:val="23"/>
      </w:rPr>
      <w:t xml:space="preserve">Gminny Program Rewitalizacji Gminy Lelów na lata 2023-2030 </w:t>
    </w:r>
  </w:p>
  <w:p w14:paraId="4F44CE80" w14:textId="2EF0FA14" w:rsidR="00DD4299" w:rsidRDefault="00775E3F" w:rsidP="00BF731B">
    <w:pPr>
      <w:tabs>
        <w:tab w:val="center" w:pos="4536"/>
        <w:tab w:val="right" w:pos="9072"/>
      </w:tabs>
      <w:spacing w:line="120" w:lineRule="auto"/>
      <w:jc w:val="right"/>
    </w:pPr>
    <w:r>
      <w:pict w14:anchorId="7E7B1B56">
        <v:rect id="_x0000_i1025" style="width:453.6pt;height:1pt;mso-position-vertical:absolute" o:hralign="center" o:hrstd="t" o:hrnoshade="t" o:hr="t" fillcolor="#e4063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6F90A" w14:textId="77777777" w:rsidR="00DD4299" w:rsidRDefault="00DD429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C90B" w14:textId="7C23A38C" w:rsidR="00DD4299" w:rsidRDefault="00DD4299" w:rsidP="0028319A">
    <w:r>
      <w:rPr>
        <w:noProof/>
        <w:lang w:eastAsia="pl-PL"/>
      </w:rPr>
      <w:drawing>
        <wp:anchor distT="0" distB="0" distL="114300" distR="114300" simplePos="0" relativeHeight="251674624" behindDoc="1" locked="0" layoutInCell="1" allowOverlap="1" wp14:anchorId="7622750C" wp14:editId="3B6811D5">
          <wp:simplePos x="0" y="0"/>
          <wp:positionH relativeFrom="column">
            <wp:posOffset>-986590</wp:posOffset>
          </wp:positionH>
          <wp:positionV relativeFrom="paragraph">
            <wp:posOffset>-433772</wp:posOffset>
          </wp:positionV>
          <wp:extent cx="7578000" cy="10710000"/>
          <wp:effectExtent l="0" t="0" r="4445" b="0"/>
          <wp:wrapNone/>
          <wp:docPr id="2015237293" name="Obraz 201523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0DE1A5A8" w14:textId="5B30ECD7" w:rsidR="00DD4299" w:rsidRDefault="00DD4299" w:rsidP="001E1FC0">
    <w:pPr>
      <w:tabs>
        <w:tab w:val="center" w:pos="4536"/>
        <w:tab w:val="right" w:pos="9072"/>
      </w:tabs>
      <w:spacing w:line="120" w:lineRule="auto"/>
      <w:jc w:val="right"/>
    </w:pPr>
  </w:p>
  <w:p w14:paraId="249CDED9" w14:textId="77777777" w:rsidR="00DD4299" w:rsidRDefault="00DD4299">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BB915" w14:textId="110EF006" w:rsidR="00DD4299" w:rsidRDefault="00DD4299" w:rsidP="0028319A"/>
  <w:p w14:paraId="11384DB9" w14:textId="77777777" w:rsidR="00DD4299" w:rsidRDefault="00DD4299" w:rsidP="001E1FC0">
    <w:pPr>
      <w:tabs>
        <w:tab w:val="center" w:pos="4536"/>
        <w:tab w:val="right" w:pos="9072"/>
      </w:tabs>
      <w:spacing w:line="120" w:lineRule="auto"/>
      <w:jc w:val="right"/>
    </w:pPr>
  </w:p>
  <w:p w14:paraId="380A65AF" w14:textId="77777777" w:rsidR="00DD4299" w:rsidRDefault="00DD429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460"/>
    <w:multiLevelType w:val="hybridMultilevel"/>
    <w:tmpl w:val="9C306A7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E50711"/>
    <w:multiLevelType w:val="hybridMultilevel"/>
    <w:tmpl w:val="9648B480"/>
    <w:lvl w:ilvl="0" w:tplc="1312D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1F40FA"/>
    <w:multiLevelType w:val="hybridMultilevel"/>
    <w:tmpl w:val="0326126C"/>
    <w:lvl w:ilvl="0" w:tplc="1312D6F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6563284"/>
    <w:multiLevelType w:val="hybridMultilevel"/>
    <w:tmpl w:val="7C8C9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EC0B25"/>
    <w:multiLevelType w:val="hybridMultilevel"/>
    <w:tmpl w:val="7E6A42C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B20B5"/>
    <w:multiLevelType w:val="hybridMultilevel"/>
    <w:tmpl w:val="E5C68EA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F76770"/>
    <w:multiLevelType w:val="hybridMultilevel"/>
    <w:tmpl w:val="21F6482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9B317C"/>
    <w:multiLevelType w:val="hybridMultilevel"/>
    <w:tmpl w:val="18DE49D2"/>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8E36F19"/>
    <w:multiLevelType w:val="hybridMultilevel"/>
    <w:tmpl w:val="D2E2A65E"/>
    <w:lvl w:ilvl="0" w:tplc="1312D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E42034"/>
    <w:multiLevelType w:val="hybridMultilevel"/>
    <w:tmpl w:val="5D061C4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9B27441"/>
    <w:multiLevelType w:val="hybridMultilevel"/>
    <w:tmpl w:val="7ADA7E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DC0301"/>
    <w:multiLevelType w:val="hybridMultilevel"/>
    <w:tmpl w:val="C31236D0"/>
    <w:lvl w:ilvl="0" w:tplc="1312D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230D0C"/>
    <w:multiLevelType w:val="hybridMultilevel"/>
    <w:tmpl w:val="8D2C678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767285"/>
    <w:multiLevelType w:val="hybridMultilevel"/>
    <w:tmpl w:val="3C6A27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36D3C67"/>
    <w:multiLevelType w:val="hybridMultilevel"/>
    <w:tmpl w:val="F87EB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E57FE9"/>
    <w:multiLevelType w:val="hybridMultilevel"/>
    <w:tmpl w:val="B1E2DC0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A335C2"/>
    <w:multiLevelType w:val="hybridMultilevel"/>
    <w:tmpl w:val="3418F5D2"/>
    <w:lvl w:ilvl="0" w:tplc="1312D6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A7657E"/>
    <w:multiLevelType w:val="hybridMultilevel"/>
    <w:tmpl w:val="B588D1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EF727D"/>
    <w:multiLevelType w:val="hybridMultilevel"/>
    <w:tmpl w:val="007CE1D8"/>
    <w:lvl w:ilvl="0" w:tplc="1312D6F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18A3B4D"/>
    <w:multiLevelType w:val="hybridMultilevel"/>
    <w:tmpl w:val="8A161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503F45"/>
    <w:multiLevelType w:val="hybridMultilevel"/>
    <w:tmpl w:val="12E42D4C"/>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B1927"/>
    <w:multiLevelType w:val="hybridMultilevel"/>
    <w:tmpl w:val="41DA9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B14704"/>
    <w:multiLevelType w:val="hybridMultilevel"/>
    <w:tmpl w:val="639E1F3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E25E23"/>
    <w:multiLevelType w:val="hybridMultilevel"/>
    <w:tmpl w:val="3AE017C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A40D23"/>
    <w:multiLevelType w:val="hybridMultilevel"/>
    <w:tmpl w:val="546AFC72"/>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B500BA"/>
    <w:multiLevelType w:val="hybridMultilevel"/>
    <w:tmpl w:val="1CB49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D24FD8"/>
    <w:multiLevelType w:val="hybridMultilevel"/>
    <w:tmpl w:val="5744628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7395E63"/>
    <w:multiLevelType w:val="hybridMultilevel"/>
    <w:tmpl w:val="AAE8130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E24D7A"/>
    <w:multiLevelType w:val="hybridMultilevel"/>
    <w:tmpl w:val="29CCED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AEA1A18"/>
    <w:multiLevelType w:val="hybridMultilevel"/>
    <w:tmpl w:val="618481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4972CB"/>
    <w:multiLevelType w:val="hybridMultilevel"/>
    <w:tmpl w:val="3CD2D0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0CB1D43"/>
    <w:multiLevelType w:val="hybridMultilevel"/>
    <w:tmpl w:val="7C02009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C07037"/>
    <w:multiLevelType w:val="hybridMultilevel"/>
    <w:tmpl w:val="877ACAE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2AE58A2"/>
    <w:multiLevelType w:val="hybridMultilevel"/>
    <w:tmpl w:val="0FC6846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4"/>
  </w:num>
  <w:num w:numId="4">
    <w:abstractNumId w:val="20"/>
  </w:num>
  <w:num w:numId="5">
    <w:abstractNumId w:val="33"/>
  </w:num>
  <w:num w:numId="6">
    <w:abstractNumId w:val="0"/>
  </w:num>
  <w:num w:numId="7">
    <w:abstractNumId w:val="27"/>
  </w:num>
  <w:num w:numId="8">
    <w:abstractNumId w:val="6"/>
  </w:num>
  <w:num w:numId="9">
    <w:abstractNumId w:val="12"/>
  </w:num>
  <w:num w:numId="10">
    <w:abstractNumId w:val="22"/>
  </w:num>
  <w:num w:numId="11">
    <w:abstractNumId w:val="32"/>
  </w:num>
  <w:num w:numId="12">
    <w:abstractNumId w:val="23"/>
  </w:num>
  <w:num w:numId="13">
    <w:abstractNumId w:val="14"/>
  </w:num>
  <w:num w:numId="14">
    <w:abstractNumId w:val="21"/>
  </w:num>
  <w:num w:numId="15">
    <w:abstractNumId w:val="3"/>
  </w:num>
  <w:num w:numId="16">
    <w:abstractNumId w:val="19"/>
  </w:num>
  <w:num w:numId="17">
    <w:abstractNumId w:val="13"/>
  </w:num>
  <w:num w:numId="18">
    <w:abstractNumId w:val="24"/>
  </w:num>
  <w:num w:numId="19">
    <w:abstractNumId w:val="15"/>
  </w:num>
  <w:num w:numId="20">
    <w:abstractNumId w:val="26"/>
  </w:num>
  <w:num w:numId="21">
    <w:abstractNumId w:val="9"/>
  </w:num>
  <w:num w:numId="22">
    <w:abstractNumId w:val="11"/>
  </w:num>
  <w:num w:numId="23">
    <w:abstractNumId w:val="2"/>
  </w:num>
  <w:num w:numId="24">
    <w:abstractNumId w:val="28"/>
  </w:num>
  <w:num w:numId="25">
    <w:abstractNumId w:val="16"/>
  </w:num>
  <w:num w:numId="26">
    <w:abstractNumId w:val="25"/>
  </w:num>
  <w:num w:numId="27">
    <w:abstractNumId w:val="7"/>
  </w:num>
  <w:num w:numId="28">
    <w:abstractNumId w:val="17"/>
  </w:num>
  <w:num w:numId="29">
    <w:abstractNumId w:val="31"/>
  </w:num>
  <w:num w:numId="30">
    <w:abstractNumId w:val="18"/>
  </w:num>
  <w:num w:numId="31">
    <w:abstractNumId w:val="29"/>
  </w:num>
  <w:num w:numId="32">
    <w:abstractNumId w:val="5"/>
  </w:num>
  <w:num w:numId="33">
    <w:abstractNumId w:val="1"/>
  </w:num>
  <w:num w:numId="3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hdrShapeDefaults>
    <o:shapedefaults v:ext="edit" spidmax="225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D9E"/>
    <w:rsid w:val="000028C5"/>
    <w:rsid w:val="000071C2"/>
    <w:rsid w:val="0001114C"/>
    <w:rsid w:val="000139B1"/>
    <w:rsid w:val="00015ADC"/>
    <w:rsid w:val="00016E55"/>
    <w:rsid w:val="000255E8"/>
    <w:rsid w:val="0004053F"/>
    <w:rsid w:val="000414C5"/>
    <w:rsid w:val="00052836"/>
    <w:rsid w:val="00067E43"/>
    <w:rsid w:val="000843A2"/>
    <w:rsid w:val="00090E7C"/>
    <w:rsid w:val="000A7F35"/>
    <w:rsid w:val="000B2691"/>
    <w:rsid w:val="000D5E2D"/>
    <w:rsid w:val="000E7183"/>
    <w:rsid w:val="000F4BE1"/>
    <w:rsid w:val="000F5B9F"/>
    <w:rsid w:val="001053B8"/>
    <w:rsid w:val="00107864"/>
    <w:rsid w:val="00120029"/>
    <w:rsid w:val="0012700B"/>
    <w:rsid w:val="001315E9"/>
    <w:rsid w:val="0013290D"/>
    <w:rsid w:val="00133035"/>
    <w:rsid w:val="0013515A"/>
    <w:rsid w:val="0013644C"/>
    <w:rsid w:val="0015457E"/>
    <w:rsid w:val="00172F3F"/>
    <w:rsid w:val="001B214F"/>
    <w:rsid w:val="001E1FC0"/>
    <w:rsid w:val="001F74FC"/>
    <w:rsid w:val="002102B9"/>
    <w:rsid w:val="0021131D"/>
    <w:rsid w:val="00214A97"/>
    <w:rsid w:val="00215E41"/>
    <w:rsid w:val="0023459A"/>
    <w:rsid w:val="002370E9"/>
    <w:rsid w:val="00237C45"/>
    <w:rsid w:val="00246EA1"/>
    <w:rsid w:val="0024762F"/>
    <w:rsid w:val="00267734"/>
    <w:rsid w:val="00281DDE"/>
    <w:rsid w:val="00281F09"/>
    <w:rsid w:val="0028319A"/>
    <w:rsid w:val="00294D43"/>
    <w:rsid w:val="002965BC"/>
    <w:rsid w:val="002A062D"/>
    <w:rsid w:val="002A31B2"/>
    <w:rsid w:val="002B1560"/>
    <w:rsid w:val="002B7749"/>
    <w:rsid w:val="002D1BDA"/>
    <w:rsid w:val="002D2E3E"/>
    <w:rsid w:val="00301EAD"/>
    <w:rsid w:val="00305250"/>
    <w:rsid w:val="0032308B"/>
    <w:rsid w:val="00327E60"/>
    <w:rsid w:val="00336C87"/>
    <w:rsid w:val="00361544"/>
    <w:rsid w:val="003678D9"/>
    <w:rsid w:val="0037027B"/>
    <w:rsid w:val="00384578"/>
    <w:rsid w:val="003965AF"/>
    <w:rsid w:val="003A05BF"/>
    <w:rsid w:val="003A6280"/>
    <w:rsid w:val="003C0500"/>
    <w:rsid w:val="003C18BB"/>
    <w:rsid w:val="003C19A7"/>
    <w:rsid w:val="003C232D"/>
    <w:rsid w:val="003C76EE"/>
    <w:rsid w:val="003D4196"/>
    <w:rsid w:val="003E67D4"/>
    <w:rsid w:val="004227EA"/>
    <w:rsid w:val="00422AED"/>
    <w:rsid w:val="00430DB5"/>
    <w:rsid w:val="0049030E"/>
    <w:rsid w:val="004920E5"/>
    <w:rsid w:val="00494846"/>
    <w:rsid w:val="004A44C4"/>
    <w:rsid w:val="004B376E"/>
    <w:rsid w:val="004B5434"/>
    <w:rsid w:val="0051746F"/>
    <w:rsid w:val="005220E3"/>
    <w:rsid w:val="00536CF5"/>
    <w:rsid w:val="005667DE"/>
    <w:rsid w:val="0057789F"/>
    <w:rsid w:val="00592876"/>
    <w:rsid w:val="00597DAC"/>
    <w:rsid w:val="005A3975"/>
    <w:rsid w:val="005A6FE1"/>
    <w:rsid w:val="005B2D9B"/>
    <w:rsid w:val="005B7B96"/>
    <w:rsid w:val="005E7FF5"/>
    <w:rsid w:val="00612565"/>
    <w:rsid w:val="00620A45"/>
    <w:rsid w:val="00634413"/>
    <w:rsid w:val="0064109E"/>
    <w:rsid w:val="00674504"/>
    <w:rsid w:val="006919EA"/>
    <w:rsid w:val="00693D3D"/>
    <w:rsid w:val="006A5A63"/>
    <w:rsid w:val="006C2ECB"/>
    <w:rsid w:val="006E195E"/>
    <w:rsid w:val="006E6179"/>
    <w:rsid w:val="00704A4E"/>
    <w:rsid w:val="00704A70"/>
    <w:rsid w:val="0070628C"/>
    <w:rsid w:val="00711C16"/>
    <w:rsid w:val="00717277"/>
    <w:rsid w:val="00717B58"/>
    <w:rsid w:val="00725EB0"/>
    <w:rsid w:val="0075682F"/>
    <w:rsid w:val="00773F47"/>
    <w:rsid w:val="00775E3F"/>
    <w:rsid w:val="00783346"/>
    <w:rsid w:val="00791BB5"/>
    <w:rsid w:val="007A0B4B"/>
    <w:rsid w:val="007B2385"/>
    <w:rsid w:val="007C0107"/>
    <w:rsid w:val="007D1448"/>
    <w:rsid w:val="007E00FF"/>
    <w:rsid w:val="007F3B3B"/>
    <w:rsid w:val="007F535F"/>
    <w:rsid w:val="00815F97"/>
    <w:rsid w:val="00831072"/>
    <w:rsid w:val="00837D17"/>
    <w:rsid w:val="00840C55"/>
    <w:rsid w:val="00853A2F"/>
    <w:rsid w:val="00864617"/>
    <w:rsid w:val="00880E25"/>
    <w:rsid w:val="0089576C"/>
    <w:rsid w:val="008A7C48"/>
    <w:rsid w:val="008B1E68"/>
    <w:rsid w:val="008D48D8"/>
    <w:rsid w:val="008E0824"/>
    <w:rsid w:val="008E0BEF"/>
    <w:rsid w:val="008F4A5B"/>
    <w:rsid w:val="00904409"/>
    <w:rsid w:val="00905615"/>
    <w:rsid w:val="00916A89"/>
    <w:rsid w:val="00943D4D"/>
    <w:rsid w:val="0095426F"/>
    <w:rsid w:val="00964742"/>
    <w:rsid w:val="00971993"/>
    <w:rsid w:val="00985C89"/>
    <w:rsid w:val="00991103"/>
    <w:rsid w:val="009A0490"/>
    <w:rsid w:val="009B7301"/>
    <w:rsid w:val="009C3441"/>
    <w:rsid w:val="009C6A13"/>
    <w:rsid w:val="009D3F8A"/>
    <w:rsid w:val="009D6FE9"/>
    <w:rsid w:val="009E628F"/>
    <w:rsid w:val="009F3F0C"/>
    <w:rsid w:val="00A20420"/>
    <w:rsid w:val="00A23544"/>
    <w:rsid w:val="00A25E3B"/>
    <w:rsid w:val="00A26066"/>
    <w:rsid w:val="00A27483"/>
    <w:rsid w:val="00A27794"/>
    <w:rsid w:val="00A35BEA"/>
    <w:rsid w:val="00A469C5"/>
    <w:rsid w:val="00A62378"/>
    <w:rsid w:val="00A67379"/>
    <w:rsid w:val="00A7176A"/>
    <w:rsid w:val="00A778DC"/>
    <w:rsid w:val="00A870AF"/>
    <w:rsid w:val="00AA796D"/>
    <w:rsid w:val="00AC17C6"/>
    <w:rsid w:val="00AC3C33"/>
    <w:rsid w:val="00B101DD"/>
    <w:rsid w:val="00B1026C"/>
    <w:rsid w:val="00B231D6"/>
    <w:rsid w:val="00B44D9E"/>
    <w:rsid w:val="00B4634A"/>
    <w:rsid w:val="00B46469"/>
    <w:rsid w:val="00B572EF"/>
    <w:rsid w:val="00B67C8E"/>
    <w:rsid w:val="00B847D9"/>
    <w:rsid w:val="00B929BE"/>
    <w:rsid w:val="00BA0F6F"/>
    <w:rsid w:val="00BA1046"/>
    <w:rsid w:val="00BA5A82"/>
    <w:rsid w:val="00BD2260"/>
    <w:rsid w:val="00BD3FCD"/>
    <w:rsid w:val="00BD658F"/>
    <w:rsid w:val="00BE345A"/>
    <w:rsid w:val="00BE55BA"/>
    <w:rsid w:val="00BF731B"/>
    <w:rsid w:val="00C2346B"/>
    <w:rsid w:val="00C33405"/>
    <w:rsid w:val="00C34545"/>
    <w:rsid w:val="00C3728E"/>
    <w:rsid w:val="00C40785"/>
    <w:rsid w:val="00C44E8B"/>
    <w:rsid w:val="00C736A3"/>
    <w:rsid w:val="00C7466C"/>
    <w:rsid w:val="00C75498"/>
    <w:rsid w:val="00C8791A"/>
    <w:rsid w:val="00CA12BA"/>
    <w:rsid w:val="00CA7663"/>
    <w:rsid w:val="00CE05D2"/>
    <w:rsid w:val="00CE39AE"/>
    <w:rsid w:val="00D003DD"/>
    <w:rsid w:val="00D016D9"/>
    <w:rsid w:val="00D330D2"/>
    <w:rsid w:val="00D403FD"/>
    <w:rsid w:val="00D73674"/>
    <w:rsid w:val="00D7746C"/>
    <w:rsid w:val="00D87C57"/>
    <w:rsid w:val="00D93773"/>
    <w:rsid w:val="00D959BA"/>
    <w:rsid w:val="00DD26EA"/>
    <w:rsid w:val="00DD4299"/>
    <w:rsid w:val="00DE2132"/>
    <w:rsid w:val="00DF26AC"/>
    <w:rsid w:val="00DF6F12"/>
    <w:rsid w:val="00E06388"/>
    <w:rsid w:val="00E26131"/>
    <w:rsid w:val="00E54001"/>
    <w:rsid w:val="00E54297"/>
    <w:rsid w:val="00E552C5"/>
    <w:rsid w:val="00E55FFA"/>
    <w:rsid w:val="00E60F0F"/>
    <w:rsid w:val="00E707FD"/>
    <w:rsid w:val="00E84EE4"/>
    <w:rsid w:val="00E86A6B"/>
    <w:rsid w:val="00E914C5"/>
    <w:rsid w:val="00E95E69"/>
    <w:rsid w:val="00EA3FDB"/>
    <w:rsid w:val="00EF7657"/>
    <w:rsid w:val="00F0164A"/>
    <w:rsid w:val="00F12D75"/>
    <w:rsid w:val="00F13FAE"/>
    <w:rsid w:val="00F3141C"/>
    <w:rsid w:val="00F3552C"/>
    <w:rsid w:val="00F37576"/>
    <w:rsid w:val="00F678E8"/>
    <w:rsid w:val="00F8378A"/>
    <w:rsid w:val="00F851C5"/>
    <w:rsid w:val="00FD2CC7"/>
    <w:rsid w:val="00FD34FD"/>
    <w:rsid w:val="00FE1CB3"/>
    <w:rsid w:val="00FE44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7B448FCF"/>
  <w15:chartTrackingRefBased/>
  <w15:docId w15:val="{C5A03809-F13A-4860-9683-508C0D92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682F"/>
    <w:pPr>
      <w:spacing w:after="0" w:line="360" w:lineRule="auto"/>
      <w:jc w:val="both"/>
    </w:pPr>
    <w:rPr>
      <w:rFonts w:ascii="Calibri Light" w:hAnsi="Calibri Light"/>
    </w:rPr>
  </w:style>
  <w:style w:type="paragraph" w:styleId="Nagwek1">
    <w:name w:val="heading 1"/>
    <w:basedOn w:val="Normalny"/>
    <w:next w:val="Normalny"/>
    <w:link w:val="Nagwek1Znak"/>
    <w:uiPriority w:val="99"/>
    <w:qFormat/>
    <w:rsid w:val="001E1FC0"/>
    <w:pPr>
      <w:keepNext/>
      <w:keepLines/>
      <w:spacing w:before="240"/>
      <w:outlineLvl w:val="0"/>
    </w:pPr>
    <w:rPr>
      <w:rFonts w:eastAsia="Times New Roman" w:cs="Times New Roman"/>
      <w:b/>
      <w:color w:val="595959" w:themeColor="text1" w:themeTint="A6"/>
      <w:sz w:val="32"/>
      <w:szCs w:val="32"/>
    </w:rPr>
  </w:style>
  <w:style w:type="paragraph" w:styleId="Nagwek2">
    <w:name w:val="heading 2"/>
    <w:basedOn w:val="Normalny"/>
    <w:next w:val="Normalny"/>
    <w:link w:val="Nagwek2Znak"/>
    <w:uiPriority w:val="9"/>
    <w:unhideWhenUsed/>
    <w:qFormat/>
    <w:rsid w:val="001E1FC0"/>
    <w:pPr>
      <w:keepNext/>
      <w:keepLines/>
      <w:spacing w:before="40"/>
      <w:outlineLvl w:val="1"/>
    </w:pPr>
    <w:rPr>
      <w:rFonts w:asciiTheme="majorHAnsi" w:eastAsiaTheme="majorEastAsia" w:hAnsiTheme="majorHAnsi" w:cstheme="majorBidi"/>
      <w:color w:val="7F7F7F" w:themeColor="text1" w:themeTint="80"/>
      <w:sz w:val="26"/>
      <w:szCs w:val="26"/>
    </w:rPr>
  </w:style>
  <w:style w:type="paragraph" w:styleId="Nagwek3">
    <w:name w:val="heading 3"/>
    <w:basedOn w:val="Normalny"/>
    <w:next w:val="Normalny"/>
    <w:link w:val="Nagwek3Znak"/>
    <w:uiPriority w:val="9"/>
    <w:semiHidden/>
    <w:unhideWhenUsed/>
    <w:qFormat/>
    <w:rsid w:val="008F4A5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67734"/>
    <w:rPr>
      <w:color w:val="0563C1" w:themeColor="hyperlink"/>
      <w:u w:val="single"/>
    </w:rPr>
  </w:style>
  <w:style w:type="character" w:customStyle="1" w:styleId="Nagwek1Znak">
    <w:name w:val="Nagłówek 1 Znak"/>
    <w:basedOn w:val="Domylnaczcionkaakapitu"/>
    <w:link w:val="Nagwek1"/>
    <w:uiPriority w:val="99"/>
    <w:rsid w:val="001E1FC0"/>
    <w:rPr>
      <w:rFonts w:ascii="Calibri Light" w:eastAsia="Times New Roman" w:hAnsi="Calibri Light" w:cs="Times New Roman"/>
      <w:b/>
      <w:color w:val="595959" w:themeColor="text1" w:themeTint="A6"/>
      <w:sz w:val="32"/>
      <w:szCs w:val="32"/>
    </w:rPr>
  </w:style>
  <w:style w:type="paragraph" w:customStyle="1" w:styleId="Styl1">
    <w:name w:val="Styl1"/>
    <w:basedOn w:val="Nagwek1"/>
    <w:link w:val="Styl1Znak"/>
    <w:qFormat/>
    <w:rsid w:val="00267734"/>
  </w:style>
  <w:style w:type="paragraph" w:styleId="Bezodstpw">
    <w:name w:val="No Spacing"/>
    <w:uiPriority w:val="1"/>
    <w:qFormat/>
    <w:rsid w:val="00267734"/>
    <w:pPr>
      <w:spacing w:after="0" w:line="240" w:lineRule="auto"/>
    </w:pPr>
    <w:rPr>
      <w:rFonts w:ascii="Calibri Light" w:hAnsi="Calibri Light"/>
    </w:rPr>
  </w:style>
  <w:style w:type="character" w:customStyle="1" w:styleId="Styl1Znak">
    <w:name w:val="Styl1 Znak"/>
    <w:basedOn w:val="Nagwek1Znak"/>
    <w:link w:val="Styl1"/>
    <w:rsid w:val="00267734"/>
    <w:rPr>
      <w:rFonts w:ascii="Calibri Light" w:eastAsia="Times New Roman" w:hAnsi="Calibri Light" w:cs="Times New Roman"/>
      <w:b/>
      <w:color w:val="2E74B5" w:themeColor="accent1" w:themeShade="BF"/>
      <w:sz w:val="32"/>
      <w:szCs w:val="32"/>
    </w:rPr>
  </w:style>
  <w:style w:type="character" w:customStyle="1" w:styleId="Nagwek2Znak">
    <w:name w:val="Nagłówek 2 Znak"/>
    <w:basedOn w:val="Domylnaczcionkaakapitu"/>
    <w:link w:val="Nagwek2"/>
    <w:uiPriority w:val="9"/>
    <w:rsid w:val="001E1FC0"/>
    <w:rPr>
      <w:rFonts w:asciiTheme="majorHAnsi" w:eastAsiaTheme="majorEastAsia" w:hAnsiTheme="majorHAnsi" w:cstheme="majorBidi"/>
      <w:color w:val="7F7F7F" w:themeColor="text1" w:themeTint="80"/>
      <w:sz w:val="26"/>
      <w:szCs w:val="26"/>
    </w:rPr>
  </w:style>
  <w:style w:type="paragraph" w:customStyle="1" w:styleId="Default">
    <w:name w:val="Default"/>
    <w:qFormat/>
    <w:rsid w:val="00711C16"/>
    <w:pPr>
      <w:autoSpaceDE w:val="0"/>
      <w:autoSpaceDN w:val="0"/>
      <w:adjustRightInd w:val="0"/>
      <w:spacing w:after="0" w:line="240" w:lineRule="auto"/>
    </w:pPr>
    <w:rPr>
      <w:rFonts w:ascii="Calibri" w:eastAsia="Calibri" w:hAnsi="Calibri" w:cs="Calibri"/>
      <w:color w:val="000000"/>
      <w:sz w:val="24"/>
      <w:szCs w:val="24"/>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
    <w:basedOn w:val="Normalny"/>
    <w:link w:val="AkapitzlistZnak"/>
    <w:uiPriority w:val="34"/>
    <w:qFormat/>
    <w:rsid w:val="00711C16"/>
    <w:pPr>
      <w:ind w:left="720"/>
      <w:contextualSpacing/>
    </w:pPr>
    <w:rPr>
      <w:rFonts w:ascii="Calibri" w:eastAsia="Calibri" w:hAnsi="Calibri" w:cs="Times New Roman"/>
    </w:r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34"/>
    <w:qFormat/>
    <w:locked/>
    <w:rsid w:val="00711C16"/>
    <w:rPr>
      <w:rFonts w:ascii="Calibri" w:eastAsia="Calibri" w:hAnsi="Calibri" w:cs="Times New Roman"/>
    </w:rPr>
  </w:style>
  <w:style w:type="table" w:styleId="Tabelasiatki4">
    <w:name w:val="Grid Table 4"/>
    <w:basedOn w:val="Standardowy"/>
    <w:uiPriority w:val="49"/>
    <w:rsid w:val="00711C16"/>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atkatabelijasna">
    <w:name w:val="Grid Table Light"/>
    <w:basedOn w:val="Standardowy"/>
    <w:uiPriority w:val="40"/>
    <w:rsid w:val="00711C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dokomentarza">
    <w:name w:val="annotation reference"/>
    <w:basedOn w:val="Domylnaczcionkaakapitu"/>
    <w:uiPriority w:val="99"/>
    <w:semiHidden/>
    <w:unhideWhenUsed/>
    <w:rsid w:val="00597DAC"/>
    <w:rPr>
      <w:sz w:val="16"/>
      <w:szCs w:val="16"/>
    </w:rPr>
  </w:style>
  <w:style w:type="paragraph" w:styleId="Tekstkomentarza">
    <w:name w:val="annotation text"/>
    <w:basedOn w:val="Normalny"/>
    <w:link w:val="TekstkomentarzaZnak"/>
    <w:uiPriority w:val="99"/>
    <w:semiHidden/>
    <w:unhideWhenUsed/>
    <w:rsid w:val="00597DA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97DAC"/>
    <w:rPr>
      <w:sz w:val="20"/>
      <w:szCs w:val="20"/>
    </w:rPr>
  </w:style>
  <w:style w:type="paragraph" w:styleId="Tematkomentarza">
    <w:name w:val="annotation subject"/>
    <w:basedOn w:val="Tekstkomentarza"/>
    <w:next w:val="Tekstkomentarza"/>
    <w:link w:val="TematkomentarzaZnak"/>
    <w:uiPriority w:val="99"/>
    <w:semiHidden/>
    <w:unhideWhenUsed/>
    <w:rsid w:val="00597DAC"/>
    <w:rPr>
      <w:b/>
      <w:bCs/>
    </w:rPr>
  </w:style>
  <w:style w:type="character" w:customStyle="1" w:styleId="TematkomentarzaZnak">
    <w:name w:val="Temat komentarza Znak"/>
    <w:basedOn w:val="TekstkomentarzaZnak"/>
    <w:link w:val="Tematkomentarza"/>
    <w:uiPriority w:val="99"/>
    <w:semiHidden/>
    <w:rsid w:val="00597DAC"/>
    <w:rPr>
      <w:b/>
      <w:bCs/>
      <w:sz w:val="20"/>
      <w:szCs w:val="20"/>
    </w:rPr>
  </w:style>
  <w:style w:type="paragraph" w:styleId="Tekstdymka">
    <w:name w:val="Balloon Text"/>
    <w:basedOn w:val="Normalny"/>
    <w:link w:val="TekstdymkaZnak"/>
    <w:uiPriority w:val="99"/>
    <w:semiHidden/>
    <w:unhideWhenUsed/>
    <w:rsid w:val="00597DA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7DAC"/>
    <w:rPr>
      <w:rFonts w:ascii="Segoe UI" w:hAnsi="Segoe UI" w:cs="Segoe UI"/>
      <w:sz w:val="18"/>
      <w:szCs w:val="18"/>
    </w:rPr>
  </w:style>
  <w:style w:type="character" w:customStyle="1" w:styleId="Nagwek3Znak">
    <w:name w:val="Nagłówek 3 Znak"/>
    <w:basedOn w:val="Domylnaczcionkaakapitu"/>
    <w:link w:val="Nagwek3"/>
    <w:uiPriority w:val="9"/>
    <w:semiHidden/>
    <w:rsid w:val="008F4A5B"/>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BF731B"/>
    <w:pPr>
      <w:tabs>
        <w:tab w:val="center" w:pos="4536"/>
        <w:tab w:val="right" w:pos="9072"/>
      </w:tabs>
      <w:spacing w:line="240" w:lineRule="auto"/>
    </w:pPr>
  </w:style>
  <w:style w:type="character" w:customStyle="1" w:styleId="NagwekZnak">
    <w:name w:val="Nagłówek Znak"/>
    <w:basedOn w:val="Domylnaczcionkaakapitu"/>
    <w:link w:val="Nagwek"/>
    <w:uiPriority w:val="99"/>
    <w:rsid w:val="00BF731B"/>
    <w:rPr>
      <w:rFonts w:ascii="Calibri Light" w:hAnsi="Calibri Light"/>
    </w:rPr>
  </w:style>
  <w:style w:type="paragraph" w:styleId="Stopka">
    <w:name w:val="footer"/>
    <w:basedOn w:val="Normalny"/>
    <w:link w:val="StopkaZnak"/>
    <w:uiPriority w:val="99"/>
    <w:unhideWhenUsed/>
    <w:rsid w:val="00BF731B"/>
    <w:pPr>
      <w:tabs>
        <w:tab w:val="center" w:pos="4536"/>
        <w:tab w:val="right" w:pos="9072"/>
      </w:tabs>
      <w:spacing w:line="240" w:lineRule="auto"/>
    </w:pPr>
  </w:style>
  <w:style w:type="character" w:customStyle="1" w:styleId="StopkaZnak">
    <w:name w:val="Stopka Znak"/>
    <w:basedOn w:val="Domylnaczcionkaakapitu"/>
    <w:link w:val="Stopka"/>
    <w:uiPriority w:val="99"/>
    <w:rsid w:val="00BF731B"/>
    <w:rPr>
      <w:rFonts w:ascii="Calibri Light" w:hAnsi="Calibri Light"/>
    </w:rPr>
  </w:style>
  <w:style w:type="paragraph" w:styleId="Nagwekspisutreci">
    <w:name w:val="TOC Heading"/>
    <w:basedOn w:val="Nagwek1"/>
    <w:next w:val="Normalny"/>
    <w:uiPriority w:val="39"/>
    <w:unhideWhenUsed/>
    <w:qFormat/>
    <w:rsid w:val="001E1FC0"/>
    <w:pPr>
      <w:spacing w:line="259" w:lineRule="auto"/>
      <w:jc w:val="left"/>
      <w:outlineLvl w:val="9"/>
    </w:pPr>
    <w:rPr>
      <w:rFonts w:asciiTheme="majorHAnsi" w:eastAsiaTheme="majorEastAsia" w:hAnsiTheme="majorHAnsi" w:cstheme="majorBidi"/>
      <w:b w:val="0"/>
      <w:color w:val="C00000"/>
      <w:lang w:eastAsia="pl-PL"/>
    </w:rPr>
  </w:style>
  <w:style w:type="paragraph" w:styleId="Spistreci1">
    <w:name w:val="toc 1"/>
    <w:basedOn w:val="Normalny"/>
    <w:next w:val="Normalny"/>
    <w:autoRedefine/>
    <w:uiPriority w:val="39"/>
    <w:unhideWhenUsed/>
    <w:rsid w:val="001E1FC0"/>
    <w:pPr>
      <w:spacing w:before="120" w:line="288" w:lineRule="auto"/>
    </w:pPr>
    <w:rPr>
      <w:b/>
      <w:color w:val="595959" w:themeColor="text1" w:themeTint="A6"/>
    </w:rPr>
  </w:style>
  <w:style w:type="paragraph" w:styleId="Spistreci2">
    <w:name w:val="toc 2"/>
    <w:basedOn w:val="Normalny"/>
    <w:next w:val="Normalny"/>
    <w:autoRedefine/>
    <w:uiPriority w:val="39"/>
    <w:unhideWhenUsed/>
    <w:rsid w:val="001E1FC0"/>
    <w:pPr>
      <w:spacing w:line="288" w:lineRule="auto"/>
      <w:ind w:left="221"/>
    </w:pPr>
    <w:rPr>
      <w:sz w:val="20"/>
    </w:rPr>
  </w:style>
  <w:style w:type="table" w:styleId="Tabela-Siatka">
    <w:name w:val="Table Grid"/>
    <w:basedOn w:val="Standardowy"/>
    <w:uiPriority w:val="39"/>
    <w:rsid w:val="0021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2">
    <w:name w:val="Plain Table 2"/>
    <w:basedOn w:val="Standardowy"/>
    <w:uiPriority w:val="42"/>
    <w:rsid w:val="00916A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tprzypisudolnego">
    <w:name w:val="footnote text"/>
    <w:basedOn w:val="Normalny"/>
    <w:link w:val="TekstprzypisudolnegoZnak"/>
    <w:uiPriority w:val="99"/>
    <w:semiHidden/>
    <w:unhideWhenUsed/>
    <w:rsid w:val="00B4634A"/>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4634A"/>
    <w:rPr>
      <w:rFonts w:ascii="Calibri Light" w:hAnsi="Calibri Light"/>
      <w:sz w:val="20"/>
      <w:szCs w:val="20"/>
    </w:rPr>
  </w:style>
  <w:style w:type="character" w:styleId="Odwoanieprzypisudolnego">
    <w:name w:val="footnote reference"/>
    <w:basedOn w:val="Domylnaczcionkaakapitu"/>
    <w:uiPriority w:val="99"/>
    <w:semiHidden/>
    <w:unhideWhenUsed/>
    <w:rsid w:val="00B4634A"/>
    <w:rPr>
      <w:vertAlign w:val="superscript"/>
    </w:rPr>
  </w:style>
  <w:style w:type="paragraph" w:customStyle="1" w:styleId="TableParagraph">
    <w:name w:val="Table Paragraph"/>
    <w:basedOn w:val="Normalny"/>
    <w:uiPriority w:val="1"/>
    <w:qFormat/>
    <w:rsid w:val="00F0164A"/>
    <w:pPr>
      <w:widowControl w:val="0"/>
      <w:autoSpaceDE w:val="0"/>
      <w:autoSpaceDN w:val="0"/>
      <w:spacing w:line="240" w:lineRule="auto"/>
      <w:jc w:val="left"/>
    </w:pPr>
    <w:rPr>
      <w:rFonts w:ascii="Arial" w:eastAsia="Arial" w:hAnsi="Arial" w:cs="Arial"/>
    </w:rPr>
  </w:style>
  <w:style w:type="paragraph" w:styleId="Legenda">
    <w:name w:val="caption"/>
    <w:basedOn w:val="Normalny"/>
    <w:next w:val="Normalny"/>
    <w:link w:val="LegendaZnak"/>
    <w:uiPriority w:val="35"/>
    <w:unhideWhenUsed/>
    <w:qFormat/>
    <w:rsid w:val="00E60F0F"/>
    <w:pPr>
      <w:spacing w:after="200" w:line="240" w:lineRule="auto"/>
    </w:pPr>
    <w:rPr>
      <w:i/>
      <w:iCs/>
      <w:color w:val="44546A" w:themeColor="text2"/>
      <w:sz w:val="18"/>
      <w:szCs w:val="18"/>
    </w:rPr>
  </w:style>
  <w:style w:type="character" w:styleId="Pogrubienie">
    <w:name w:val="Strong"/>
    <w:uiPriority w:val="22"/>
    <w:qFormat/>
    <w:rsid w:val="00C7466C"/>
    <w:rPr>
      <w:rFonts w:cs="Times New Roman"/>
      <w:b/>
      <w:bCs/>
    </w:rPr>
  </w:style>
  <w:style w:type="table" w:styleId="Tabelasiatki5ciemnaakcent5">
    <w:name w:val="Grid Table 5 Dark Accent 5"/>
    <w:basedOn w:val="Standardowy"/>
    <w:uiPriority w:val="50"/>
    <w:rsid w:val="00F12D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Odwoaniedokomentarza3">
    <w:name w:val="Odwołanie do komentarza3"/>
    <w:uiPriority w:val="99"/>
    <w:rsid w:val="00D87C57"/>
    <w:rPr>
      <w:sz w:val="16"/>
      <w:szCs w:val="16"/>
    </w:rPr>
  </w:style>
  <w:style w:type="character" w:styleId="Uwydatnienie">
    <w:name w:val="Emphasis"/>
    <w:basedOn w:val="Domylnaczcionkaakapitu"/>
    <w:uiPriority w:val="20"/>
    <w:qFormat/>
    <w:rsid w:val="000E7183"/>
    <w:rPr>
      <w:i/>
      <w:iCs/>
    </w:rPr>
  </w:style>
  <w:style w:type="character" w:styleId="UyteHipercze">
    <w:name w:val="FollowedHyperlink"/>
    <w:basedOn w:val="Domylnaczcionkaakapitu"/>
    <w:uiPriority w:val="99"/>
    <w:semiHidden/>
    <w:unhideWhenUsed/>
    <w:rsid w:val="00DF26AC"/>
    <w:rPr>
      <w:color w:val="954F72" w:themeColor="followedHyperlink"/>
      <w:u w:val="single"/>
    </w:rPr>
  </w:style>
  <w:style w:type="character" w:customStyle="1" w:styleId="LegendaZnak">
    <w:name w:val="Legenda Znak"/>
    <w:basedOn w:val="Domylnaczcionkaakapitu"/>
    <w:link w:val="Legenda"/>
    <w:uiPriority w:val="35"/>
    <w:rsid w:val="00853A2F"/>
    <w:rPr>
      <w:rFonts w:ascii="Calibri Light" w:hAnsi="Calibri Light"/>
      <w:i/>
      <w:iCs/>
      <w:color w:val="44546A" w:themeColor="text2"/>
      <w:sz w:val="18"/>
      <w:szCs w:val="18"/>
    </w:rPr>
  </w:style>
  <w:style w:type="table" w:customStyle="1" w:styleId="Siatkatabelijasna1">
    <w:name w:val="Siatka tabeli — jasna1"/>
    <w:uiPriority w:val="40"/>
    <w:rsid w:val="007D1448"/>
    <w:pPr>
      <w:spacing w:after="0" w:line="240" w:lineRule="auto"/>
    </w:pPr>
    <w:rPr>
      <w:rFonts w:ascii="Calibri" w:eastAsia="Calibri" w:hAnsi="Calibri" w:cs="Times New Roman"/>
      <w:sz w:val="20"/>
      <w:szCs w:val="20"/>
      <w:lang w:eastAsia="pl-P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arkedcontent">
    <w:name w:val="markedcontent"/>
    <w:basedOn w:val="Domylnaczcionkaakapitu"/>
    <w:rsid w:val="001315E9"/>
  </w:style>
  <w:style w:type="table" w:customStyle="1" w:styleId="Tabelasiatki5ciemnaakcent32">
    <w:name w:val="Tabela siatki 5 — ciemna — akcent 32"/>
    <w:basedOn w:val="Standardowy"/>
    <w:uiPriority w:val="50"/>
    <w:rsid w:val="001315E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Style18">
    <w:name w:val="Style18"/>
    <w:basedOn w:val="Normalny"/>
    <w:uiPriority w:val="99"/>
    <w:rsid w:val="001315E9"/>
    <w:pPr>
      <w:widowControl w:val="0"/>
      <w:autoSpaceDE w:val="0"/>
      <w:autoSpaceDN w:val="0"/>
      <w:adjustRightInd w:val="0"/>
      <w:spacing w:line="226" w:lineRule="exact"/>
      <w:jc w:val="left"/>
    </w:pPr>
    <w:rPr>
      <w:rFonts w:ascii="Arial" w:eastAsia="Times New Roman" w:hAnsi="Arial" w:cs="Arial"/>
      <w:sz w:val="24"/>
      <w:szCs w:val="24"/>
      <w:lang w:eastAsia="pl-PL"/>
    </w:rPr>
  </w:style>
  <w:style w:type="paragraph" w:customStyle="1" w:styleId="nad">
    <w:name w:val="nad"/>
    <w:basedOn w:val="Legenda"/>
    <w:link w:val="nadZnak"/>
    <w:qFormat/>
    <w:rsid w:val="001E1FC0"/>
    <w:pPr>
      <w:keepNext/>
      <w:spacing w:before="120" w:after="0"/>
    </w:pPr>
    <w:rPr>
      <w:rFonts w:asciiTheme="majorHAnsi" w:hAnsiTheme="majorHAnsi" w:cstheme="majorHAnsi"/>
    </w:rPr>
  </w:style>
  <w:style w:type="paragraph" w:styleId="Spistreci3">
    <w:name w:val="toc 3"/>
    <w:basedOn w:val="Normalny"/>
    <w:next w:val="Normalny"/>
    <w:autoRedefine/>
    <w:uiPriority w:val="39"/>
    <w:semiHidden/>
    <w:unhideWhenUsed/>
    <w:rsid w:val="001E1FC0"/>
    <w:pPr>
      <w:spacing w:line="288" w:lineRule="auto"/>
      <w:ind w:left="442"/>
    </w:pPr>
    <w:rPr>
      <w:sz w:val="20"/>
    </w:rPr>
  </w:style>
  <w:style w:type="paragraph" w:styleId="Tytu">
    <w:name w:val="Title"/>
    <w:basedOn w:val="Normalny"/>
    <w:next w:val="Normalny"/>
    <w:link w:val="TytuZnak"/>
    <w:uiPriority w:val="10"/>
    <w:qFormat/>
    <w:rsid w:val="005A6FE1"/>
    <w:pPr>
      <w:spacing w:line="240" w:lineRule="auto"/>
      <w:contextualSpacing/>
    </w:pPr>
    <w:rPr>
      <w:rFonts w:asciiTheme="majorHAnsi" w:eastAsiaTheme="majorEastAsia" w:hAnsiTheme="majorHAnsi" w:cstheme="majorBidi"/>
      <w:spacing w:val="-10"/>
      <w:kern w:val="28"/>
      <w:sz w:val="56"/>
      <w:szCs w:val="56"/>
    </w:rPr>
  </w:style>
  <w:style w:type="character" w:customStyle="1" w:styleId="nadZnak">
    <w:name w:val="nad Znak"/>
    <w:basedOn w:val="LegendaZnak"/>
    <w:link w:val="nad"/>
    <w:rsid w:val="001E1FC0"/>
    <w:rPr>
      <w:rFonts w:asciiTheme="majorHAnsi" w:hAnsiTheme="majorHAnsi" w:cstheme="majorHAnsi"/>
      <w:i/>
      <w:iCs/>
      <w:color w:val="44546A" w:themeColor="text2"/>
      <w:sz w:val="18"/>
      <w:szCs w:val="18"/>
    </w:rPr>
  </w:style>
  <w:style w:type="character" w:customStyle="1" w:styleId="TytuZnak">
    <w:name w:val="Tytuł Znak"/>
    <w:basedOn w:val="Domylnaczcionkaakapitu"/>
    <w:link w:val="Tytu"/>
    <w:uiPriority w:val="10"/>
    <w:rsid w:val="005A6FE1"/>
    <w:rPr>
      <w:rFonts w:asciiTheme="majorHAnsi" w:eastAsiaTheme="majorEastAsia" w:hAnsiTheme="majorHAnsi" w:cstheme="majorBidi"/>
      <w:spacing w:val="-10"/>
      <w:kern w:val="28"/>
      <w:sz w:val="56"/>
      <w:szCs w:val="56"/>
    </w:rPr>
  </w:style>
  <w:style w:type="character" w:customStyle="1" w:styleId="UnresolvedMention">
    <w:name w:val="Unresolved Mention"/>
    <w:basedOn w:val="Domylnaczcionkaakapitu"/>
    <w:uiPriority w:val="99"/>
    <w:semiHidden/>
    <w:unhideWhenUsed/>
    <w:rsid w:val="000139B1"/>
    <w:rPr>
      <w:color w:val="605E5C"/>
      <w:shd w:val="clear" w:color="auto" w:fill="E1DFDD"/>
    </w:rPr>
  </w:style>
  <w:style w:type="paragraph" w:styleId="Spisilustracji">
    <w:name w:val="table of figures"/>
    <w:basedOn w:val="Normalny"/>
    <w:next w:val="Normalny"/>
    <w:uiPriority w:val="99"/>
    <w:unhideWhenUsed/>
    <w:rsid w:val="003C19A7"/>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07602">
      <w:bodyDiv w:val="1"/>
      <w:marLeft w:val="0"/>
      <w:marRight w:val="0"/>
      <w:marTop w:val="0"/>
      <w:marBottom w:val="0"/>
      <w:divBdr>
        <w:top w:val="none" w:sz="0" w:space="0" w:color="auto"/>
        <w:left w:val="none" w:sz="0" w:space="0" w:color="auto"/>
        <w:bottom w:val="none" w:sz="0" w:space="0" w:color="auto"/>
        <w:right w:val="none" w:sz="0" w:space="0" w:color="auto"/>
      </w:divBdr>
    </w:div>
    <w:div w:id="210381294">
      <w:bodyDiv w:val="1"/>
      <w:marLeft w:val="0"/>
      <w:marRight w:val="0"/>
      <w:marTop w:val="0"/>
      <w:marBottom w:val="0"/>
      <w:divBdr>
        <w:top w:val="none" w:sz="0" w:space="0" w:color="auto"/>
        <w:left w:val="none" w:sz="0" w:space="0" w:color="auto"/>
        <w:bottom w:val="none" w:sz="0" w:space="0" w:color="auto"/>
        <w:right w:val="none" w:sz="0" w:space="0" w:color="auto"/>
      </w:divBdr>
    </w:div>
    <w:div w:id="236790291">
      <w:bodyDiv w:val="1"/>
      <w:marLeft w:val="0"/>
      <w:marRight w:val="0"/>
      <w:marTop w:val="0"/>
      <w:marBottom w:val="0"/>
      <w:divBdr>
        <w:top w:val="none" w:sz="0" w:space="0" w:color="auto"/>
        <w:left w:val="none" w:sz="0" w:space="0" w:color="auto"/>
        <w:bottom w:val="none" w:sz="0" w:space="0" w:color="auto"/>
        <w:right w:val="none" w:sz="0" w:space="0" w:color="auto"/>
      </w:divBdr>
    </w:div>
    <w:div w:id="319431559">
      <w:bodyDiv w:val="1"/>
      <w:marLeft w:val="0"/>
      <w:marRight w:val="0"/>
      <w:marTop w:val="0"/>
      <w:marBottom w:val="0"/>
      <w:divBdr>
        <w:top w:val="none" w:sz="0" w:space="0" w:color="auto"/>
        <w:left w:val="none" w:sz="0" w:space="0" w:color="auto"/>
        <w:bottom w:val="none" w:sz="0" w:space="0" w:color="auto"/>
        <w:right w:val="none" w:sz="0" w:space="0" w:color="auto"/>
      </w:divBdr>
    </w:div>
    <w:div w:id="377246851">
      <w:bodyDiv w:val="1"/>
      <w:marLeft w:val="0"/>
      <w:marRight w:val="0"/>
      <w:marTop w:val="0"/>
      <w:marBottom w:val="0"/>
      <w:divBdr>
        <w:top w:val="none" w:sz="0" w:space="0" w:color="auto"/>
        <w:left w:val="none" w:sz="0" w:space="0" w:color="auto"/>
        <w:bottom w:val="none" w:sz="0" w:space="0" w:color="auto"/>
        <w:right w:val="none" w:sz="0" w:space="0" w:color="auto"/>
      </w:divBdr>
    </w:div>
    <w:div w:id="399522381">
      <w:bodyDiv w:val="1"/>
      <w:marLeft w:val="0"/>
      <w:marRight w:val="0"/>
      <w:marTop w:val="0"/>
      <w:marBottom w:val="0"/>
      <w:divBdr>
        <w:top w:val="none" w:sz="0" w:space="0" w:color="auto"/>
        <w:left w:val="none" w:sz="0" w:space="0" w:color="auto"/>
        <w:bottom w:val="none" w:sz="0" w:space="0" w:color="auto"/>
        <w:right w:val="none" w:sz="0" w:space="0" w:color="auto"/>
      </w:divBdr>
    </w:div>
    <w:div w:id="564337489">
      <w:bodyDiv w:val="1"/>
      <w:marLeft w:val="0"/>
      <w:marRight w:val="0"/>
      <w:marTop w:val="0"/>
      <w:marBottom w:val="0"/>
      <w:divBdr>
        <w:top w:val="none" w:sz="0" w:space="0" w:color="auto"/>
        <w:left w:val="none" w:sz="0" w:space="0" w:color="auto"/>
        <w:bottom w:val="none" w:sz="0" w:space="0" w:color="auto"/>
        <w:right w:val="none" w:sz="0" w:space="0" w:color="auto"/>
      </w:divBdr>
    </w:div>
    <w:div w:id="615790470">
      <w:bodyDiv w:val="1"/>
      <w:marLeft w:val="0"/>
      <w:marRight w:val="0"/>
      <w:marTop w:val="0"/>
      <w:marBottom w:val="0"/>
      <w:divBdr>
        <w:top w:val="none" w:sz="0" w:space="0" w:color="auto"/>
        <w:left w:val="none" w:sz="0" w:space="0" w:color="auto"/>
        <w:bottom w:val="none" w:sz="0" w:space="0" w:color="auto"/>
        <w:right w:val="none" w:sz="0" w:space="0" w:color="auto"/>
      </w:divBdr>
      <w:divsChild>
        <w:div w:id="1836874848">
          <w:marLeft w:val="547"/>
          <w:marRight w:val="0"/>
          <w:marTop w:val="0"/>
          <w:marBottom w:val="0"/>
          <w:divBdr>
            <w:top w:val="none" w:sz="0" w:space="0" w:color="auto"/>
            <w:left w:val="none" w:sz="0" w:space="0" w:color="auto"/>
            <w:bottom w:val="none" w:sz="0" w:space="0" w:color="auto"/>
            <w:right w:val="none" w:sz="0" w:space="0" w:color="auto"/>
          </w:divBdr>
        </w:div>
      </w:divsChild>
    </w:div>
    <w:div w:id="684282686">
      <w:bodyDiv w:val="1"/>
      <w:marLeft w:val="0"/>
      <w:marRight w:val="0"/>
      <w:marTop w:val="0"/>
      <w:marBottom w:val="0"/>
      <w:divBdr>
        <w:top w:val="none" w:sz="0" w:space="0" w:color="auto"/>
        <w:left w:val="none" w:sz="0" w:space="0" w:color="auto"/>
        <w:bottom w:val="none" w:sz="0" w:space="0" w:color="auto"/>
        <w:right w:val="none" w:sz="0" w:space="0" w:color="auto"/>
      </w:divBdr>
    </w:div>
    <w:div w:id="892884039">
      <w:bodyDiv w:val="1"/>
      <w:marLeft w:val="0"/>
      <w:marRight w:val="0"/>
      <w:marTop w:val="0"/>
      <w:marBottom w:val="0"/>
      <w:divBdr>
        <w:top w:val="none" w:sz="0" w:space="0" w:color="auto"/>
        <w:left w:val="none" w:sz="0" w:space="0" w:color="auto"/>
        <w:bottom w:val="none" w:sz="0" w:space="0" w:color="auto"/>
        <w:right w:val="none" w:sz="0" w:space="0" w:color="auto"/>
      </w:divBdr>
    </w:div>
    <w:div w:id="1387416149">
      <w:bodyDiv w:val="1"/>
      <w:marLeft w:val="0"/>
      <w:marRight w:val="0"/>
      <w:marTop w:val="0"/>
      <w:marBottom w:val="0"/>
      <w:divBdr>
        <w:top w:val="none" w:sz="0" w:space="0" w:color="auto"/>
        <w:left w:val="none" w:sz="0" w:space="0" w:color="auto"/>
        <w:bottom w:val="none" w:sz="0" w:space="0" w:color="auto"/>
        <w:right w:val="none" w:sz="0" w:space="0" w:color="auto"/>
      </w:divBdr>
    </w:div>
    <w:div w:id="1415930947">
      <w:bodyDiv w:val="1"/>
      <w:marLeft w:val="0"/>
      <w:marRight w:val="0"/>
      <w:marTop w:val="0"/>
      <w:marBottom w:val="0"/>
      <w:divBdr>
        <w:top w:val="none" w:sz="0" w:space="0" w:color="auto"/>
        <w:left w:val="none" w:sz="0" w:space="0" w:color="auto"/>
        <w:bottom w:val="none" w:sz="0" w:space="0" w:color="auto"/>
        <w:right w:val="none" w:sz="0" w:space="0" w:color="auto"/>
      </w:divBdr>
    </w:div>
    <w:div w:id="1515876691">
      <w:bodyDiv w:val="1"/>
      <w:marLeft w:val="0"/>
      <w:marRight w:val="0"/>
      <w:marTop w:val="0"/>
      <w:marBottom w:val="0"/>
      <w:divBdr>
        <w:top w:val="none" w:sz="0" w:space="0" w:color="auto"/>
        <w:left w:val="none" w:sz="0" w:space="0" w:color="auto"/>
        <w:bottom w:val="none" w:sz="0" w:space="0" w:color="auto"/>
        <w:right w:val="none" w:sz="0" w:space="0" w:color="auto"/>
      </w:divBdr>
    </w:div>
    <w:div w:id="1545673257">
      <w:bodyDiv w:val="1"/>
      <w:marLeft w:val="0"/>
      <w:marRight w:val="0"/>
      <w:marTop w:val="0"/>
      <w:marBottom w:val="0"/>
      <w:divBdr>
        <w:top w:val="none" w:sz="0" w:space="0" w:color="auto"/>
        <w:left w:val="none" w:sz="0" w:space="0" w:color="auto"/>
        <w:bottom w:val="none" w:sz="0" w:space="0" w:color="auto"/>
        <w:right w:val="none" w:sz="0" w:space="0" w:color="auto"/>
      </w:divBdr>
      <w:divsChild>
        <w:div w:id="1882085324">
          <w:marLeft w:val="720"/>
          <w:marRight w:val="0"/>
          <w:marTop w:val="72"/>
          <w:marBottom w:val="0"/>
          <w:divBdr>
            <w:top w:val="none" w:sz="0" w:space="0" w:color="auto"/>
            <w:left w:val="none" w:sz="0" w:space="0" w:color="auto"/>
            <w:bottom w:val="none" w:sz="0" w:space="0" w:color="auto"/>
            <w:right w:val="none" w:sz="0" w:space="0" w:color="auto"/>
          </w:divBdr>
        </w:div>
      </w:divsChild>
    </w:div>
    <w:div w:id="1603032756">
      <w:bodyDiv w:val="1"/>
      <w:marLeft w:val="0"/>
      <w:marRight w:val="0"/>
      <w:marTop w:val="0"/>
      <w:marBottom w:val="0"/>
      <w:divBdr>
        <w:top w:val="none" w:sz="0" w:space="0" w:color="auto"/>
        <w:left w:val="none" w:sz="0" w:space="0" w:color="auto"/>
        <w:bottom w:val="none" w:sz="0" w:space="0" w:color="auto"/>
        <w:right w:val="none" w:sz="0" w:space="0" w:color="auto"/>
      </w:divBdr>
    </w:div>
    <w:div w:id="1657800813">
      <w:bodyDiv w:val="1"/>
      <w:marLeft w:val="0"/>
      <w:marRight w:val="0"/>
      <w:marTop w:val="0"/>
      <w:marBottom w:val="0"/>
      <w:divBdr>
        <w:top w:val="none" w:sz="0" w:space="0" w:color="auto"/>
        <w:left w:val="none" w:sz="0" w:space="0" w:color="auto"/>
        <w:bottom w:val="none" w:sz="0" w:space="0" w:color="auto"/>
        <w:right w:val="none" w:sz="0" w:space="0" w:color="auto"/>
      </w:divBdr>
    </w:div>
    <w:div w:id="1675568145">
      <w:bodyDiv w:val="1"/>
      <w:marLeft w:val="0"/>
      <w:marRight w:val="0"/>
      <w:marTop w:val="0"/>
      <w:marBottom w:val="0"/>
      <w:divBdr>
        <w:top w:val="none" w:sz="0" w:space="0" w:color="auto"/>
        <w:left w:val="none" w:sz="0" w:space="0" w:color="auto"/>
        <w:bottom w:val="none" w:sz="0" w:space="0" w:color="auto"/>
        <w:right w:val="none" w:sz="0" w:space="0" w:color="auto"/>
      </w:divBdr>
    </w:div>
    <w:div w:id="1723673706">
      <w:bodyDiv w:val="1"/>
      <w:marLeft w:val="0"/>
      <w:marRight w:val="0"/>
      <w:marTop w:val="0"/>
      <w:marBottom w:val="0"/>
      <w:divBdr>
        <w:top w:val="none" w:sz="0" w:space="0" w:color="auto"/>
        <w:left w:val="none" w:sz="0" w:space="0" w:color="auto"/>
        <w:bottom w:val="none" w:sz="0" w:space="0" w:color="auto"/>
        <w:right w:val="none" w:sz="0" w:space="0" w:color="auto"/>
      </w:divBdr>
      <w:divsChild>
        <w:div w:id="1129277710">
          <w:marLeft w:val="547"/>
          <w:marRight w:val="0"/>
          <w:marTop w:val="0"/>
          <w:marBottom w:val="0"/>
          <w:divBdr>
            <w:top w:val="none" w:sz="0" w:space="0" w:color="auto"/>
            <w:left w:val="none" w:sz="0" w:space="0" w:color="auto"/>
            <w:bottom w:val="none" w:sz="0" w:space="0" w:color="auto"/>
            <w:right w:val="none" w:sz="0" w:space="0" w:color="auto"/>
          </w:divBdr>
        </w:div>
      </w:divsChild>
    </w:div>
    <w:div w:id="1819109812">
      <w:bodyDiv w:val="1"/>
      <w:marLeft w:val="0"/>
      <w:marRight w:val="0"/>
      <w:marTop w:val="0"/>
      <w:marBottom w:val="0"/>
      <w:divBdr>
        <w:top w:val="none" w:sz="0" w:space="0" w:color="auto"/>
        <w:left w:val="none" w:sz="0" w:space="0" w:color="auto"/>
        <w:bottom w:val="none" w:sz="0" w:space="0" w:color="auto"/>
        <w:right w:val="none" w:sz="0" w:space="0" w:color="auto"/>
      </w:divBdr>
      <w:divsChild>
        <w:div w:id="449252606">
          <w:marLeft w:val="547"/>
          <w:marRight w:val="0"/>
          <w:marTop w:val="0"/>
          <w:marBottom w:val="0"/>
          <w:divBdr>
            <w:top w:val="none" w:sz="0" w:space="0" w:color="auto"/>
            <w:left w:val="none" w:sz="0" w:space="0" w:color="auto"/>
            <w:bottom w:val="none" w:sz="0" w:space="0" w:color="auto"/>
            <w:right w:val="none" w:sz="0" w:space="0" w:color="auto"/>
          </w:divBdr>
        </w:div>
      </w:divsChild>
    </w:div>
    <w:div w:id="1887138354">
      <w:bodyDiv w:val="1"/>
      <w:marLeft w:val="0"/>
      <w:marRight w:val="0"/>
      <w:marTop w:val="0"/>
      <w:marBottom w:val="0"/>
      <w:divBdr>
        <w:top w:val="none" w:sz="0" w:space="0" w:color="auto"/>
        <w:left w:val="none" w:sz="0" w:space="0" w:color="auto"/>
        <w:bottom w:val="none" w:sz="0" w:space="0" w:color="auto"/>
        <w:right w:val="none" w:sz="0" w:space="0" w:color="auto"/>
      </w:divBdr>
    </w:div>
    <w:div w:id="2042702424">
      <w:bodyDiv w:val="1"/>
      <w:marLeft w:val="0"/>
      <w:marRight w:val="0"/>
      <w:marTop w:val="0"/>
      <w:marBottom w:val="0"/>
      <w:divBdr>
        <w:top w:val="none" w:sz="0" w:space="0" w:color="auto"/>
        <w:left w:val="none" w:sz="0" w:space="0" w:color="auto"/>
        <w:bottom w:val="none" w:sz="0" w:space="0" w:color="auto"/>
        <w:right w:val="none" w:sz="0" w:space="0" w:color="auto"/>
      </w:divBdr>
    </w:div>
    <w:div w:id="2090033791">
      <w:bodyDiv w:val="1"/>
      <w:marLeft w:val="0"/>
      <w:marRight w:val="0"/>
      <w:marTop w:val="0"/>
      <w:marBottom w:val="0"/>
      <w:divBdr>
        <w:top w:val="none" w:sz="0" w:space="0" w:color="auto"/>
        <w:left w:val="none" w:sz="0" w:space="0" w:color="auto"/>
        <w:bottom w:val="none" w:sz="0" w:space="0" w:color="auto"/>
        <w:right w:val="none" w:sz="0" w:space="0" w:color="auto"/>
      </w:divBdr>
    </w:div>
    <w:div w:id="2093509124">
      <w:bodyDiv w:val="1"/>
      <w:marLeft w:val="0"/>
      <w:marRight w:val="0"/>
      <w:marTop w:val="0"/>
      <w:marBottom w:val="0"/>
      <w:divBdr>
        <w:top w:val="none" w:sz="0" w:space="0" w:color="auto"/>
        <w:left w:val="none" w:sz="0" w:space="0" w:color="auto"/>
        <w:bottom w:val="none" w:sz="0" w:space="0" w:color="auto"/>
        <w:right w:val="none" w:sz="0" w:space="0" w:color="auto"/>
      </w:divBdr>
      <w:divsChild>
        <w:div w:id="1516724864">
          <w:marLeft w:val="72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image" Target="media/image15.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chart" Target="charts/chart13.xml"/><Relationship Id="rId47" Type="http://schemas.openxmlformats.org/officeDocument/2006/relationships/image" Target="media/image19.jpeg"/><Relationship Id="rId50" Type="http://schemas.openxmlformats.org/officeDocument/2006/relationships/chart" Target="charts/chart17.xml"/><Relationship Id="rId55" Type="http://schemas.microsoft.com/office/2007/relationships/diagramDrawing" Target="diagrams/drawing1.xml"/><Relationship Id="rId63" Type="http://schemas.openxmlformats.org/officeDocument/2006/relationships/diagramData" Target="diagrams/data3.xml"/><Relationship Id="rId68" Type="http://schemas.openxmlformats.org/officeDocument/2006/relationships/diagramData" Target="diagrams/data4.xml"/><Relationship Id="rId76" Type="http://schemas.openxmlformats.org/officeDocument/2006/relationships/hyperlink" Target="https://ankieta.deltapartner.org.pl/lelow_nabor_projektow" TargetMode="External"/><Relationship Id="rId7" Type="http://schemas.openxmlformats.org/officeDocument/2006/relationships/endnotes" Target="endnotes.xml"/><Relationship Id="rId71"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image" Target="media/image16.jpeg"/><Relationship Id="rId45" Type="http://schemas.openxmlformats.org/officeDocument/2006/relationships/chart" Target="charts/chart15.xml"/><Relationship Id="rId53" Type="http://schemas.openxmlformats.org/officeDocument/2006/relationships/diagramQuickStyle" Target="diagrams/quickStyle1.xml"/><Relationship Id="rId58" Type="http://schemas.openxmlformats.org/officeDocument/2006/relationships/diagramQuickStyle" Target="diagrams/quickStyle2.xml"/><Relationship Id="rId66" Type="http://schemas.openxmlformats.org/officeDocument/2006/relationships/diagramColors" Target="diagrams/colors3.xml"/><Relationship Id="rId74" Type="http://schemas.openxmlformats.org/officeDocument/2006/relationships/hyperlink" Target="http://www.lelow.pl"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21.e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chart" Target="charts/chart6.xml"/><Relationship Id="rId44" Type="http://schemas.openxmlformats.org/officeDocument/2006/relationships/chart" Target="charts/chart14.xml"/><Relationship Id="rId52" Type="http://schemas.openxmlformats.org/officeDocument/2006/relationships/diagramLayout" Target="diagrams/layout1.xml"/><Relationship Id="rId60" Type="http://schemas.microsoft.com/office/2007/relationships/diagramDrawing" Target="diagrams/drawing2.xml"/><Relationship Id="rId65" Type="http://schemas.openxmlformats.org/officeDocument/2006/relationships/diagramQuickStyle" Target="diagrams/quickStyle3.xml"/><Relationship Id="rId73" Type="http://schemas.openxmlformats.org/officeDocument/2006/relationships/hyperlink" Target="https://ankieta.deltapartner.org.pl/lelow_formularz_uwag_or_i_oz" TargetMode="External"/><Relationship Id="rId78" Type="http://schemas.openxmlformats.org/officeDocument/2006/relationships/image" Target="media/image2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image" Target="media/image12.jpeg"/><Relationship Id="rId35" Type="http://schemas.openxmlformats.org/officeDocument/2006/relationships/chart" Target="charts/chart8.xml"/><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diagramData" Target="diagrams/data2.xml"/><Relationship Id="rId64" Type="http://schemas.openxmlformats.org/officeDocument/2006/relationships/diagramLayout" Target="diagrams/layout3.xml"/><Relationship Id="rId69" Type="http://schemas.openxmlformats.org/officeDocument/2006/relationships/diagramLayout" Target="diagrams/layout4.xml"/><Relationship Id="rId77"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diagramData" Target="diagrams/data1.xml"/><Relationship Id="rId72" Type="http://schemas.microsoft.com/office/2007/relationships/diagramDrawing" Target="diagrams/drawing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image" Target="media/image13.jpeg"/><Relationship Id="rId38" Type="http://schemas.openxmlformats.org/officeDocument/2006/relationships/chart" Target="charts/chart11.xml"/><Relationship Id="rId46" Type="http://schemas.openxmlformats.org/officeDocument/2006/relationships/image" Target="media/image18.jpeg"/><Relationship Id="rId59" Type="http://schemas.openxmlformats.org/officeDocument/2006/relationships/diagramColors" Target="diagrams/colors2.xml"/><Relationship Id="rId67" Type="http://schemas.microsoft.com/office/2007/relationships/diagramDrawing" Target="diagrams/drawing3.xml"/><Relationship Id="rId20" Type="http://schemas.openxmlformats.org/officeDocument/2006/relationships/image" Target="media/image7.jpeg"/><Relationship Id="rId41" Type="http://schemas.openxmlformats.org/officeDocument/2006/relationships/chart" Target="charts/chart12.xml"/><Relationship Id="rId54" Type="http://schemas.openxmlformats.org/officeDocument/2006/relationships/diagramColors" Target="diagrams/colors1.xml"/><Relationship Id="rId62" Type="http://schemas.openxmlformats.org/officeDocument/2006/relationships/package" Target="embeddings/Rysunek_programu_Microsoft_Visio11.vsdx"/><Relationship Id="rId70" Type="http://schemas.openxmlformats.org/officeDocument/2006/relationships/diagramQuickStyle" Target="diagrams/quickStyle4.xml"/><Relationship Id="rId75" Type="http://schemas.openxmlformats.org/officeDocument/2006/relationships/hyperlink" Target="https://ankieta.deltapartner.org.pl/lelow_ankieta_g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chart" Target="charts/chart16.xml"/><Relationship Id="rId57" Type="http://schemas.openxmlformats.org/officeDocument/2006/relationships/diagramLayout" Target="diagrams/layout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nak&#322;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nak&#322;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nak&#322;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nak&#322;o.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drochli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LEL&#211;W%20GPR\Ankieta\ankieta_gpr_mech&#322;&#243;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863642044743"/>
          <c:y val="4.9465983372772748E-2"/>
          <c:w val="0.74849636850949208"/>
          <c:h val="0.846213550705111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(2)'!$C$260:$C$265</c:f>
              <c:strCache>
                <c:ptCount val="6"/>
                <c:pt idx="0">
                  <c:v>Zdecydowanie tak</c:v>
                </c:pt>
                <c:pt idx="1">
                  <c:v>Raczej tak</c:v>
                </c:pt>
                <c:pt idx="2">
                  <c:v>Nie mam zdania</c:v>
                </c:pt>
                <c:pt idx="3">
                  <c:v>Raczej nie</c:v>
                </c:pt>
                <c:pt idx="4">
                  <c:v>Ani tak, ani nie</c:v>
                </c:pt>
                <c:pt idx="5">
                  <c:v>Zdecydowanie nie</c:v>
                </c:pt>
              </c:strCache>
            </c:strRef>
          </c:cat>
          <c:val>
            <c:numRef>
              <c:f>'[ankieta_gpr_drochlin.xlsx]Zestawienie (2)'!$D$260:$D$265</c:f>
              <c:numCache>
                <c:formatCode>0%</c:formatCode>
                <c:ptCount val="6"/>
                <c:pt idx="0">
                  <c:v>0.96551724137931039</c:v>
                </c:pt>
                <c:pt idx="1">
                  <c:v>3.4482758620689655E-2</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F774-4BD6-9CDD-B1D88DEF230D}"/>
            </c:ext>
          </c:extLst>
        </c:ser>
        <c:dLbls>
          <c:showLegendKey val="0"/>
          <c:showVal val="0"/>
          <c:showCatName val="0"/>
          <c:showSerName val="0"/>
          <c:showPercent val="0"/>
          <c:showBubbleSize val="0"/>
        </c:dLbls>
        <c:gapWidth val="52"/>
        <c:axId val="532479200"/>
        <c:axId val="532478024"/>
      </c:barChart>
      <c:catAx>
        <c:axId val="53247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2478024"/>
        <c:crosses val="autoZero"/>
        <c:auto val="1"/>
        <c:lblAlgn val="ctr"/>
        <c:lblOffset val="100"/>
        <c:noMultiLvlLbl val="0"/>
      </c:catAx>
      <c:valAx>
        <c:axId val="532478024"/>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3247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'[ankieta_gpr_mechłów.xlsx]Zestawienie (2)'!$J$346</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(2)'!$I$347:$I$354</c:f>
              <c:strCache>
                <c:ptCount val="8"/>
                <c:pt idx="0">
                  <c:v>Otwartość władz na inicjatywy mieszkańców</c:v>
                </c:pt>
                <c:pt idx="1">
                  <c:v>Bezpieczeństwo socjalne (możliwość uzyskania wsparcia od instytucji publicznej)</c:v>
                </c:pt>
                <c:pt idx="2">
                  <c:v>Jakość oferty i programów kierowanych do seniorów</c:v>
                </c:pt>
                <c:pt idx="3">
                  <c:v>Oferta instytucji kultury</c:v>
                </c:pt>
                <c:pt idx="4">
                  <c:v>Dostępność usług medycznych</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'[ankieta_gpr_mechłów.xlsx]Zestawienie (2)'!$J$347:$J$354</c:f>
              <c:numCache>
                <c:formatCode>0%</c:formatCode>
                <c:ptCount val="8"/>
                <c:pt idx="0">
                  <c:v>0.47368421052631576</c:v>
                </c:pt>
                <c:pt idx="1">
                  <c:v>0.42105263157894735</c:v>
                </c:pt>
                <c:pt idx="2">
                  <c:v>0.31578947368421051</c:v>
                </c:pt>
                <c:pt idx="3">
                  <c:v>0.26315789473684209</c:v>
                </c:pt>
                <c:pt idx="4">
                  <c:v>0.26315789473684209</c:v>
                </c:pt>
                <c:pt idx="5">
                  <c:v>0.21052631578947367</c:v>
                </c:pt>
                <c:pt idx="6">
                  <c:v>5.2631578947368418E-2</c:v>
                </c:pt>
                <c:pt idx="7">
                  <c:v>5.2631578947368418E-2</c:v>
                </c:pt>
              </c:numCache>
            </c:numRef>
          </c:val>
          <c:extLst xmlns:c16r2="http://schemas.microsoft.com/office/drawing/2015/06/chart">
            <c:ext xmlns:c16="http://schemas.microsoft.com/office/drawing/2014/chart" uri="{C3380CC4-5D6E-409C-BE32-E72D297353CC}">
              <c16:uniqueId val="{00000000-84A2-4C86-9C18-07A58FEF615C}"/>
            </c:ext>
          </c:extLst>
        </c:ser>
        <c:ser>
          <c:idx val="1"/>
          <c:order val="1"/>
          <c:tx>
            <c:strRef>
              <c:f>'[ankieta_gpr_mechłów.xlsx]Zestawienie (2)'!$K$346</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(2)'!$I$347:$I$354</c:f>
              <c:strCache>
                <c:ptCount val="8"/>
                <c:pt idx="0">
                  <c:v>Otwartość władz na inicjatywy mieszkańców</c:v>
                </c:pt>
                <c:pt idx="1">
                  <c:v>Bezpieczeństwo socjalne (możliwość uzyskania wsparcia od instytucji publicznej)</c:v>
                </c:pt>
                <c:pt idx="2">
                  <c:v>Jakość oferty i programów kierowanych do seniorów</c:v>
                </c:pt>
                <c:pt idx="3">
                  <c:v>Oferta instytucji kultury</c:v>
                </c:pt>
                <c:pt idx="4">
                  <c:v>Dostępność usług medycznych</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'[ankieta_gpr_mechłów.xlsx]Zestawienie (2)'!$K$347:$K$354</c:f>
              <c:numCache>
                <c:formatCode>0%</c:formatCode>
                <c:ptCount val="8"/>
                <c:pt idx="0">
                  <c:v>0.42105263157894735</c:v>
                </c:pt>
                <c:pt idx="1">
                  <c:v>0.26315789473684209</c:v>
                </c:pt>
                <c:pt idx="2">
                  <c:v>0.57894736842105265</c:v>
                </c:pt>
                <c:pt idx="3">
                  <c:v>0.47368421052631576</c:v>
                </c:pt>
                <c:pt idx="4">
                  <c:v>0.68421052631578949</c:v>
                </c:pt>
                <c:pt idx="5">
                  <c:v>0.68421052631578949</c:v>
                </c:pt>
                <c:pt idx="6">
                  <c:v>0.94736842105263153</c:v>
                </c:pt>
                <c:pt idx="7">
                  <c:v>0.94736842105263153</c:v>
                </c:pt>
              </c:numCache>
            </c:numRef>
          </c:val>
          <c:extLst xmlns:c16r2="http://schemas.microsoft.com/office/drawing/2015/06/chart">
            <c:ext xmlns:c16="http://schemas.microsoft.com/office/drawing/2014/chart" uri="{C3380CC4-5D6E-409C-BE32-E72D297353CC}">
              <c16:uniqueId val="{00000001-84A2-4C86-9C18-07A58FEF615C}"/>
            </c:ext>
          </c:extLst>
        </c:ser>
        <c:ser>
          <c:idx val="2"/>
          <c:order val="2"/>
          <c:tx>
            <c:strRef>
              <c:f>'[ankieta_gpr_mechłów.xlsx]Zestawienie (2)'!$L$346</c:f>
              <c:strCache>
                <c:ptCount val="1"/>
                <c:pt idx="0">
                  <c:v>Trudno powiedzieć</c:v>
                </c:pt>
              </c:strCache>
            </c:strRef>
          </c:tx>
          <c:spPr>
            <a:solidFill>
              <a:schemeClr val="accent3"/>
            </a:solidFill>
            <a:ln>
              <a:noFill/>
            </a:ln>
            <a:effectLst/>
          </c:spPr>
          <c:invertIfNegative val="0"/>
          <c:dLbls>
            <c:dLbl>
              <c:idx val="6"/>
              <c:delete val="1"/>
              <c:extLst xmlns:c16r2="http://schemas.microsoft.com/office/drawing/2015/06/chart">
                <c:ext xmlns:c16="http://schemas.microsoft.com/office/drawing/2014/chart" uri="{C3380CC4-5D6E-409C-BE32-E72D297353CC}">
                  <c16:uniqueId val="{00000002-84A2-4C86-9C18-07A58FEF615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3-84A2-4C86-9C18-07A58FEF61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(2)'!$I$347:$I$354</c:f>
              <c:strCache>
                <c:ptCount val="8"/>
                <c:pt idx="0">
                  <c:v>Otwartość władz na inicjatywy mieszkańców</c:v>
                </c:pt>
                <c:pt idx="1">
                  <c:v>Bezpieczeństwo socjalne (możliwość uzyskania wsparcia od instytucji publicznej)</c:v>
                </c:pt>
                <c:pt idx="2">
                  <c:v>Jakość oferty i programów kierowanych do seniorów</c:v>
                </c:pt>
                <c:pt idx="3">
                  <c:v>Oferta instytucji kultury</c:v>
                </c:pt>
                <c:pt idx="4">
                  <c:v>Dostępność usług medycznych</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'[ankieta_gpr_mechłów.xlsx]Zestawienie (2)'!$L$347:$L$354</c:f>
              <c:numCache>
                <c:formatCode>0%</c:formatCode>
                <c:ptCount val="8"/>
                <c:pt idx="0">
                  <c:v>0.10526315789473684</c:v>
                </c:pt>
                <c:pt idx="1">
                  <c:v>0.31578947368421051</c:v>
                </c:pt>
                <c:pt idx="2">
                  <c:v>0.10526315789473684</c:v>
                </c:pt>
                <c:pt idx="3">
                  <c:v>0.26315789473684209</c:v>
                </c:pt>
                <c:pt idx="4">
                  <c:v>5.2631578947368418E-2</c:v>
                </c:pt>
                <c:pt idx="5">
                  <c:v>0.10526315789473684</c:v>
                </c:pt>
                <c:pt idx="6">
                  <c:v>0</c:v>
                </c:pt>
                <c:pt idx="7">
                  <c:v>0</c:v>
                </c:pt>
              </c:numCache>
            </c:numRef>
          </c:val>
          <c:extLst xmlns:c16r2="http://schemas.microsoft.com/office/drawing/2015/06/chart">
            <c:ext xmlns:c16="http://schemas.microsoft.com/office/drawing/2014/chart" uri="{C3380CC4-5D6E-409C-BE32-E72D297353CC}">
              <c16:uniqueId val="{00000004-84A2-4C86-9C18-07A58FEF615C}"/>
            </c:ext>
          </c:extLst>
        </c:ser>
        <c:dLbls>
          <c:showLegendKey val="0"/>
          <c:showVal val="0"/>
          <c:showCatName val="0"/>
          <c:showSerName val="0"/>
          <c:showPercent val="0"/>
          <c:showBubbleSize val="0"/>
        </c:dLbls>
        <c:gapWidth val="30"/>
        <c:overlap val="100"/>
        <c:axId val="427529144"/>
        <c:axId val="427529536"/>
      </c:barChart>
      <c:catAx>
        <c:axId val="427529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529536"/>
        <c:crosses val="autoZero"/>
        <c:auto val="1"/>
        <c:lblAlgn val="ctr"/>
        <c:lblOffset val="100"/>
        <c:noMultiLvlLbl val="0"/>
      </c:catAx>
      <c:valAx>
        <c:axId val="42752953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752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'[ankieta_gpr_mechłów.xlsx]Zestawienie (2)'!$K$360</c:f>
              <c:strCache>
                <c:ptCount val="1"/>
                <c:pt idx="0">
                  <c:v>Wysokie zagrożenie</c:v>
                </c:pt>
              </c:strCache>
            </c:strRef>
          </c:tx>
          <c:spPr>
            <a:solidFill>
              <a:schemeClr val="accent2">
                <a:lumMod val="75000"/>
              </a:schemeClr>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7E4E-4673-804F-ACDB3F7FF66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7E4E-4673-804F-ACDB3F7FF66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7E4E-4673-804F-ACDB3F7FF66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3-7E4E-4673-804F-ACDB3F7FF6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(2)'!$J$361:$J$366</c:f>
              <c:strCache>
                <c:ptCount val="6"/>
                <c:pt idx="0">
                  <c:v>Bezrobocie</c:v>
                </c:pt>
                <c:pt idx="1">
                  <c:v>Alkoholizm</c:v>
                </c:pt>
                <c:pt idx="2">
                  <c:v>Bieda</c:v>
                </c:pt>
                <c:pt idx="3">
                  <c:v>Przestępczość</c:v>
                </c:pt>
                <c:pt idx="4">
                  <c:v>Narkomania</c:v>
                </c:pt>
                <c:pt idx="5">
                  <c:v>Przemoc w rodzinie</c:v>
                </c:pt>
              </c:strCache>
            </c:strRef>
          </c:cat>
          <c:val>
            <c:numRef>
              <c:f>'[ankieta_gpr_mechłów.xlsx]Zestawienie (2)'!$K$361:$K$366</c:f>
              <c:numCache>
                <c:formatCode>0%</c:formatCode>
                <c:ptCount val="6"/>
                <c:pt idx="0">
                  <c:v>0.21052631578947367</c:v>
                </c:pt>
                <c:pt idx="1">
                  <c:v>5.2631578947368418E-2</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4-7E4E-4673-804F-ACDB3F7FF66D}"/>
            </c:ext>
          </c:extLst>
        </c:ser>
        <c:ser>
          <c:idx val="1"/>
          <c:order val="1"/>
          <c:tx>
            <c:strRef>
              <c:f>'[ankieta_gpr_mechłów.xlsx]Zestawienie (2)'!$L$360</c:f>
              <c:strCache>
                <c:ptCount val="1"/>
                <c:pt idx="0">
                  <c:v>Średnie zagrożenie</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5-7E4E-4673-804F-ACDB3F7FF66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7E4E-4673-804F-ACDB3F7FF6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(2)'!$J$361:$J$366</c:f>
              <c:strCache>
                <c:ptCount val="6"/>
                <c:pt idx="0">
                  <c:v>Bezrobocie</c:v>
                </c:pt>
                <c:pt idx="1">
                  <c:v>Alkoholizm</c:v>
                </c:pt>
                <c:pt idx="2">
                  <c:v>Bieda</c:v>
                </c:pt>
                <c:pt idx="3">
                  <c:v>Przestępczość</c:v>
                </c:pt>
                <c:pt idx="4">
                  <c:v>Narkomania</c:v>
                </c:pt>
                <c:pt idx="5">
                  <c:v>Przemoc w rodzinie</c:v>
                </c:pt>
              </c:strCache>
            </c:strRef>
          </c:cat>
          <c:val>
            <c:numRef>
              <c:f>'[ankieta_gpr_mechłów.xlsx]Zestawienie (2)'!$L$361:$L$366</c:f>
              <c:numCache>
                <c:formatCode>0%</c:formatCode>
                <c:ptCount val="6"/>
                <c:pt idx="0">
                  <c:v>0.42105263157894735</c:v>
                </c:pt>
                <c:pt idx="1">
                  <c:v>0</c:v>
                </c:pt>
                <c:pt idx="2">
                  <c:v>0.36842105263157893</c:v>
                </c:pt>
                <c:pt idx="3">
                  <c:v>0</c:v>
                </c:pt>
                <c:pt idx="4">
                  <c:v>5.2631578947368418E-2</c:v>
                </c:pt>
                <c:pt idx="5">
                  <c:v>5.2631578947368418E-2</c:v>
                </c:pt>
              </c:numCache>
            </c:numRef>
          </c:val>
          <c:extLst xmlns:c16r2="http://schemas.microsoft.com/office/drawing/2015/06/chart">
            <c:ext xmlns:c16="http://schemas.microsoft.com/office/drawing/2014/chart" uri="{C3380CC4-5D6E-409C-BE32-E72D297353CC}">
              <c16:uniqueId val="{00000007-7E4E-4673-804F-ACDB3F7FF66D}"/>
            </c:ext>
          </c:extLst>
        </c:ser>
        <c:ser>
          <c:idx val="2"/>
          <c:order val="2"/>
          <c:tx>
            <c:strRef>
              <c:f>'[ankieta_gpr_mechłów.xlsx]Zestawienie (2)'!$M$360</c:f>
              <c:strCache>
                <c:ptCount val="1"/>
                <c:pt idx="0">
                  <c:v>Niskie zagrożenie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(2)'!$J$361:$J$366</c:f>
              <c:strCache>
                <c:ptCount val="6"/>
                <c:pt idx="0">
                  <c:v>Bezrobocie</c:v>
                </c:pt>
                <c:pt idx="1">
                  <c:v>Alkoholizm</c:v>
                </c:pt>
                <c:pt idx="2">
                  <c:v>Bieda</c:v>
                </c:pt>
                <c:pt idx="3">
                  <c:v>Przestępczość</c:v>
                </c:pt>
                <c:pt idx="4">
                  <c:v>Narkomania</c:v>
                </c:pt>
                <c:pt idx="5">
                  <c:v>Przemoc w rodzinie</c:v>
                </c:pt>
              </c:strCache>
            </c:strRef>
          </c:cat>
          <c:val>
            <c:numRef>
              <c:f>'[ankieta_gpr_mechłów.xlsx]Zestawienie (2)'!$M$361:$M$366</c:f>
              <c:numCache>
                <c:formatCode>0%</c:formatCode>
                <c:ptCount val="6"/>
                <c:pt idx="0">
                  <c:v>0.26315789473684209</c:v>
                </c:pt>
                <c:pt idx="1">
                  <c:v>0.36842105263157893</c:v>
                </c:pt>
                <c:pt idx="2">
                  <c:v>0.31578947368421051</c:v>
                </c:pt>
                <c:pt idx="3">
                  <c:v>0.36842105263157893</c:v>
                </c:pt>
                <c:pt idx="4">
                  <c:v>5.2631578947368418E-2</c:v>
                </c:pt>
                <c:pt idx="5">
                  <c:v>0.26315789473684209</c:v>
                </c:pt>
              </c:numCache>
            </c:numRef>
          </c:val>
          <c:extLst xmlns:c16r2="http://schemas.microsoft.com/office/drawing/2015/06/chart">
            <c:ext xmlns:c16="http://schemas.microsoft.com/office/drawing/2014/chart" uri="{C3380CC4-5D6E-409C-BE32-E72D297353CC}">
              <c16:uniqueId val="{00000008-7E4E-4673-804F-ACDB3F7FF66D}"/>
            </c:ext>
          </c:extLst>
        </c:ser>
        <c:ser>
          <c:idx val="3"/>
          <c:order val="3"/>
          <c:tx>
            <c:strRef>
              <c:f>'[ankieta_gpr_mechłów.xlsx]Zestawienie (2)'!$N$360</c:f>
              <c:strCache>
                <c:ptCount val="1"/>
                <c:pt idx="0">
                  <c:v>Brak problemu</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(2)'!$J$361:$J$366</c:f>
              <c:strCache>
                <c:ptCount val="6"/>
                <c:pt idx="0">
                  <c:v>Bezrobocie</c:v>
                </c:pt>
                <c:pt idx="1">
                  <c:v>Alkoholizm</c:v>
                </c:pt>
                <c:pt idx="2">
                  <c:v>Bieda</c:v>
                </c:pt>
                <c:pt idx="3">
                  <c:v>Przestępczość</c:v>
                </c:pt>
                <c:pt idx="4">
                  <c:v>Narkomania</c:v>
                </c:pt>
                <c:pt idx="5">
                  <c:v>Przemoc w rodzinie</c:v>
                </c:pt>
              </c:strCache>
            </c:strRef>
          </c:cat>
          <c:val>
            <c:numRef>
              <c:f>'[ankieta_gpr_mechłów.xlsx]Zestawienie (2)'!$N$361:$N$366</c:f>
              <c:numCache>
                <c:formatCode>0%</c:formatCode>
                <c:ptCount val="6"/>
                <c:pt idx="0">
                  <c:v>5.2631578947368418E-2</c:v>
                </c:pt>
                <c:pt idx="1">
                  <c:v>0.52631578947368418</c:v>
                </c:pt>
                <c:pt idx="2">
                  <c:v>0.21052631578947367</c:v>
                </c:pt>
                <c:pt idx="3">
                  <c:v>0.47368421052631576</c:v>
                </c:pt>
                <c:pt idx="4">
                  <c:v>0.84210526315789469</c:v>
                </c:pt>
                <c:pt idx="5">
                  <c:v>0.57894736842105265</c:v>
                </c:pt>
              </c:numCache>
            </c:numRef>
          </c:val>
          <c:extLst xmlns:c16r2="http://schemas.microsoft.com/office/drawing/2015/06/chart">
            <c:ext xmlns:c16="http://schemas.microsoft.com/office/drawing/2014/chart" uri="{C3380CC4-5D6E-409C-BE32-E72D297353CC}">
              <c16:uniqueId val="{00000009-7E4E-4673-804F-ACDB3F7FF66D}"/>
            </c:ext>
          </c:extLst>
        </c:ser>
        <c:ser>
          <c:idx val="4"/>
          <c:order val="4"/>
          <c:tx>
            <c:strRef>
              <c:f>'[ankieta_gpr_mechłów.xlsx]Zestawienie (2)'!$O$360</c:f>
              <c:strCache>
                <c:ptCount val="1"/>
                <c:pt idx="0">
                  <c:v>Brak odp</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(2)'!$J$361:$J$366</c:f>
              <c:strCache>
                <c:ptCount val="6"/>
                <c:pt idx="0">
                  <c:v>Bezrobocie</c:v>
                </c:pt>
                <c:pt idx="1">
                  <c:v>Alkoholizm</c:v>
                </c:pt>
                <c:pt idx="2">
                  <c:v>Bieda</c:v>
                </c:pt>
                <c:pt idx="3">
                  <c:v>Przestępczość</c:v>
                </c:pt>
                <c:pt idx="4">
                  <c:v>Narkomania</c:v>
                </c:pt>
                <c:pt idx="5">
                  <c:v>Przemoc w rodzinie</c:v>
                </c:pt>
              </c:strCache>
            </c:strRef>
          </c:cat>
          <c:val>
            <c:numRef>
              <c:f>'[ankieta_gpr_mechłów.xlsx]Zestawienie (2)'!$O$361:$O$366</c:f>
              <c:numCache>
                <c:formatCode>0%</c:formatCode>
                <c:ptCount val="6"/>
                <c:pt idx="0">
                  <c:v>5.2631578947368418E-2</c:v>
                </c:pt>
                <c:pt idx="1">
                  <c:v>5.2631578947368418E-2</c:v>
                </c:pt>
                <c:pt idx="2">
                  <c:v>0.10526315789473684</c:v>
                </c:pt>
                <c:pt idx="3">
                  <c:v>0.15789473684210525</c:v>
                </c:pt>
                <c:pt idx="4">
                  <c:v>5.2631578947368418E-2</c:v>
                </c:pt>
                <c:pt idx="5">
                  <c:v>0.10526315789473684</c:v>
                </c:pt>
              </c:numCache>
            </c:numRef>
          </c:val>
          <c:extLst xmlns:c16r2="http://schemas.microsoft.com/office/drawing/2015/06/chart">
            <c:ext xmlns:c16="http://schemas.microsoft.com/office/drawing/2014/chart" uri="{C3380CC4-5D6E-409C-BE32-E72D297353CC}">
              <c16:uniqueId val="{0000000A-7E4E-4673-804F-ACDB3F7FF66D}"/>
            </c:ext>
          </c:extLst>
        </c:ser>
        <c:dLbls>
          <c:showLegendKey val="0"/>
          <c:showVal val="0"/>
          <c:showCatName val="0"/>
          <c:showSerName val="0"/>
          <c:showPercent val="0"/>
          <c:showBubbleSize val="0"/>
        </c:dLbls>
        <c:gapWidth val="20"/>
        <c:overlap val="100"/>
        <c:axId val="427532672"/>
        <c:axId val="427529928"/>
      </c:barChart>
      <c:catAx>
        <c:axId val="42753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529928"/>
        <c:crosses val="autoZero"/>
        <c:auto val="1"/>
        <c:lblAlgn val="ctr"/>
        <c:lblOffset val="100"/>
        <c:noMultiLvlLbl val="0"/>
      </c:catAx>
      <c:valAx>
        <c:axId val="42752992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753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'[ankieta_gpr_mechłów.xlsx]Zestawienie (2)'!$J$322</c:f>
              <c:strCache>
                <c:ptCount val="1"/>
                <c:pt idx="0">
                  <c:v>Bardzo dobrze/dobrze</c:v>
                </c:pt>
              </c:strCache>
            </c:strRef>
          </c:tx>
          <c:spPr>
            <a:solidFill>
              <a:schemeClr val="accent1"/>
            </a:solidFill>
            <a:ln>
              <a:noFill/>
            </a:ln>
            <a:effectLst/>
          </c:spPr>
          <c:invertIfNegative val="0"/>
          <c:dLbls>
            <c:dLbl>
              <c:idx val="15"/>
              <c:delete val="1"/>
              <c:extLst xmlns:c16r2="http://schemas.microsoft.com/office/drawing/2015/06/chart">
                <c:ext xmlns:c16="http://schemas.microsoft.com/office/drawing/2014/chart" uri="{C3380CC4-5D6E-409C-BE32-E72D297353CC}">
                  <c16:uniqueId val="{00000000-47A0-4B2F-8BC3-FA7B5355E7A2}"/>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01-47A0-4B2F-8BC3-FA7B5355E7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(2)'!$I$323:$I$339</c:f>
              <c:strCache>
                <c:ptCount val="17"/>
                <c:pt idx="0">
                  <c:v>Jakość powietrza</c:v>
                </c:pt>
                <c:pt idx="1">
                  <c:v>Zabezpieczenie przed hałasem</c:v>
                </c:pt>
                <c:pt idx="2">
                  <c:v>Poczucie bezpieczeństwa</c:v>
                </c:pt>
                <c:pt idx="3">
                  <c:v>Stan techniczny oświetlenia</c:v>
                </c:pt>
                <c:pt idx="4">
                  <c:v>Czystość na terenie obszaru</c:v>
                </c:pt>
                <c:pt idx="5">
                  <c:v>Atrakcyjność turystyczna</c:v>
                </c:pt>
                <c:pt idx="6">
                  <c:v>Dostępność żłobków i klubów dziecięcych</c:v>
                </c:pt>
                <c:pt idx="7">
                  <c:v>Dostępność przedszkoli</c:v>
                </c:pt>
                <c:pt idx="8">
                  <c:v>Dostępność szkół</c:v>
                </c:pt>
                <c:pt idx="9">
                  <c:v>Dostępność miejsc usługowych i handlu</c:v>
                </c:pt>
                <c:pt idx="10">
                  <c:v>Warunki do prowadzenia działalności gospodarczej</c:v>
                </c:pt>
                <c:pt idx="11">
                  <c:v>Liczba ścieżek rowerowych</c:v>
                </c:pt>
                <c:pt idx="12">
                  <c:v>Dostępność lokali gastronomicznych</c:v>
                </c:pt>
                <c:pt idx="13">
                  <c:v>Jakość dróg</c:v>
                </c:pt>
                <c:pt idx="14">
                  <c:v>Możliwość wynajmu/zakupu mieszkania</c:v>
                </c:pt>
                <c:pt idx="15">
                  <c:v>Dostępność miejsc spędzania wolnego czasu – place zabaw, miejsca zielone itp.</c:v>
                </c:pt>
                <c:pt idx="16">
                  <c:v>Stan techniczny chodników</c:v>
                </c:pt>
              </c:strCache>
            </c:strRef>
          </c:cat>
          <c:val>
            <c:numRef>
              <c:f>'[ankieta_gpr_mechłów.xlsx]Zestawienie (2)'!$J$323:$J$339</c:f>
              <c:numCache>
                <c:formatCode>0%</c:formatCode>
                <c:ptCount val="17"/>
                <c:pt idx="0">
                  <c:v>0.78947368421052633</c:v>
                </c:pt>
                <c:pt idx="1">
                  <c:v>0.78947368421052633</c:v>
                </c:pt>
                <c:pt idx="2">
                  <c:v>0.68421052631578949</c:v>
                </c:pt>
                <c:pt idx="3">
                  <c:v>0.57894736842105265</c:v>
                </c:pt>
                <c:pt idx="4">
                  <c:v>0.57894736842105265</c:v>
                </c:pt>
                <c:pt idx="5">
                  <c:v>0.52631578947368418</c:v>
                </c:pt>
                <c:pt idx="6">
                  <c:v>0.47368421052631576</c:v>
                </c:pt>
                <c:pt idx="7">
                  <c:v>0.42105263157894735</c:v>
                </c:pt>
                <c:pt idx="8">
                  <c:v>0.42105263157894735</c:v>
                </c:pt>
                <c:pt idx="9">
                  <c:v>0.10526315789473684</c:v>
                </c:pt>
                <c:pt idx="10">
                  <c:v>0.10526315789473684</c:v>
                </c:pt>
                <c:pt idx="11">
                  <c:v>5.2631578947368418E-2</c:v>
                </c:pt>
                <c:pt idx="12">
                  <c:v>5.2631578947368418E-2</c:v>
                </c:pt>
                <c:pt idx="13">
                  <c:v>5.2631578947368418E-2</c:v>
                </c:pt>
                <c:pt idx="14">
                  <c:v>5.2631578947368418E-2</c:v>
                </c:pt>
                <c:pt idx="15">
                  <c:v>0</c:v>
                </c:pt>
                <c:pt idx="16">
                  <c:v>0</c:v>
                </c:pt>
              </c:numCache>
            </c:numRef>
          </c:val>
          <c:extLst xmlns:c16r2="http://schemas.microsoft.com/office/drawing/2015/06/chart">
            <c:ext xmlns:c16="http://schemas.microsoft.com/office/drawing/2014/chart" uri="{C3380CC4-5D6E-409C-BE32-E72D297353CC}">
              <c16:uniqueId val="{00000002-47A0-4B2F-8BC3-FA7B5355E7A2}"/>
            </c:ext>
          </c:extLst>
        </c:ser>
        <c:ser>
          <c:idx val="1"/>
          <c:order val="1"/>
          <c:tx>
            <c:strRef>
              <c:f>'[ankieta_gpr_mechłów.xlsx]Zestawienie (2)'!$K$322</c:f>
              <c:strCache>
                <c:ptCount val="1"/>
                <c:pt idx="0">
                  <c:v>Bardzo źle/źle</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3-47A0-4B2F-8BC3-FA7B5355E7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(2)'!$I$323:$I$339</c:f>
              <c:strCache>
                <c:ptCount val="17"/>
                <c:pt idx="0">
                  <c:v>Jakość powietrza</c:v>
                </c:pt>
                <c:pt idx="1">
                  <c:v>Zabezpieczenie przed hałasem</c:v>
                </c:pt>
                <c:pt idx="2">
                  <c:v>Poczucie bezpieczeństwa</c:v>
                </c:pt>
                <c:pt idx="3">
                  <c:v>Stan techniczny oświetlenia</c:v>
                </c:pt>
                <c:pt idx="4">
                  <c:v>Czystość na terenie obszaru</c:v>
                </c:pt>
                <c:pt idx="5">
                  <c:v>Atrakcyjność turystyczna</c:v>
                </c:pt>
                <c:pt idx="6">
                  <c:v>Dostępność żłobków i klubów dziecięcych</c:v>
                </c:pt>
                <c:pt idx="7">
                  <c:v>Dostępność przedszkoli</c:v>
                </c:pt>
                <c:pt idx="8">
                  <c:v>Dostępność szkół</c:v>
                </c:pt>
                <c:pt idx="9">
                  <c:v>Dostępność miejsc usługowych i handlu</c:v>
                </c:pt>
                <c:pt idx="10">
                  <c:v>Warunki do prowadzenia działalności gospodarczej</c:v>
                </c:pt>
                <c:pt idx="11">
                  <c:v>Liczba ścieżek rowerowych</c:v>
                </c:pt>
                <c:pt idx="12">
                  <c:v>Dostępność lokali gastronomicznych</c:v>
                </c:pt>
                <c:pt idx="13">
                  <c:v>Jakość dróg</c:v>
                </c:pt>
                <c:pt idx="14">
                  <c:v>Możliwość wynajmu/zakupu mieszkania</c:v>
                </c:pt>
                <c:pt idx="15">
                  <c:v>Dostępność miejsc spędzania wolnego czasu – place zabaw, miejsca zielone itp.</c:v>
                </c:pt>
                <c:pt idx="16">
                  <c:v>Stan techniczny chodników</c:v>
                </c:pt>
              </c:strCache>
            </c:strRef>
          </c:cat>
          <c:val>
            <c:numRef>
              <c:f>'[ankieta_gpr_mechłów.xlsx]Zestawienie (2)'!$K$323:$K$339</c:f>
              <c:numCache>
                <c:formatCode>0%</c:formatCode>
                <c:ptCount val="17"/>
                <c:pt idx="0">
                  <c:v>5.2631578947368418E-2</c:v>
                </c:pt>
                <c:pt idx="1">
                  <c:v>0</c:v>
                </c:pt>
                <c:pt idx="2">
                  <c:v>5.2631578947368418E-2</c:v>
                </c:pt>
                <c:pt idx="3">
                  <c:v>0.36842105263157893</c:v>
                </c:pt>
                <c:pt idx="4">
                  <c:v>0.15789473684210525</c:v>
                </c:pt>
                <c:pt idx="5">
                  <c:v>0.31578947368421051</c:v>
                </c:pt>
                <c:pt idx="6">
                  <c:v>0.42105263157894735</c:v>
                </c:pt>
                <c:pt idx="7">
                  <c:v>0.47368421052631576</c:v>
                </c:pt>
                <c:pt idx="8">
                  <c:v>0.36842105263157893</c:v>
                </c:pt>
                <c:pt idx="9">
                  <c:v>0.63157894736842102</c:v>
                </c:pt>
                <c:pt idx="10">
                  <c:v>0.42105263157894735</c:v>
                </c:pt>
                <c:pt idx="11">
                  <c:v>0.89473684210526316</c:v>
                </c:pt>
                <c:pt idx="12">
                  <c:v>0.84210526315789469</c:v>
                </c:pt>
                <c:pt idx="13">
                  <c:v>0.89473684210526316</c:v>
                </c:pt>
                <c:pt idx="14">
                  <c:v>0.42105263157894735</c:v>
                </c:pt>
                <c:pt idx="15">
                  <c:v>0.89473684210526316</c:v>
                </c:pt>
                <c:pt idx="16">
                  <c:v>0.94736842105263153</c:v>
                </c:pt>
              </c:numCache>
            </c:numRef>
          </c:val>
          <c:extLst xmlns:c16r2="http://schemas.microsoft.com/office/drawing/2015/06/chart">
            <c:ext xmlns:c16="http://schemas.microsoft.com/office/drawing/2014/chart" uri="{C3380CC4-5D6E-409C-BE32-E72D297353CC}">
              <c16:uniqueId val="{00000004-47A0-4B2F-8BC3-FA7B5355E7A2}"/>
            </c:ext>
          </c:extLst>
        </c:ser>
        <c:ser>
          <c:idx val="2"/>
          <c:order val="2"/>
          <c:tx>
            <c:strRef>
              <c:f>'[ankieta_gpr_mechłów.xlsx]Zestawienie (2)'!$L$322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(2)'!$I$323:$I$339</c:f>
              <c:strCache>
                <c:ptCount val="17"/>
                <c:pt idx="0">
                  <c:v>Jakość powietrza</c:v>
                </c:pt>
                <c:pt idx="1">
                  <c:v>Zabezpieczenie przed hałasem</c:v>
                </c:pt>
                <c:pt idx="2">
                  <c:v>Poczucie bezpieczeństwa</c:v>
                </c:pt>
                <c:pt idx="3">
                  <c:v>Stan techniczny oświetlenia</c:v>
                </c:pt>
                <c:pt idx="4">
                  <c:v>Czystość na terenie obszaru</c:v>
                </c:pt>
                <c:pt idx="5">
                  <c:v>Atrakcyjność turystyczna</c:v>
                </c:pt>
                <c:pt idx="6">
                  <c:v>Dostępność żłobków i klubów dziecięcych</c:v>
                </c:pt>
                <c:pt idx="7">
                  <c:v>Dostępność przedszkoli</c:v>
                </c:pt>
                <c:pt idx="8">
                  <c:v>Dostępność szkół</c:v>
                </c:pt>
                <c:pt idx="9">
                  <c:v>Dostępność miejsc usługowych i handlu</c:v>
                </c:pt>
                <c:pt idx="10">
                  <c:v>Warunki do prowadzenia działalności gospodarczej</c:v>
                </c:pt>
                <c:pt idx="11">
                  <c:v>Liczba ścieżek rowerowych</c:v>
                </c:pt>
                <c:pt idx="12">
                  <c:v>Dostępność lokali gastronomicznych</c:v>
                </c:pt>
                <c:pt idx="13">
                  <c:v>Jakość dróg</c:v>
                </c:pt>
                <c:pt idx="14">
                  <c:v>Możliwość wynajmu/zakupu mieszkania</c:v>
                </c:pt>
                <c:pt idx="15">
                  <c:v>Dostępność miejsc spędzania wolnego czasu – place zabaw, miejsca zielone itp.</c:v>
                </c:pt>
                <c:pt idx="16">
                  <c:v>Stan techniczny chodników</c:v>
                </c:pt>
              </c:strCache>
            </c:strRef>
          </c:cat>
          <c:val>
            <c:numRef>
              <c:f>'[ankieta_gpr_mechłów.xlsx]Zestawienie (2)'!$L$323:$L$339</c:f>
              <c:numCache>
                <c:formatCode>0%</c:formatCode>
                <c:ptCount val="17"/>
                <c:pt idx="0">
                  <c:v>0.15789473684210525</c:v>
                </c:pt>
                <c:pt idx="1">
                  <c:v>0.21052631578947367</c:v>
                </c:pt>
                <c:pt idx="2">
                  <c:v>0.26315789473684209</c:v>
                </c:pt>
                <c:pt idx="3">
                  <c:v>5.2631578947368418E-2</c:v>
                </c:pt>
                <c:pt idx="4">
                  <c:v>0.26315789473684209</c:v>
                </c:pt>
                <c:pt idx="5">
                  <c:v>0.15789473684210525</c:v>
                </c:pt>
                <c:pt idx="6">
                  <c:v>0.10526315789473684</c:v>
                </c:pt>
                <c:pt idx="7">
                  <c:v>0.10526315789473684</c:v>
                </c:pt>
                <c:pt idx="8">
                  <c:v>0.21052631578947367</c:v>
                </c:pt>
                <c:pt idx="9">
                  <c:v>0.26315789473684209</c:v>
                </c:pt>
                <c:pt idx="10">
                  <c:v>0.47368421052631576</c:v>
                </c:pt>
                <c:pt idx="11">
                  <c:v>5.2631578947368418E-2</c:v>
                </c:pt>
                <c:pt idx="12">
                  <c:v>0.10526315789473684</c:v>
                </c:pt>
                <c:pt idx="13">
                  <c:v>5.2631578947368418E-2</c:v>
                </c:pt>
                <c:pt idx="14">
                  <c:v>0.52631578947368418</c:v>
                </c:pt>
                <c:pt idx="15">
                  <c:v>0.10526315789473684</c:v>
                </c:pt>
                <c:pt idx="16">
                  <c:v>5.2631578947368418E-2</c:v>
                </c:pt>
              </c:numCache>
            </c:numRef>
          </c:val>
          <c:extLst xmlns:c16r2="http://schemas.microsoft.com/office/drawing/2015/06/chart">
            <c:ext xmlns:c16="http://schemas.microsoft.com/office/drawing/2014/chart" uri="{C3380CC4-5D6E-409C-BE32-E72D297353CC}">
              <c16:uniqueId val="{00000005-47A0-4B2F-8BC3-FA7B5355E7A2}"/>
            </c:ext>
          </c:extLst>
        </c:ser>
        <c:dLbls>
          <c:showLegendKey val="0"/>
          <c:showVal val="0"/>
          <c:showCatName val="0"/>
          <c:showSerName val="0"/>
          <c:showPercent val="0"/>
          <c:showBubbleSize val="0"/>
        </c:dLbls>
        <c:gapWidth val="20"/>
        <c:overlap val="100"/>
        <c:axId val="427531104"/>
        <c:axId val="433714216"/>
      </c:barChart>
      <c:catAx>
        <c:axId val="42753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714216"/>
        <c:crosses val="autoZero"/>
        <c:auto val="1"/>
        <c:lblAlgn val="ctr"/>
        <c:lblOffset val="100"/>
        <c:noMultiLvlLbl val="0"/>
      </c:catAx>
      <c:valAx>
        <c:axId val="4337142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753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'[ankieta_gpr_mechłów.xlsx]Zestawienie (2)'!$K$372</c:f>
              <c:strCache>
                <c:ptCount val="1"/>
                <c:pt idx="0">
                  <c:v>Wysokie zagrożenie</c:v>
                </c:pt>
              </c:strCache>
            </c:strRef>
          </c:tx>
          <c:spPr>
            <a:solidFill>
              <a:schemeClr val="accent2">
                <a:lumMod val="75000"/>
              </a:scheme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23B9-440F-92A9-2B7AD8A92E9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23B9-440F-92A9-2B7AD8A92E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(2)'!$J$373:$J$375</c:f>
              <c:strCache>
                <c:ptCount val="3"/>
                <c:pt idx="0">
                  <c:v>Niska jakość układu drogowego</c:v>
                </c:pt>
                <c:pt idx="1">
                  <c:v>Zły stan techniczny budynków</c:v>
                </c:pt>
                <c:pt idx="2">
                  <c:v>Hałas</c:v>
                </c:pt>
              </c:strCache>
            </c:strRef>
          </c:cat>
          <c:val>
            <c:numRef>
              <c:f>'[ankieta_gpr_mechłów.xlsx]Zestawienie (2)'!$K$373:$K$375</c:f>
              <c:numCache>
                <c:formatCode>0%</c:formatCode>
                <c:ptCount val="3"/>
                <c:pt idx="0">
                  <c:v>0.57894736842105265</c:v>
                </c:pt>
                <c:pt idx="1">
                  <c:v>0</c:v>
                </c:pt>
                <c:pt idx="2">
                  <c:v>0</c:v>
                </c:pt>
              </c:numCache>
            </c:numRef>
          </c:val>
          <c:extLst xmlns:c16r2="http://schemas.microsoft.com/office/drawing/2015/06/chart">
            <c:ext xmlns:c16="http://schemas.microsoft.com/office/drawing/2014/chart" uri="{C3380CC4-5D6E-409C-BE32-E72D297353CC}">
              <c16:uniqueId val="{00000002-23B9-440F-92A9-2B7AD8A92E97}"/>
            </c:ext>
          </c:extLst>
        </c:ser>
        <c:ser>
          <c:idx val="1"/>
          <c:order val="1"/>
          <c:tx>
            <c:strRef>
              <c:f>'[ankieta_gpr_mechłów.xlsx]Zestawienie (2)'!$L$372</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(2)'!$J$373:$J$375</c:f>
              <c:strCache>
                <c:ptCount val="3"/>
                <c:pt idx="0">
                  <c:v>Niska jakość układu drogowego</c:v>
                </c:pt>
                <c:pt idx="1">
                  <c:v>Zły stan techniczny budynków</c:v>
                </c:pt>
                <c:pt idx="2">
                  <c:v>Hałas</c:v>
                </c:pt>
              </c:strCache>
            </c:strRef>
          </c:cat>
          <c:val>
            <c:numRef>
              <c:f>'[ankieta_gpr_mechłów.xlsx]Zestawienie (2)'!$L$373:$L$375</c:f>
              <c:numCache>
                <c:formatCode>0%</c:formatCode>
                <c:ptCount val="3"/>
                <c:pt idx="0">
                  <c:v>0.31578947368421051</c:v>
                </c:pt>
                <c:pt idx="1">
                  <c:v>0.36842105263157893</c:v>
                </c:pt>
                <c:pt idx="2">
                  <c:v>5.2631578947368418E-2</c:v>
                </c:pt>
              </c:numCache>
            </c:numRef>
          </c:val>
          <c:extLst xmlns:c16r2="http://schemas.microsoft.com/office/drawing/2015/06/chart">
            <c:ext xmlns:c16="http://schemas.microsoft.com/office/drawing/2014/chart" uri="{C3380CC4-5D6E-409C-BE32-E72D297353CC}">
              <c16:uniqueId val="{00000003-23B9-440F-92A9-2B7AD8A92E97}"/>
            </c:ext>
          </c:extLst>
        </c:ser>
        <c:ser>
          <c:idx val="2"/>
          <c:order val="2"/>
          <c:tx>
            <c:strRef>
              <c:f>'[ankieta_gpr_mechłów.xlsx]Zestawienie (2)'!$M$372</c:f>
              <c:strCache>
                <c:ptCount val="1"/>
                <c:pt idx="0">
                  <c:v>Niskie zagrożenie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(2)'!$J$373:$J$375</c:f>
              <c:strCache>
                <c:ptCount val="3"/>
                <c:pt idx="0">
                  <c:v>Niska jakość układu drogowego</c:v>
                </c:pt>
                <c:pt idx="1">
                  <c:v>Zły stan techniczny budynków</c:v>
                </c:pt>
                <c:pt idx="2">
                  <c:v>Hałas</c:v>
                </c:pt>
              </c:strCache>
            </c:strRef>
          </c:cat>
          <c:val>
            <c:numRef>
              <c:f>'[ankieta_gpr_mechłów.xlsx]Zestawienie (2)'!$M$373:$M$375</c:f>
              <c:numCache>
                <c:formatCode>0%</c:formatCode>
                <c:ptCount val="3"/>
                <c:pt idx="0">
                  <c:v>5.2631578947368418E-2</c:v>
                </c:pt>
                <c:pt idx="1">
                  <c:v>0.26315789473684209</c:v>
                </c:pt>
                <c:pt idx="2">
                  <c:v>0.31578947368421051</c:v>
                </c:pt>
              </c:numCache>
            </c:numRef>
          </c:val>
          <c:extLst xmlns:c16r2="http://schemas.microsoft.com/office/drawing/2015/06/chart">
            <c:ext xmlns:c16="http://schemas.microsoft.com/office/drawing/2014/chart" uri="{C3380CC4-5D6E-409C-BE32-E72D297353CC}">
              <c16:uniqueId val="{00000004-23B9-440F-92A9-2B7AD8A92E97}"/>
            </c:ext>
          </c:extLst>
        </c:ser>
        <c:ser>
          <c:idx val="3"/>
          <c:order val="3"/>
          <c:tx>
            <c:strRef>
              <c:f>'[ankieta_gpr_mechłów.xlsx]Zestawienie (2)'!$N$372</c:f>
              <c:strCache>
                <c:ptCount val="1"/>
                <c:pt idx="0">
                  <c:v>Brak problemu</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(2)'!$J$373:$J$375</c:f>
              <c:strCache>
                <c:ptCount val="3"/>
                <c:pt idx="0">
                  <c:v>Niska jakość układu drogowego</c:v>
                </c:pt>
                <c:pt idx="1">
                  <c:v>Zły stan techniczny budynków</c:v>
                </c:pt>
                <c:pt idx="2">
                  <c:v>Hałas</c:v>
                </c:pt>
              </c:strCache>
            </c:strRef>
          </c:cat>
          <c:val>
            <c:numRef>
              <c:f>'[ankieta_gpr_mechłów.xlsx]Zestawienie (2)'!$N$373:$N$375</c:f>
              <c:numCache>
                <c:formatCode>0%</c:formatCode>
                <c:ptCount val="3"/>
                <c:pt idx="0">
                  <c:v>5.2631578947368418E-2</c:v>
                </c:pt>
                <c:pt idx="1">
                  <c:v>0.31578947368421051</c:v>
                </c:pt>
                <c:pt idx="2">
                  <c:v>0.57894736842105265</c:v>
                </c:pt>
              </c:numCache>
            </c:numRef>
          </c:val>
          <c:extLst xmlns:c16r2="http://schemas.microsoft.com/office/drawing/2015/06/chart">
            <c:ext xmlns:c16="http://schemas.microsoft.com/office/drawing/2014/chart" uri="{C3380CC4-5D6E-409C-BE32-E72D297353CC}">
              <c16:uniqueId val="{00000005-23B9-440F-92A9-2B7AD8A92E97}"/>
            </c:ext>
          </c:extLst>
        </c:ser>
        <c:ser>
          <c:idx val="4"/>
          <c:order val="4"/>
          <c:tx>
            <c:strRef>
              <c:f>'[ankieta_gpr_mechłów.xlsx]Zestawienie (2)'!$O$372</c:f>
              <c:strCache>
                <c:ptCount val="1"/>
                <c:pt idx="0">
                  <c:v>Brak odp</c:v>
                </c:pt>
              </c:strCache>
            </c:strRef>
          </c:tx>
          <c:spPr>
            <a:solidFill>
              <a:schemeClr val="bg1">
                <a:lumMod val="75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23B9-440F-92A9-2B7AD8A92E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(2)'!$J$373:$J$375</c:f>
              <c:strCache>
                <c:ptCount val="3"/>
                <c:pt idx="0">
                  <c:v>Niska jakość układu drogowego</c:v>
                </c:pt>
                <c:pt idx="1">
                  <c:v>Zły stan techniczny budynków</c:v>
                </c:pt>
                <c:pt idx="2">
                  <c:v>Hałas</c:v>
                </c:pt>
              </c:strCache>
            </c:strRef>
          </c:cat>
          <c:val>
            <c:numRef>
              <c:f>'[ankieta_gpr_mechłów.xlsx]Zestawienie (2)'!$O$373:$O$375</c:f>
              <c:numCache>
                <c:formatCode>0%</c:formatCode>
                <c:ptCount val="3"/>
                <c:pt idx="0">
                  <c:v>0</c:v>
                </c:pt>
                <c:pt idx="1">
                  <c:v>5.2631578947368418E-2</c:v>
                </c:pt>
                <c:pt idx="2">
                  <c:v>5.2631578947368418E-2</c:v>
                </c:pt>
              </c:numCache>
            </c:numRef>
          </c:val>
          <c:extLst xmlns:c16r2="http://schemas.microsoft.com/office/drawing/2015/06/chart">
            <c:ext xmlns:c16="http://schemas.microsoft.com/office/drawing/2014/chart" uri="{C3380CC4-5D6E-409C-BE32-E72D297353CC}">
              <c16:uniqueId val="{00000007-23B9-440F-92A9-2B7AD8A92E97}"/>
            </c:ext>
          </c:extLst>
        </c:ser>
        <c:dLbls>
          <c:showLegendKey val="0"/>
          <c:showVal val="0"/>
          <c:showCatName val="0"/>
          <c:showSerName val="0"/>
          <c:showPercent val="0"/>
          <c:showBubbleSize val="0"/>
        </c:dLbls>
        <c:gapWidth val="10"/>
        <c:overlap val="100"/>
        <c:axId val="433713824"/>
        <c:axId val="537895416"/>
      </c:barChart>
      <c:catAx>
        <c:axId val="43371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7895416"/>
        <c:crosses val="autoZero"/>
        <c:auto val="1"/>
        <c:lblAlgn val="ctr"/>
        <c:lblOffset val="100"/>
        <c:noMultiLvlLbl val="0"/>
      </c:catAx>
      <c:valAx>
        <c:axId val="5378954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371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'[ankieta_gpr_nakło.xlsx]Zestawienie (2)'!$J$351</c:f>
              <c:strCache>
                <c:ptCount val="1"/>
                <c:pt idx="0">
                  <c:v>Bardzo dobrze/dobrze</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3D13-4A9F-A4B5-8B53F4B3FDD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3D13-4A9F-A4B5-8B53F4B3FDD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3D13-4A9F-A4B5-8B53F4B3FDD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3-3D13-4A9F-A4B5-8B53F4B3FDD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4-3D13-4A9F-A4B5-8B53F4B3FD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(2)'!$I$352:$I$359</c:f>
              <c:strCache>
                <c:ptCount val="8"/>
                <c:pt idx="0">
                  <c:v>Jakość oferty i programów kierowanych do seniorów</c:v>
                </c:pt>
                <c:pt idx="1">
                  <c:v>Dostępność usług medycznych</c:v>
                </c:pt>
                <c:pt idx="2">
                  <c:v>Otwartość władz na inicjatywy mieszkańców</c:v>
                </c:pt>
                <c:pt idx="3">
                  <c:v>Bezpieczeństwo socjalne (możliwość uzyskania wsparcia od instytucji publicznej)</c:v>
                </c:pt>
                <c:pt idx="4">
                  <c:v>Jakość oferty i programów kierowanych do dzieci i młodzieży</c:v>
                </c:pt>
                <c:pt idx="5">
                  <c:v>Praca (ocena możliwości rozwoju zawodowego na terenie gminy, znalezienia pracy na terenie gminy)</c:v>
                </c:pt>
                <c:pt idx="6">
                  <c:v>Oferta sportowa i rekreacyjna</c:v>
                </c:pt>
                <c:pt idx="7">
                  <c:v>Oferta instytucji kultury</c:v>
                </c:pt>
              </c:strCache>
            </c:strRef>
          </c:cat>
          <c:val>
            <c:numRef>
              <c:f>'[ankieta_gpr_nakło.xlsx]Zestawienie (2)'!$J$352:$J$359</c:f>
              <c:numCache>
                <c:formatCode>0%</c:formatCode>
                <c:ptCount val="8"/>
                <c:pt idx="0">
                  <c:v>0.4</c:v>
                </c:pt>
                <c:pt idx="1">
                  <c:v>0.4</c:v>
                </c:pt>
                <c:pt idx="2">
                  <c:v>0.2</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5-3D13-4A9F-A4B5-8B53F4B3FDD4}"/>
            </c:ext>
          </c:extLst>
        </c:ser>
        <c:ser>
          <c:idx val="1"/>
          <c:order val="1"/>
          <c:tx>
            <c:strRef>
              <c:f>'[ankieta_gpr_nakło.xlsx]Zestawienie (2)'!$K$351</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(2)'!$I$352:$I$359</c:f>
              <c:strCache>
                <c:ptCount val="8"/>
                <c:pt idx="0">
                  <c:v>Jakość oferty i programów kierowanych do seniorów</c:v>
                </c:pt>
                <c:pt idx="1">
                  <c:v>Dostępność usług medycznych</c:v>
                </c:pt>
                <c:pt idx="2">
                  <c:v>Otwartość władz na inicjatywy mieszkańców</c:v>
                </c:pt>
                <c:pt idx="3">
                  <c:v>Bezpieczeństwo socjalne (możliwość uzyskania wsparcia od instytucji publicznej)</c:v>
                </c:pt>
                <c:pt idx="4">
                  <c:v>Jakość oferty i programów kierowanych do dzieci i młodzieży</c:v>
                </c:pt>
                <c:pt idx="5">
                  <c:v>Praca (ocena możliwości rozwoju zawodowego na terenie gminy, znalezienia pracy na terenie gminy)</c:v>
                </c:pt>
                <c:pt idx="6">
                  <c:v>Oferta sportowa i rekreacyjna</c:v>
                </c:pt>
                <c:pt idx="7">
                  <c:v>Oferta instytucji kultury</c:v>
                </c:pt>
              </c:strCache>
            </c:strRef>
          </c:cat>
          <c:val>
            <c:numRef>
              <c:f>'[ankieta_gpr_nakło.xlsx]Zestawienie (2)'!$K$352:$K$359</c:f>
              <c:numCache>
                <c:formatCode>0%</c:formatCode>
                <c:ptCount val="8"/>
                <c:pt idx="0">
                  <c:v>0.2</c:v>
                </c:pt>
                <c:pt idx="1">
                  <c:v>0.6</c:v>
                </c:pt>
                <c:pt idx="2">
                  <c:v>0.6</c:v>
                </c:pt>
                <c:pt idx="3">
                  <c:v>0.6</c:v>
                </c:pt>
                <c:pt idx="4">
                  <c:v>1</c:v>
                </c:pt>
                <c:pt idx="5">
                  <c:v>1</c:v>
                </c:pt>
                <c:pt idx="6">
                  <c:v>1</c:v>
                </c:pt>
                <c:pt idx="7">
                  <c:v>0.8</c:v>
                </c:pt>
              </c:numCache>
            </c:numRef>
          </c:val>
          <c:extLst xmlns:c16r2="http://schemas.microsoft.com/office/drawing/2015/06/chart">
            <c:ext xmlns:c16="http://schemas.microsoft.com/office/drawing/2014/chart" uri="{C3380CC4-5D6E-409C-BE32-E72D297353CC}">
              <c16:uniqueId val="{00000006-3D13-4A9F-A4B5-8B53F4B3FDD4}"/>
            </c:ext>
          </c:extLst>
        </c:ser>
        <c:ser>
          <c:idx val="2"/>
          <c:order val="2"/>
          <c:tx>
            <c:strRef>
              <c:f>'[ankieta_gpr_nakło.xlsx]Zestawienie (2)'!$L$351</c:f>
              <c:strCache>
                <c:ptCount val="1"/>
                <c:pt idx="0">
                  <c:v>Trudno powiedzieć</c:v>
                </c:pt>
              </c:strCache>
            </c:strRef>
          </c:tx>
          <c:spPr>
            <a:solidFill>
              <a:schemeClr val="accent3"/>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7-3D13-4A9F-A4B5-8B53F4B3FDD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3D13-4A9F-A4B5-8B53F4B3FDD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3D13-4A9F-A4B5-8B53F4B3FDD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3D13-4A9F-A4B5-8B53F4B3FD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(2)'!$I$352:$I$359</c:f>
              <c:strCache>
                <c:ptCount val="8"/>
                <c:pt idx="0">
                  <c:v>Jakość oferty i programów kierowanych do seniorów</c:v>
                </c:pt>
                <c:pt idx="1">
                  <c:v>Dostępność usług medycznych</c:v>
                </c:pt>
                <c:pt idx="2">
                  <c:v>Otwartość władz na inicjatywy mieszkańców</c:v>
                </c:pt>
                <c:pt idx="3">
                  <c:v>Bezpieczeństwo socjalne (możliwość uzyskania wsparcia od instytucji publicznej)</c:v>
                </c:pt>
                <c:pt idx="4">
                  <c:v>Jakość oferty i programów kierowanych do dzieci i młodzieży</c:v>
                </c:pt>
                <c:pt idx="5">
                  <c:v>Praca (ocena możliwości rozwoju zawodowego na terenie gminy, znalezienia pracy na terenie gminy)</c:v>
                </c:pt>
                <c:pt idx="6">
                  <c:v>Oferta sportowa i rekreacyjna</c:v>
                </c:pt>
                <c:pt idx="7">
                  <c:v>Oferta instytucji kultury</c:v>
                </c:pt>
              </c:strCache>
            </c:strRef>
          </c:cat>
          <c:val>
            <c:numRef>
              <c:f>'[ankieta_gpr_nakło.xlsx]Zestawienie (2)'!$L$352:$L$359</c:f>
              <c:numCache>
                <c:formatCode>0%</c:formatCode>
                <c:ptCount val="8"/>
                <c:pt idx="0">
                  <c:v>0.4</c:v>
                </c:pt>
                <c:pt idx="1">
                  <c:v>0</c:v>
                </c:pt>
                <c:pt idx="2">
                  <c:v>0.2</c:v>
                </c:pt>
                <c:pt idx="3">
                  <c:v>0.4</c:v>
                </c:pt>
                <c:pt idx="4">
                  <c:v>0</c:v>
                </c:pt>
                <c:pt idx="5">
                  <c:v>0</c:v>
                </c:pt>
                <c:pt idx="6">
                  <c:v>0</c:v>
                </c:pt>
                <c:pt idx="7">
                  <c:v>0.2</c:v>
                </c:pt>
              </c:numCache>
            </c:numRef>
          </c:val>
          <c:extLst xmlns:c16r2="http://schemas.microsoft.com/office/drawing/2015/06/chart">
            <c:ext xmlns:c16="http://schemas.microsoft.com/office/drawing/2014/chart" uri="{C3380CC4-5D6E-409C-BE32-E72D297353CC}">
              <c16:uniqueId val="{0000000B-3D13-4A9F-A4B5-8B53F4B3FDD4}"/>
            </c:ext>
          </c:extLst>
        </c:ser>
        <c:dLbls>
          <c:showLegendKey val="0"/>
          <c:showVal val="0"/>
          <c:showCatName val="0"/>
          <c:showSerName val="0"/>
          <c:showPercent val="0"/>
          <c:showBubbleSize val="0"/>
        </c:dLbls>
        <c:gapWidth val="21"/>
        <c:overlap val="100"/>
        <c:axId val="537895808"/>
        <c:axId val="662681160"/>
      </c:barChart>
      <c:catAx>
        <c:axId val="53789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2681160"/>
        <c:crosses val="autoZero"/>
        <c:auto val="1"/>
        <c:lblAlgn val="ctr"/>
        <c:lblOffset val="100"/>
        <c:noMultiLvlLbl val="0"/>
      </c:catAx>
      <c:valAx>
        <c:axId val="66268116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378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'[ankieta_gpr_nakło.xlsx]Zestawienie (2)'!$K$365</c:f>
              <c:strCache>
                <c:ptCount val="1"/>
                <c:pt idx="0">
                  <c:v>Wysokie zagrożenie</c:v>
                </c:pt>
              </c:strCache>
            </c:strRef>
          </c:tx>
          <c:spPr>
            <a:solidFill>
              <a:schemeClr val="accent2">
                <a:lumMod val="75000"/>
              </a:schemeClr>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3AEF-4AB5-A917-DE9FABB465E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3AEF-4AB5-A917-DE9FABB465E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3AEF-4AB5-A917-DE9FABB465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(2)'!$J$366:$J$371</c:f>
              <c:strCache>
                <c:ptCount val="6"/>
                <c:pt idx="0">
                  <c:v>Alkoholizm</c:v>
                </c:pt>
                <c:pt idx="1">
                  <c:v>Bezrobocie</c:v>
                </c:pt>
                <c:pt idx="2">
                  <c:v>Bieda</c:v>
                </c:pt>
                <c:pt idx="3">
                  <c:v>Przestępczość</c:v>
                </c:pt>
                <c:pt idx="4">
                  <c:v>Narkomania</c:v>
                </c:pt>
                <c:pt idx="5">
                  <c:v>Przemoc w rodzinie</c:v>
                </c:pt>
              </c:strCache>
            </c:strRef>
          </c:cat>
          <c:val>
            <c:numRef>
              <c:f>'[ankieta_gpr_nakło.xlsx]Zestawienie (2)'!$K$366:$K$371</c:f>
              <c:numCache>
                <c:formatCode>0%</c:formatCode>
                <c:ptCount val="6"/>
                <c:pt idx="0">
                  <c:v>0.4</c:v>
                </c:pt>
                <c:pt idx="1">
                  <c:v>0.4</c:v>
                </c:pt>
                <c:pt idx="2">
                  <c:v>0.2</c:v>
                </c:pt>
                <c:pt idx="3">
                  <c:v>0</c:v>
                </c:pt>
                <c:pt idx="4">
                  <c:v>0</c:v>
                </c:pt>
                <c:pt idx="5">
                  <c:v>0</c:v>
                </c:pt>
              </c:numCache>
            </c:numRef>
          </c:val>
          <c:extLst xmlns:c16r2="http://schemas.microsoft.com/office/drawing/2015/06/chart">
            <c:ext xmlns:c16="http://schemas.microsoft.com/office/drawing/2014/chart" uri="{C3380CC4-5D6E-409C-BE32-E72D297353CC}">
              <c16:uniqueId val="{00000003-3AEF-4AB5-A917-DE9FABB465EF}"/>
            </c:ext>
          </c:extLst>
        </c:ser>
        <c:ser>
          <c:idx val="1"/>
          <c:order val="1"/>
          <c:tx>
            <c:strRef>
              <c:f>'[ankieta_gpr_nakło.xlsx]Zestawienie (2)'!$L$365</c:f>
              <c:strCache>
                <c:ptCount val="1"/>
                <c:pt idx="0">
                  <c:v>Średnie zagrożenie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(2)'!$J$366:$J$371</c:f>
              <c:strCache>
                <c:ptCount val="6"/>
                <c:pt idx="0">
                  <c:v>Alkoholizm</c:v>
                </c:pt>
                <c:pt idx="1">
                  <c:v>Bezrobocie</c:v>
                </c:pt>
                <c:pt idx="2">
                  <c:v>Bieda</c:v>
                </c:pt>
                <c:pt idx="3">
                  <c:v>Przestępczość</c:v>
                </c:pt>
                <c:pt idx="4">
                  <c:v>Narkomania</c:v>
                </c:pt>
                <c:pt idx="5">
                  <c:v>Przemoc w rodzinie</c:v>
                </c:pt>
              </c:strCache>
            </c:strRef>
          </c:cat>
          <c:val>
            <c:numRef>
              <c:f>'[ankieta_gpr_nakło.xlsx]Zestawienie (2)'!$L$366:$L$371</c:f>
              <c:numCache>
                <c:formatCode>0%</c:formatCode>
                <c:ptCount val="6"/>
                <c:pt idx="0">
                  <c:v>0.6</c:v>
                </c:pt>
                <c:pt idx="1">
                  <c:v>0.6</c:v>
                </c:pt>
                <c:pt idx="2">
                  <c:v>0.8</c:v>
                </c:pt>
                <c:pt idx="3">
                  <c:v>0.8</c:v>
                </c:pt>
                <c:pt idx="4">
                  <c:v>0.4</c:v>
                </c:pt>
                <c:pt idx="5">
                  <c:v>0.8</c:v>
                </c:pt>
              </c:numCache>
            </c:numRef>
          </c:val>
          <c:extLst xmlns:c16r2="http://schemas.microsoft.com/office/drawing/2015/06/chart">
            <c:ext xmlns:c16="http://schemas.microsoft.com/office/drawing/2014/chart" uri="{C3380CC4-5D6E-409C-BE32-E72D297353CC}">
              <c16:uniqueId val="{00000004-3AEF-4AB5-A917-DE9FABB465EF}"/>
            </c:ext>
          </c:extLst>
        </c:ser>
        <c:ser>
          <c:idx val="2"/>
          <c:order val="2"/>
          <c:tx>
            <c:strRef>
              <c:f>'[ankieta_gpr_nakło.xlsx]Zestawienie (2)'!$M$365</c:f>
              <c:strCache>
                <c:ptCount val="1"/>
                <c:pt idx="0">
                  <c:v>Niskie zagrożenie</c:v>
                </c:pt>
              </c:strCache>
            </c:strRef>
          </c:tx>
          <c:spPr>
            <a:solidFill>
              <a:schemeClr val="accent2">
                <a:lumMod val="20000"/>
                <a:lumOff val="8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3AEF-4AB5-A917-DE9FABB465E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3AEF-4AB5-A917-DE9FABB465E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3AEF-4AB5-A917-DE9FABB465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(2)'!$J$366:$J$371</c:f>
              <c:strCache>
                <c:ptCount val="6"/>
                <c:pt idx="0">
                  <c:v>Alkoholizm</c:v>
                </c:pt>
                <c:pt idx="1">
                  <c:v>Bezrobocie</c:v>
                </c:pt>
                <c:pt idx="2">
                  <c:v>Bieda</c:v>
                </c:pt>
                <c:pt idx="3">
                  <c:v>Przestępczość</c:v>
                </c:pt>
                <c:pt idx="4">
                  <c:v>Narkomania</c:v>
                </c:pt>
                <c:pt idx="5">
                  <c:v>Przemoc w rodzinie</c:v>
                </c:pt>
              </c:strCache>
            </c:strRef>
          </c:cat>
          <c:val>
            <c:numRef>
              <c:f>'[ankieta_gpr_nakło.xlsx]Zestawienie (2)'!$M$366:$M$371</c:f>
              <c:numCache>
                <c:formatCode>0%</c:formatCode>
                <c:ptCount val="6"/>
                <c:pt idx="0">
                  <c:v>0</c:v>
                </c:pt>
                <c:pt idx="1">
                  <c:v>0</c:v>
                </c:pt>
                <c:pt idx="2">
                  <c:v>0</c:v>
                </c:pt>
                <c:pt idx="3">
                  <c:v>0.2</c:v>
                </c:pt>
                <c:pt idx="4">
                  <c:v>0.6</c:v>
                </c:pt>
                <c:pt idx="5">
                  <c:v>0.2</c:v>
                </c:pt>
              </c:numCache>
            </c:numRef>
          </c:val>
          <c:extLst xmlns:c16r2="http://schemas.microsoft.com/office/drawing/2015/06/chart">
            <c:ext xmlns:c16="http://schemas.microsoft.com/office/drawing/2014/chart" uri="{C3380CC4-5D6E-409C-BE32-E72D297353CC}">
              <c16:uniqueId val="{00000008-3AEF-4AB5-A917-DE9FABB465EF}"/>
            </c:ext>
          </c:extLst>
        </c:ser>
        <c:ser>
          <c:idx val="3"/>
          <c:order val="3"/>
          <c:tx>
            <c:strRef>
              <c:f>'[ankieta_gpr_nakło.xlsx]Zestawienie (2)'!$N$365</c:f>
              <c:strCache>
                <c:ptCount val="1"/>
                <c:pt idx="0">
                  <c:v>Brak problemu</c:v>
                </c:pt>
              </c:strCache>
            </c:strRef>
          </c:tx>
          <c:spPr>
            <a:solidFill>
              <a:schemeClr val="accent4"/>
            </a:solidFill>
            <a:ln>
              <a:noFill/>
            </a:ln>
            <a:effectLst/>
          </c:spPr>
          <c:invertIfNegative val="0"/>
          <c:cat>
            <c:strRef>
              <c:f>'[ankieta_gpr_nakło.xlsx]Zestawienie (2)'!$J$366:$J$371</c:f>
              <c:strCache>
                <c:ptCount val="6"/>
                <c:pt idx="0">
                  <c:v>Alkoholizm</c:v>
                </c:pt>
                <c:pt idx="1">
                  <c:v>Bezrobocie</c:v>
                </c:pt>
                <c:pt idx="2">
                  <c:v>Bieda</c:v>
                </c:pt>
                <c:pt idx="3">
                  <c:v>Przestępczość</c:v>
                </c:pt>
                <c:pt idx="4">
                  <c:v>Narkomania</c:v>
                </c:pt>
                <c:pt idx="5">
                  <c:v>Przemoc w rodzinie</c:v>
                </c:pt>
              </c:strCache>
            </c:strRef>
          </c:cat>
          <c:val>
            <c:numRef>
              <c:f>'[ankieta_gpr_nakło.xlsx]Zestawienie (2)'!$N$366:$N$371</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9-3AEF-4AB5-A917-DE9FABB465EF}"/>
            </c:ext>
          </c:extLst>
        </c:ser>
        <c:ser>
          <c:idx val="4"/>
          <c:order val="4"/>
          <c:tx>
            <c:strRef>
              <c:f>'[ankieta_gpr_nakło.xlsx]Zestawienie (2)'!$O$365</c:f>
              <c:strCache>
                <c:ptCount val="1"/>
                <c:pt idx="0">
                  <c:v>Brak odp</c:v>
                </c:pt>
              </c:strCache>
            </c:strRef>
          </c:tx>
          <c:spPr>
            <a:solidFill>
              <a:schemeClr val="accent5"/>
            </a:solidFill>
            <a:ln>
              <a:noFill/>
            </a:ln>
            <a:effectLst/>
          </c:spPr>
          <c:invertIfNegative val="0"/>
          <c:cat>
            <c:strRef>
              <c:f>'[ankieta_gpr_nakło.xlsx]Zestawienie (2)'!$J$366:$J$371</c:f>
              <c:strCache>
                <c:ptCount val="6"/>
                <c:pt idx="0">
                  <c:v>Alkoholizm</c:v>
                </c:pt>
                <c:pt idx="1">
                  <c:v>Bezrobocie</c:v>
                </c:pt>
                <c:pt idx="2">
                  <c:v>Bieda</c:v>
                </c:pt>
                <c:pt idx="3">
                  <c:v>Przestępczość</c:v>
                </c:pt>
                <c:pt idx="4">
                  <c:v>Narkomania</c:v>
                </c:pt>
                <c:pt idx="5">
                  <c:v>Przemoc w rodzinie</c:v>
                </c:pt>
              </c:strCache>
            </c:strRef>
          </c:cat>
          <c:val>
            <c:numRef>
              <c:f>'[ankieta_gpr_nakło.xlsx]Zestawienie (2)'!$O$366:$O$371</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A-3AEF-4AB5-A917-DE9FABB465EF}"/>
            </c:ext>
          </c:extLst>
        </c:ser>
        <c:dLbls>
          <c:showLegendKey val="0"/>
          <c:showVal val="0"/>
          <c:showCatName val="0"/>
          <c:showSerName val="0"/>
          <c:showPercent val="0"/>
          <c:showBubbleSize val="0"/>
        </c:dLbls>
        <c:gapWidth val="27"/>
        <c:overlap val="100"/>
        <c:axId val="426692632"/>
        <c:axId val="426695376"/>
      </c:barChart>
      <c:catAx>
        <c:axId val="426692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695376"/>
        <c:crosses val="autoZero"/>
        <c:auto val="1"/>
        <c:lblAlgn val="ctr"/>
        <c:lblOffset val="100"/>
        <c:noMultiLvlLbl val="0"/>
      </c:catAx>
      <c:valAx>
        <c:axId val="42669537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669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'[ankieta_gpr_nakło.xlsx]Zestawienie (2)'!$J$327</c:f>
              <c:strCache>
                <c:ptCount val="1"/>
                <c:pt idx="0">
                  <c:v>Bardzo dobrze/dobrze</c:v>
                </c:pt>
              </c:strCache>
            </c:strRef>
          </c:tx>
          <c:spPr>
            <a:solidFill>
              <a:schemeClr val="accent1"/>
            </a:solidFill>
            <a:ln>
              <a:noFill/>
            </a:ln>
            <a:effectLst/>
          </c:spPr>
          <c:invertIfNegative val="0"/>
          <c:dLbls>
            <c:dLbl>
              <c:idx val="13"/>
              <c:delete val="1"/>
              <c:extLst xmlns:c16r2="http://schemas.microsoft.com/office/drawing/2015/06/chart">
                <c:ext xmlns:c16="http://schemas.microsoft.com/office/drawing/2014/chart" uri="{C3380CC4-5D6E-409C-BE32-E72D297353CC}">
                  <c16:uniqueId val="{00000000-CE22-493C-8DB7-8C6533CDECBD}"/>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1-CE22-493C-8DB7-8C6533CDECBD}"/>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2-CE22-493C-8DB7-8C6533CDECBD}"/>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03-CE22-493C-8DB7-8C6533CDEC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(2)'!$I$328:$I$344</c:f>
              <c:strCache>
                <c:ptCount val="17"/>
                <c:pt idx="0">
                  <c:v>Stan techniczny oświetlenia</c:v>
                </c:pt>
                <c:pt idx="1">
                  <c:v>Atrakcyjność turystyczna</c:v>
                </c:pt>
                <c:pt idx="2">
                  <c:v>Poczucie bezpieczeństwa</c:v>
                </c:pt>
                <c:pt idx="3">
                  <c:v>Warunki do prowadzenia działalności gospodarczej</c:v>
                </c:pt>
                <c:pt idx="4">
                  <c:v>Dostępność miejsc usługowych i handlu</c:v>
                </c:pt>
                <c:pt idx="5">
                  <c:v>Jakość powietrza</c:v>
                </c:pt>
                <c:pt idx="6">
                  <c:v>Jakość dróg</c:v>
                </c:pt>
                <c:pt idx="7">
                  <c:v>Dostępność przedszkoli</c:v>
                </c:pt>
                <c:pt idx="8">
                  <c:v>Zabezpieczenie przed hałasem</c:v>
                </c:pt>
                <c:pt idx="9">
                  <c:v>Czystość na terenie obszaru</c:v>
                </c:pt>
                <c:pt idx="10">
                  <c:v>Dostępność miejsc spędzania wolnego czasu – place zabaw, miejsca zielone itp.</c:v>
                </c:pt>
                <c:pt idx="11">
                  <c:v>Dostępność żłobków i klubów dziecięcych</c:v>
                </c:pt>
                <c:pt idx="12">
                  <c:v>Dostępność szkół</c:v>
                </c:pt>
                <c:pt idx="13">
                  <c:v>Stan techniczny chodników</c:v>
                </c:pt>
                <c:pt idx="14">
                  <c:v>Liczba ścieżek rowerowych</c:v>
                </c:pt>
                <c:pt idx="15">
                  <c:v>Możliwość wynajmu/zakupu mieszkania</c:v>
                </c:pt>
                <c:pt idx="16">
                  <c:v>Dostępność lokali gastronomicznych</c:v>
                </c:pt>
              </c:strCache>
            </c:strRef>
          </c:cat>
          <c:val>
            <c:numRef>
              <c:f>'[ankieta_gpr_nakło.xlsx]Zestawienie (2)'!$J$328:$J$344</c:f>
              <c:numCache>
                <c:formatCode>0%</c:formatCode>
                <c:ptCount val="17"/>
                <c:pt idx="0">
                  <c:v>1</c:v>
                </c:pt>
                <c:pt idx="1">
                  <c:v>0.8</c:v>
                </c:pt>
                <c:pt idx="2">
                  <c:v>0.6</c:v>
                </c:pt>
                <c:pt idx="3">
                  <c:v>0.6</c:v>
                </c:pt>
                <c:pt idx="4">
                  <c:v>0.4</c:v>
                </c:pt>
                <c:pt idx="5">
                  <c:v>0.4</c:v>
                </c:pt>
                <c:pt idx="6">
                  <c:v>0.4</c:v>
                </c:pt>
                <c:pt idx="7">
                  <c:v>0.4</c:v>
                </c:pt>
                <c:pt idx="8">
                  <c:v>0.4</c:v>
                </c:pt>
                <c:pt idx="9">
                  <c:v>0.4</c:v>
                </c:pt>
                <c:pt idx="10">
                  <c:v>0.4</c:v>
                </c:pt>
                <c:pt idx="11">
                  <c:v>0.2</c:v>
                </c:pt>
                <c:pt idx="12">
                  <c:v>0.2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CE22-493C-8DB7-8C6533CDECBD}"/>
            </c:ext>
          </c:extLst>
        </c:ser>
        <c:ser>
          <c:idx val="1"/>
          <c:order val="1"/>
          <c:tx>
            <c:strRef>
              <c:f>'[ankieta_gpr_nakło.xlsx]Zestawienie (2)'!$K$327</c:f>
              <c:strCache>
                <c:ptCount val="1"/>
                <c:pt idx="0">
                  <c:v>Bardzo źle/źle</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CE22-493C-8DB7-8C6533CDEC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(2)'!$I$328:$I$344</c:f>
              <c:strCache>
                <c:ptCount val="17"/>
                <c:pt idx="0">
                  <c:v>Stan techniczny oświetlenia</c:v>
                </c:pt>
                <c:pt idx="1">
                  <c:v>Atrakcyjność turystyczna</c:v>
                </c:pt>
                <c:pt idx="2">
                  <c:v>Poczucie bezpieczeństwa</c:v>
                </c:pt>
                <c:pt idx="3">
                  <c:v>Warunki do prowadzenia działalności gospodarczej</c:v>
                </c:pt>
                <c:pt idx="4">
                  <c:v>Dostępność miejsc usługowych i handlu</c:v>
                </c:pt>
                <c:pt idx="5">
                  <c:v>Jakość powietrza</c:v>
                </c:pt>
                <c:pt idx="6">
                  <c:v>Jakość dróg</c:v>
                </c:pt>
                <c:pt idx="7">
                  <c:v>Dostępność przedszkoli</c:v>
                </c:pt>
                <c:pt idx="8">
                  <c:v>Zabezpieczenie przed hałasem</c:v>
                </c:pt>
                <c:pt idx="9">
                  <c:v>Czystość na terenie obszaru</c:v>
                </c:pt>
                <c:pt idx="10">
                  <c:v>Dostępność miejsc spędzania wolnego czasu – place zabaw, miejsca zielone itp.</c:v>
                </c:pt>
                <c:pt idx="11">
                  <c:v>Dostępność żłobków i klubów dziecięcych</c:v>
                </c:pt>
                <c:pt idx="12">
                  <c:v>Dostępność szkół</c:v>
                </c:pt>
                <c:pt idx="13">
                  <c:v>Stan techniczny chodników</c:v>
                </c:pt>
                <c:pt idx="14">
                  <c:v>Liczba ścieżek rowerowych</c:v>
                </c:pt>
                <c:pt idx="15">
                  <c:v>Możliwość wynajmu/zakupu mieszkania</c:v>
                </c:pt>
                <c:pt idx="16">
                  <c:v>Dostępność lokali gastronomicznych</c:v>
                </c:pt>
              </c:strCache>
            </c:strRef>
          </c:cat>
          <c:val>
            <c:numRef>
              <c:f>'[ankieta_gpr_nakło.xlsx]Zestawienie (2)'!$K$328:$K$344</c:f>
              <c:numCache>
                <c:formatCode>0%</c:formatCode>
                <c:ptCount val="17"/>
                <c:pt idx="0">
                  <c:v>0</c:v>
                </c:pt>
                <c:pt idx="1">
                  <c:v>0.2</c:v>
                </c:pt>
                <c:pt idx="2">
                  <c:v>0.4</c:v>
                </c:pt>
                <c:pt idx="3">
                  <c:v>0.2</c:v>
                </c:pt>
                <c:pt idx="4">
                  <c:v>0.6</c:v>
                </c:pt>
                <c:pt idx="5">
                  <c:v>0.6</c:v>
                </c:pt>
                <c:pt idx="6">
                  <c:v>0.6</c:v>
                </c:pt>
                <c:pt idx="7">
                  <c:v>0.4</c:v>
                </c:pt>
                <c:pt idx="8">
                  <c:v>0.6</c:v>
                </c:pt>
                <c:pt idx="9">
                  <c:v>0.6</c:v>
                </c:pt>
                <c:pt idx="10">
                  <c:v>0.6</c:v>
                </c:pt>
                <c:pt idx="11">
                  <c:v>0.6</c:v>
                </c:pt>
                <c:pt idx="12">
                  <c:v>0.6</c:v>
                </c:pt>
                <c:pt idx="13">
                  <c:v>0.4</c:v>
                </c:pt>
                <c:pt idx="14">
                  <c:v>0.6</c:v>
                </c:pt>
                <c:pt idx="15">
                  <c:v>0.6</c:v>
                </c:pt>
                <c:pt idx="16">
                  <c:v>1</c:v>
                </c:pt>
              </c:numCache>
            </c:numRef>
          </c:val>
          <c:extLst xmlns:c16r2="http://schemas.microsoft.com/office/drawing/2015/06/chart">
            <c:ext xmlns:c16="http://schemas.microsoft.com/office/drawing/2014/chart" uri="{C3380CC4-5D6E-409C-BE32-E72D297353CC}">
              <c16:uniqueId val="{00000006-CE22-493C-8DB7-8C6533CDECBD}"/>
            </c:ext>
          </c:extLst>
        </c:ser>
        <c:ser>
          <c:idx val="2"/>
          <c:order val="2"/>
          <c:tx>
            <c:strRef>
              <c:f>'[ankieta_gpr_nakło.xlsx]Zestawienie (2)'!$L$327</c:f>
              <c:strCache>
                <c:ptCount val="1"/>
                <c:pt idx="0">
                  <c:v>Trudno powiedzieć</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7-CE22-493C-8DB7-8C6533CDECB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CE22-493C-8DB7-8C6533CDECB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CE22-493C-8DB7-8C6533CDECB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CE22-493C-8DB7-8C6533CDECB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CE22-493C-8DB7-8C6533CDECB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C-CE22-493C-8DB7-8C6533CDECB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D-CE22-493C-8DB7-8C6533CDECB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E-CE22-493C-8DB7-8C6533CDECB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F-CE22-493C-8DB7-8C6533CDECBD}"/>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10-CE22-493C-8DB7-8C6533CDEC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(2)'!$I$328:$I$344</c:f>
              <c:strCache>
                <c:ptCount val="17"/>
                <c:pt idx="0">
                  <c:v>Stan techniczny oświetlenia</c:v>
                </c:pt>
                <c:pt idx="1">
                  <c:v>Atrakcyjność turystyczna</c:v>
                </c:pt>
                <c:pt idx="2">
                  <c:v>Poczucie bezpieczeństwa</c:v>
                </c:pt>
                <c:pt idx="3">
                  <c:v>Warunki do prowadzenia działalności gospodarczej</c:v>
                </c:pt>
                <c:pt idx="4">
                  <c:v>Dostępność miejsc usługowych i handlu</c:v>
                </c:pt>
                <c:pt idx="5">
                  <c:v>Jakość powietrza</c:v>
                </c:pt>
                <c:pt idx="6">
                  <c:v>Jakość dróg</c:v>
                </c:pt>
                <c:pt idx="7">
                  <c:v>Dostępność przedszkoli</c:v>
                </c:pt>
                <c:pt idx="8">
                  <c:v>Zabezpieczenie przed hałasem</c:v>
                </c:pt>
                <c:pt idx="9">
                  <c:v>Czystość na terenie obszaru</c:v>
                </c:pt>
                <c:pt idx="10">
                  <c:v>Dostępność miejsc spędzania wolnego czasu – place zabaw, miejsca zielone itp.</c:v>
                </c:pt>
                <c:pt idx="11">
                  <c:v>Dostępność żłobków i klubów dziecięcych</c:v>
                </c:pt>
                <c:pt idx="12">
                  <c:v>Dostępność szkół</c:v>
                </c:pt>
                <c:pt idx="13">
                  <c:v>Stan techniczny chodników</c:v>
                </c:pt>
                <c:pt idx="14">
                  <c:v>Liczba ścieżek rowerowych</c:v>
                </c:pt>
                <c:pt idx="15">
                  <c:v>Możliwość wynajmu/zakupu mieszkania</c:v>
                </c:pt>
                <c:pt idx="16">
                  <c:v>Dostępność lokali gastronomicznych</c:v>
                </c:pt>
              </c:strCache>
            </c:strRef>
          </c:cat>
          <c:val>
            <c:numRef>
              <c:f>'[ankieta_gpr_nakło.xlsx]Zestawienie (2)'!$L$328:$L$344</c:f>
              <c:numCache>
                <c:formatCode>0%</c:formatCode>
                <c:ptCount val="17"/>
                <c:pt idx="0">
                  <c:v>0</c:v>
                </c:pt>
                <c:pt idx="1">
                  <c:v>0</c:v>
                </c:pt>
                <c:pt idx="2">
                  <c:v>0</c:v>
                </c:pt>
                <c:pt idx="3">
                  <c:v>0.2</c:v>
                </c:pt>
                <c:pt idx="4">
                  <c:v>0</c:v>
                </c:pt>
                <c:pt idx="5">
                  <c:v>0</c:v>
                </c:pt>
                <c:pt idx="6">
                  <c:v>0</c:v>
                </c:pt>
                <c:pt idx="7">
                  <c:v>0.2</c:v>
                </c:pt>
                <c:pt idx="8">
                  <c:v>0</c:v>
                </c:pt>
                <c:pt idx="9">
                  <c:v>0</c:v>
                </c:pt>
                <c:pt idx="10">
                  <c:v>0</c:v>
                </c:pt>
                <c:pt idx="11">
                  <c:v>0.2</c:v>
                </c:pt>
                <c:pt idx="12">
                  <c:v>0.2</c:v>
                </c:pt>
                <c:pt idx="13">
                  <c:v>0.6</c:v>
                </c:pt>
                <c:pt idx="14">
                  <c:v>0.4</c:v>
                </c:pt>
                <c:pt idx="15">
                  <c:v>0.4</c:v>
                </c:pt>
                <c:pt idx="16">
                  <c:v>0</c:v>
                </c:pt>
              </c:numCache>
            </c:numRef>
          </c:val>
          <c:extLst xmlns:c16r2="http://schemas.microsoft.com/office/drawing/2015/06/chart">
            <c:ext xmlns:c16="http://schemas.microsoft.com/office/drawing/2014/chart" uri="{C3380CC4-5D6E-409C-BE32-E72D297353CC}">
              <c16:uniqueId val="{00000011-CE22-493C-8DB7-8C6533CDECBD}"/>
            </c:ext>
          </c:extLst>
        </c:ser>
        <c:dLbls>
          <c:showLegendKey val="0"/>
          <c:showVal val="0"/>
          <c:showCatName val="0"/>
          <c:showSerName val="0"/>
          <c:showPercent val="0"/>
          <c:showBubbleSize val="0"/>
        </c:dLbls>
        <c:gapWidth val="24"/>
        <c:overlap val="100"/>
        <c:axId val="426691848"/>
        <c:axId val="426692240"/>
      </c:barChart>
      <c:catAx>
        <c:axId val="426691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6692240"/>
        <c:crosses val="autoZero"/>
        <c:auto val="1"/>
        <c:lblAlgn val="ctr"/>
        <c:lblOffset val="100"/>
        <c:noMultiLvlLbl val="0"/>
      </c:catAx>
      <c:valAx>
        <c:axId val="42669224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669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'[ankieta_gpr_nakło.xlsx]Zestawienie (2)'!$K$377</c:f>
              <c:strCache>
                <c:ptCount val="1"/>
                <c:pt idx="0">
                  <c:v>Wysokie zagrożenie</c:v>
                </c:pt>
              </c:strCache>
            </c:strRef>
          </c:tx>
          <c:spPr>
            <a:solidFill>
              <a:schemeClr val="accent1"/>
            </a:solidFill>
            <a:ln>
              <a:noFill/>
            </a:ln>
            <a:effectLst/>
          </c:spPr>
          <c:invertIfNegative val="0"/>
          <c:cat>
            <c:strRef>
              <c:f>'[ankieta_gpr_nakło.xlsx]Zestawienie (2)'!$J$378:$J$380</c:f>
              <c:strCache>
                <c:ptCount val="3"/>
                <c:pt idx="0">
                  <c:v>Niska jakość układu drogowego</c:v>
                </c:pt>
                <c:pt idx="1">
                  <c:v>Zły stan techniczny budynków</c:v>
                </c:pt>
                <c:pt idx="2">
                  <c:v>Hałas</c:v>
                </c:pt>
              </c:strCache>
            </c:strRef>
          </c:cat>
          <c:val>
            <c:numRef>
              <c:f>'[ankieta_gpr_nakło.xlsx]Zestawienie (2)'!$K$378:$K$380</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119-4F4B-A480-13F2D8B7F7B9}"/>
            </c:ext>
          </c:extLst>
        </c:ser>
        <c:ser>
          <c:idx val="1"/>
          <c:order val="1"/>
          <c:tx>
            <c:strRef>
              <c:f>'[ankieta_gpr_nakło.xlsx]Zestawienie (2)'!$L$377</c:f>
              <c:strCache>
                <c:ptCount val="1"/>
                <c:pt idx="0">
                  <c:v>Średnie zagrożenie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(2)'!$J$378:$J$380</c:f>
              <c:strCache>
                <c:ptCount val="3"/>
                <c:pt idx="0">
                  <c:v>Niska jakość układu drogowego</c:v>
                </c:pt>
                <c:pt idx="1">
                  <c:v>Zły stan techniczny budynków</c:v>
                </c:pt>
                <c:pt idx="2">
                  <c:v>Hałas</c:v>
                </c:pt>
              </c:strCache>
            </c:strRef>
          </c:cat>
          <c:val>
            <c:numRef>
              <c:f>'[ankieta_gpr_nakło.xlsx]Zestawienie (2)'!$L$378:$L$380</c:f>
              <c:numCache>
                <c:formatCode>0%</c:formatCode>
                <c:ptCount val="3"/>
                <c:pt idx="0">
                  <c:v>0.8</c:v>
                </c:pt>
                <c:pt idx="1">
                  <c:v>0.8</c:v>
                </c:pt>
                <c:pt idx="2">
                  <c:v>0.6</c:v>
                </c:pt>
              </c:numCache>
            </c:numRef>
          </c:val>
          <c:extLst xmlns:c16r2="http://schemas.microsoft.com/office/drawing/2015/06/chart">
            <c:ext xmlns:c16="http://schemas.microsoft.com/office/drawing/2014/chart" uri="{C3380CC4-5D6E-409C-BE32-E72D297353CC}">
              <c16:uniqueId val="{00000001-9119-4F4B-A480-13F2D8B7F7B9}"/>
            </c:ext>
          </c:extLst>
        </c:ser>
        <c:ser>
          <c:idx val="2"/>
          <c:order val="2"/>
          <c:tx>
            <c:strRef>
              <c:f>'[ankieta_gpr_nakło.xlsx]Zestawienie (2)'!$M$377</c:f>
              <c:strCache>
                <c:ptCount val="1"/>
                <c:pt idx="0">
                  <c:v>Niskie zagrożenie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(2)'!$J$378:$J$380</c:f>
              <c:strCache>
                <c:ptCount val="3"/>
                <c:pt idx="0">
                  <c:v>Niska jakość układu drogowego</c:v>
                </c:pt>
                <c:pt idx="1">
                  <c:v>Zły stan techniczny budynków</c:v>
                </c:pt>
                <c:pt idx="2">
                  <c:v>Hałas</c:v>
                </c:pt>
              </c:strCache>
            </c:strRef>
          </c:cat>
          <c:val>
            <c:numRef>
              <c:f>'[ankieta_gpr_nakło.xlsx]Zestawienie (2)'!$M$378:$M$380</c:f>
              <c:numCache>
                <c:formatCode>0%</c:formatCode>
                <c:ptCount val="3"/>
                <c:pt idx="0">
                  <c:v>0.2</c:v>
                </c:pt>
                <c:pt idx="1">
                  <c:v>0.2</c:v>
                </c:pt>
                <c:pt idx="2">
                  <c:v>0.2</c:v>
                </c:pt>
              </c:numCache>
            </c:numRef>
          </c:val>
          <c:extLst xmlns:c16r2="http://schemas.microsoft.com/office/drawing/2015/06/chart">
            <c:ext xmlns:c16="http://schemas.microsoft.com/office/drawing/2014/chart" uri="{C3380CC4-5D6E-409C-BE32-E72D297353CC}">
              <c16:uniqueId val="{00000002-9119-4F4B-A480-13F2D8B7F7B9}"/>
            </c:ext>
          </c:extLst>
        </c:ser>
        <c:ser>
          <c:idx val="3"/>
          <c:order val="3"/>
          <c:tx>
            <c:strRef>
              <c:f>'[ankieta_gpr_nakło.xlsx]Zestawienie (2)'!$N$377</c:f>
              <c:strCache>
                <c:ptCount val="1"/>
                <c:pt idx="0">
                  <c:v>Brak problemu</c:v>
                </c:pt>
              </c:strCache>
            </c:strRef>
          </c:tx>
          <c:spPr>
            <a:solidFill>
              <a:schemeClr val="bg1">
                <a:lumMod val="65000"/>
              </a:schemeClr>
            </a:solidFill>
            <a:ln>
              <a:noFill/>
            </a:ln>
            <a:effectLst/>
          </c:spPr>
          <c:invertIfNegative val="0"/>
          <c:dPt>
            <c:idx val="2"/>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9119-4F4B-A480-13F2D8B7F7B9}"/>
              </c:ext>
            </c:extLst>
          </c:dPt>
          <c:dLbls>
            <c:dLbl>
              <c:idx val="0"/>
              <c:delete val="1"/>
              <c:extLst xmlns:c16r2="http://schemas.microsoft.com/office/drawing/2015/06/chart">
                <c:ext xmlns:c16="http://schemas.microsoft.com/office/drawing/2014/chart" uri="{C3380CC4-5D6E-409C-BE32-E72D297353CC}">
                  <c16:uniqueId val="{00000003-9119-4F4B-A480-13F2D8B7F7B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9119-4F4B-A480-13F2D8B7F7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'[ankieta_gpr_nakło.xlsx]Zestawienie (2)'!$J$378:$J$380</c:f>
              <c:strCache>
                <c:ptCount val="3"/>
                <c:pt idx="0">
                  <c:v>Niska jakość układu drogowego</c:v>
                </c:pt>
                <c:pt idx="1">
                  <c:v>Zły stan techniczny budynków</c:v>
                </c:pt>
                <c:pt idx="2">
                  <c:v>Hałas</c:v>
                </c:pt>
              </c:strCache>
            </c:strRef>
          </c:cat>
          <c:val>
            <c:numRef>
              <c:f>'[ankieta_gpr_nakło.xlsx]Zestawienie (2)'!$N$378:$N$380</c:f>
              <c:numCache>
                <c:formatCode>0%</c:formatCode>
                <c:ptCount val="3"/>
                <c:pt idx="0">
                  <c:v>0</c:v>
                </c:pt>
                <c:pt idx="1">
                  <c:v>0</c:v>
                </c:pt>
                <c:pt idx="2">
                  <c:v>0.2</c:v>
                </c:pt>
              </c:numCache>
            </c:numRef>
          </c:val>
          <c:extLst xmlns:c16r2="http://schemas.microsoft.com/office/drawing/2015/06/chart">
            <c:ext xmlns:c16="http://schemas.microsoft.com/office/drawing/2014/chart" uri="{C3380CC4-5D6E-409C-BE32-E72D297353CC}">
              <c16:uniqueId val="{00000005-9119-4F4B-A480-13F2D8B7F7B9}"/>
            </c:ext>
          </c:extLst>
        </c:ser>
        <c:ser>
          <c:idx val="4"/>
          <c:order val="4"/>
          <c:tx>
            <c:strRef>
              <c:f>'[ankieta_gpr_nakło.xlsx]Zestawienie (2)'!$O$377</c:f>
              <c:strCache>
                <c:ptCount val="1"/>
                <c:pt idx="0">
                  <c:v>Brak odp</c:v>
                </c:pt>
              </c:strCache>
            </c:strRef>
          </c:tx>
          <c:spPr>
            <a:solidFill>
              <a:schemeClr val="accent5"/>
            </a:solidFill>
            <a:ln>
              <a:noFill/>
            </a:ln>
            <a:effectLst/>
          </c:spPr>
          <c:invertIfNegative val="0"/>
          <c:cat>
            <c:strRef>
              <c:f>'[ankieta_gpr_nakło.xlsx]Zestawienie (2)'!$J$378:$J$380</c:f>
              <c:strCache>
                <c:ptCount val="3"/>
                <c:pt idx="0">
                  <c:v>Niska jakość układu drogowego</c:v>
                </c:pt>
                <c:pt idx="1">
                  <c:v>Zły stan techniczny budynków</c:v>
                </c:pt>
                <c:pt idx="2">
                  <c:v>Hałas</c:v>
                </c:pt>
              </c:strCache>
            </c:strRef>
          </c:cat>
          <c:val>
            <c:numRef>
              <c:f>'[ankieta_gpr_nakło.xlsx]Zestawienie (2)'!$O$378:$O$380</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6-9119-4F4B-A480-13F2D8B7F7B9}"/>
            </c:ext>
          </c:extLst>
        </c:ser>
        <c:dLbls>
          <c:showLegendKey val="0"/>
          <c:showVal val="0"/>
          <c:showCatName val="0"/>
          <c:showSerName val="0"/>
          <c:showPercent val="0"/>
          <c:showBubbleSize val="0"/>
        </c:dLbls>
        <c:gapWidth val="34"/>
        <c:overlap val="100"/>
        <c:axId val="427176224"/>
        <c:axId val="427178576"/>
      </c:barChart>
      <c:catAx>
        <c:axId val="42717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178576"/>
        <c:crosses val="autoZero"/>
        <c:auto val="1"/>
        <c:lblAlgn val="ctr"/>
        <c:lblOffset val="100"/>
        <c:noMultiLvlLbl val="0"/>
      </c:catAx>
      <c:valAx>
        <c:axId val="4271785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717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(2)'!$C$275:$C$280</c:f>
              <c:strCache>
                <c:ptCount val="6"/>
                <c:pt idx="0">
                  <c:v>Zdecydowanie tak</c:v>
                </c:pt>
                <c:pt idx="1">
                  <c:v>Raczej tak</c:v>
                </c:pt>
                <c:pt idx="2">
                  <c:v>Ani tak, ani nie</c:v>
                </c:pt>
                <c:pt idx="3">
                  <c:v>Nie mam zdania</c:v>
                </c:pt>
                <c:pt idx="4">
                  <c:v>Raczej nie</c:v>
                </c:pt>
                <c:pt idx="5">
                  <c:v>Zdecydowanie nie</c:v>
                </c:pt>
              </c:strCache>
            </c:strRef>
          </c:cat>
          <c:val>
            <c:numRef>
              <c:f>'[ankieta_gpr_drochlin.xlsx]Zestawienie (2)'!$D$275:$D$280</c:f>
              <c:numCache>
                <c:formatCode>0%</c:formatCode>
                <c:ptCount val="6"/>
                <c:pt idx="0">
                  <c:v>0.62068965517241381</c:v>
                </c:pt>
                <c:pt idx="1">
                  <c:v>0.34482758620689657</c:v>
                </c:pt>
                <c:pt idx="2">
                  <c:v>0</c:v>
                </c:pt>
                <c:pt idx="3">
                  <c:v>3.4482758620689655E-2</c:v>
                </c:pt>
                <c:pt idx="4">
                  <c:v>0</c:v>
                </c:pt>
                <c:pt idx="5">
                  <c:v>0</c:v>
                </c:pt>
              </c:numCache>
            </c:numRef>
          </c:val>
          <c:extLst xmlns:c16r2="http://schemas.microsoft.com/office/drawing/2015/06/chart">
            <c:ext xmlns:c16="http://schemas.microsoft.com/office/drawing/2014/chart" uri="{C3380CC4-5D6E-409C-BE32-E72D297353CC}">
              <c16:uniqueId val="{00000000-7DA6-483E-B267-4F2C3A6A7E16}"/>
            </c:ext>
          </c:extLst>
        </c:ser>
        <c:dLbls>
          <c:showLegendKey val="0"/>
          <c:showVal val="0"/>
          <c:showCatName val="0"/>
          <c:showSerName val="0"/>
          <c:showPercent val="0"/>
          <c:showBubbleSize val="0"/>
        </c:dLbls>
        <c:gapWidth val="32"/>
        <c:axId val="532480376"/>
        <c:axId val="532480768"/>
      </c:barChart>
      <c:catAx>
        <c:axId val="532480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2480768"/>
        <c:crosses val="autoZero"/>
        <c:auto val="1"/>
        <c:lblAlgn val="ctr"/>
        <c:lblOffset val="100"/>
        <c:noMultiLvlLbl val="0"/>
      </c:catAx>
      <c:valAx>
        <c:axId val="5324807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3248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(2)'!$C$293:$C$298</c:f>
              <c:strCache>
                <c:ptCount val="6"/>
                <c:pt idx="0">
                  <c:v>Raczej tak</c:v>
                </c:pt>
                <c:pt idx="1">
                  <c:v>Zdecydowanie tak</c:v>
                </c:pt>
                <c:pt idx="2">
                  <c:v>Nie mam zdania</c:v>
                </c:pt>
                <c:pt idx="3">
                  <c:v>Ani tak, ani nie</c:v>
                </c:pt>
                <c:pt idx="4">
                  <c:v>Raczej nie</c:v>
                </c:pt>
                <c:pt idx="5">
                  <c:v>Zdecydowanie nie</c:v>
                </c:pt>
              </c:strCache>
            </c:strRef>
          </c:cat>
          <c:val>
            <c:numRef>
              <c:f>'[ankieta_gpr_drochlin.xlsx]Zestawienie (2)'!$D$293:$D$298</c:f>
              <c:numCache>
                <c:formatCode>0%</c:formatCode>
                <c:ptCount val="6"/>
                <c:pt idx="0">
                  <c:v>0.27586206896551724</c:v>
                </c:pt>
                <c:pt idx="1">
                  <c:v>0.34482758620689657</c:v>
                </c:pt>
                <c:pt idx="2">
                  <c:v>6.8965517241379309E-2</c:v>
                </c:pt>
                <c:pt idx="3">
                  <c:v>6.8965517241379309E-2</c:v>
                </c:pt>
                <c:pt idx="4">
                  <c:v>0.20689655172413793</c:v>
                </c:pt>
                <c:pt idx="5">
                  <c:v>3.4482758620689655E-2</c:v>
                </c:pt>
              </c:numCache>
            </c:numRef>
          </c:val>
          <c:extLst xmlns:c16r2="http://schemas.microsoft.com/office/drawing/2015/06/chart">
            <c:ext xmlns:c16="http://schemas.microsoft.com/office/drawing/2014/chart" uri="{C3380CC4-5D6E-409C-BE32-E72D297353CC}">
              <c16:uniqueId val="{00000000-9FA4-4845-A384-FCD36B068E4A}"/>
            </c:ext>
          </c:extLst>
        </c:ser>
        <c:dLbls>
          <c:showLegendKey val="0"/>
          <c:showVal val="0"/>
          <c:showCatName val="0"/>
          <c:showSerName val="0"/>
          <c:showPercent val="0"/>
          <c:showBubbleSize val="0"/>
        </c:dLbls>
        <c:gapWidth val="42"/>
        <c:axId val="662683904"/>
        <c:axId val="662684688"/>
      </c:barChart>
      <c:catAx>
        <c:axId val="66268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2684688"/>
        <c:crosses val="autoZero"/>
        <c:auto val="1"/>
        <c:lblAlgn val="ctr"/>
        <c:lblOffset val="100"/>
        <c:noMultiLvlLbl val="0"/>
      </c:catAx>
      <c:valAx>
        <c:axId val="6626846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268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'[ankieta_gpr_drochlin.xlsx]Zestawienie (2)'!$J$346</c:f>
              <c:strCache>
                <c:ptCount val="1"/>
                <c:pt idx="0">
                  <c:v>Bardzo dobrze/dobrze</c:v>
                </c:pt>
              </c:strCache>
            </c:strRef>
          </c:tx>
          <c:spPr>
            <a:solidFill>
              <a:schemeClr val="accent1"/>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0-87D6-4416-930F-6621B0CB675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1-87D6-4416-930F-6621B0CB675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2-87D6-4416-930F-6621B0CB675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3-87D6-4416-930F-6621B0CB675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(2)'!$I$347:$I$354</c:f>
              <c:strCache>
                <c:ptCount val="8"/>
                <c:pt idx="0">
                  <c:v>Jakość oferty i programów kierowanych do seniorów</c:v>
                </c:pt>
                <c:pt idx="1">
                  <c:v>Bezpieczeństwo socjalne (możliwość uzyskania wsparcia od instytucji publicznej)</c:v>
                </c:pt>
                <c:pt idx="2">
                  <c:v>Dostępność usług medycznych</c:v>
                </c:pt>
                <c:pt idx="3">
                  <c:v>Otwartość władz na inicjatywy mieszkańców</c:v>
                </c:pt>
                <c:pt idx="4">
                  <c:v>Oferta instytucji kultury</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'[ankieta_gpr_drochlin.xlsx]Zestawienie (2)'!$J$347:$J$354</c:f>
              <c:numCache>
                <c:formatCode>0%</c:formatCode>
                <c:ptCount val="8"/>
                <c:pt idx="0">
                  <c:v>0.72413793103448276</c:v>
                </c:pt>
                <c:pt idx="1">
                  <c:v>0.10344827586206896</c:v>
                </c:pt>
                <c:pt idx="2">
                  <c:v>0.13793103448275862</c:v>
                </c:pt>
                <c:pt idx="3">
                  <c:v>0.10344827586206896</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87D6-4416-930F-6621B0CB6757}"/>
            </c:ext>
          </c:extLst>
        </c:ser>
        <c:ser>
          <c:idx val="1"/>
          <c:order val="1"/>
          <c:tx>
            <c:strRef>
              <c:f>'[ankieta_gpr_drochlin.xlsx]Zestawienie (2)'!$K$346</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(2)'!$I$347:$I$354</c:f>
              <c:strCache>
                <c:ptCount val="8"/>
                <c:pt idx="0">
                  <c:v>Jakość oferty i programów kierowanych do seniorów</c:v>
                </c:pt>
                <c:pt idx="1">
                  <c:v>Bezpieczeństwo socjalne (możliwość uzyskania wsparcia od instytucji publicznej)</c:v>
                </c:pt>
                <c:pt idx="2">
                  <c:v>Dostępność usług medycznych</c:v>
                </c:pt>
                <c:pt idx="3">
                  <c:v>Otwartość władz na inicjatywy mieszkańców</c:v>
                </c:pt>
                <c:pt idx="4">
                  <c:v>Oferta instytucji kultury</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'[ankieta_gpr_drochlin.xlsx]Zestawienie (2)'!$K$347:$K$354</c:f>
              <c:numCache>
                <c:formatCode>0%</c:formatCode>
                <c:ptCount val="8"/>
                <c:pt idx="0">
                  <c:v>0.27586206896551724</c:v>
                </c:pt>
                <c:pt idx="1">
                  <c:v>0.65517241379310343</c:v>
                </c:pt>
                <c:pt idx="2">
                  <c:v>0.82758620689655171</c:v>
                </c:pt>
                <c:pt idx="3">
                  <c:v>0.86206896551724133</c:v>
                </c:pt>
                <c:pt idx="4">
                  <c:v>0.96551724137931039</c:v>
                </c:pt>
                <c:pt idx="5">
                  <c:v>0.96551724137931039</c:v>
                </c:pt>
                <c:pt idx="6">
                  <c:v>0.96551724137931039</c:v>
                </c:pt>
                <c:pt idx="7">
                  <c:v>0.96551724137931039</c:v>
                </c:pt>
              </c:numCache>
            </c:numRef>
          </c:val>
          <c:extLst xmlns:c16r2="http://schemas.microsoft.com/office/drawing/2015/06/chart">
            <c:ext xmlns:c16="http://schemas.microsoft.com/office/drawing/2014/chart" uri="{C3380CC4-5D6E-409C-BE32-E72D297353CC}">
              <c16:uniqueId val="{00000005-87D6-4416-930F-6621B0CB6757}"/>
            </c:ext>
          </c:extLst>
        </c:ser>
        <c:ser>
          <c:idx val="2"/>
          <c:order val="2"/>
          <c:tx>
            <c:strRef>
              <c:f>'[ankieta_gpr_drochlin.xlsx]Zestawienie (2)'!$L$346</c:f>
              <c:strCache>
                <c:ptCount val="1"/>
                <c:pt idx="0">
                  <c:v>Trudno powiedzieć</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87D6-4416-930F-6621B0CB675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(2)'!$I$347:$I$354</c:f>
              <c:strCache>
                <c:ptCount val="8"/>
                <c:pt idx="0">
                  <c:v>Jakość oferty i programów kierowanych do seniorów</c:v>
                </c:pt>
                <c:pt idx="1">
                  <c:v>Bezpieczeństwo socjalne (możliwość uzyskania wsparcia od instytucji publicznej)</c:v>
                </c:pt>
                <c:pt idx="2">
                  <c:v>Dostępność usług medycznych</c:v>
                </c:pt>
                <c:pt idx="3">
                  <c:v>Otwartość władz na inicjatywy mieszkańców</c:v>
                </c:pt>
                <c:pt idx="4">
                  <c:v>Oferta instytucji kultury</c:v>
                </c:pt>
                <c:pt idx="5">
                  <c:v>Jakość oferty i programów kierowanych do dzieci i młodzieży</c:v>
                </c:pt>
                <c:pt idx="6">
                  <c:v>Praca (ocena możliwości rozwoju zawodowego na terenie gminy, znalezienia pracy na terenie gminy)</c:v>
                </c:pt>
                <c:pt idx="7">
                  <c:v>Oferta sportowa i rekreacyjna</c:v>
                </c:pt>
              </c:strCache>
            </c:strRef>
          </c:cat>
          <c:val>
            <c:numRef>
              <c:f>'[ankieta_gpr_drochlin.xlsx]Zestawienie (2)'!$L$347:$L$354</c:f>
              <c:numCache>
                <c:formatCode>0%</c:formatCode>
                <c:ptCount val="8"/>
                <c:pt idx="0">
                  <c:v>0</c:v>
                </c:pt>
                <c:pt idx="1">
                  <c:v>0.2413793103448276</c:v>
                </c:pt>
                <c:pt idx="2">
                  <c:v>3.4482758620689655E-2</c:v>
                </c:pt>
                <c:pt idx="3">
                  <c:v>3.4482758620689655E-2</c:v>
                </c:pt>
                <c:pt idx="4">
                  <c:v>3.4482758620689655E-2</c:v>
                </c:pt>
                <c:pt idx="5">
                  <c:v>3.4482758620689655E-2</c:v>
                </c:pt>
                <c:pt idx="6">
                  <c:v>3.4482758620689655E-2</c:v>
                </c:pt>
                <c:pt idx="7">
                  <c:v>3.4482758620689655E-2</c:v>
                </c:pt>
              </c:numCache>
            </c:numRef>
          </c:val>
          <c:extLst xmlns:c16r2="http://schemas.microsoft.com/office/drawing/2015/06/chart">
            <c:ext xmlns:c16="http://schemas.microsoft.com/office/drawing/2014/chart" uri="{C3380CC4-5D6E-409C-BE32-E72D297353CC}">
              <c16:uniqueId val="{00000007-87D6-4416-930F-6621B0CB6757}"/>
            </c:ext>
          </c:extLst>
        </c:ser>
        <c:dLbls>
          <c:showLegendKey val="0"/>
          <c:showVal val="0"/>
          <c:showCatName val="0"/>
          <c:showSerName val="0"/>
          <c:showPercent val="0"/>
          <c:showBubbleSize val="0"/>
        </c:dLbls>
        <c:gapWidth val="60"/>
        <c:overlap val="100"/>
        <c:axId val="662681944"/>
        <c:axId val="662682336"/>
      </c:barChart>
      <c:catAx>
        <c:axId val="662681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2682336"/>
        <c:crosses val="autoZero"/>
        <c:auto val="1"/>
        <c:lblAlgn val="ctr"/>
        <c:lblOffset val="100"/>
        <c:noMultiLvlLbl val="0"/>
      </c:catAx>
      <c:valAx>
        <c:axId val="66268233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268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'[ankieta_gpr_drochlin.xlsx]Zestawienie (2)'!$K$360</c:f>
              <c:strCache>
                <c:ptCount val="1"/>
                <c:pt idx="0">
                  <c:v>Wysokie zagrożenie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(2)'!$J$361:$J$366</c:f>
              <c:strCache>
                <c:ptCount val="6"/>
                <c:pt idx="0">
                  <c:v>Bezrobocie</c:v>
                </c:pt>
                <c:pt idx="1">
                  <c:v>Alkoholizm</c:v>
                </c:pt>
                <c:pt idx="2">
                  <c:v>Bieda</c:v>
                </c:pt>
                <c:pt idx="3">
                  <c:v>Przestępczość</c:v>
                </c:pt>
                <c:pt idx="4">
                  <c:v>Przemoc w rodzinie</c:v>
                </c:pt>
                <c:pt idx="5">
                  <c:v>Narkomania</c:v>
                </c:pt>
              </c:strCache>
            </c:strRef>
          </c:cat>
          <c:val>
            <c:numRef>
              <c:f>'[ankieta_gpr_drochlin.xlsx]Zestawienie (2)'!$K$361:$K$366</c:f>
              <c:numCache>
                <c:formatCode>0%</c:formatCode>
                <c:ptCount val="6"/>
                <c:pt idx="0">
                  <c:v>0.55172413793103448</c:v>
                </c:pt>
                <c:pt idx="1">
                  <c:v>0.34482758620689657</c:v>
                </c:pt>
                <c:pt idx="2">
                  <c:v>0.34482758620689657</c:v>
                </c:pt>
                <c:pt idx="3">
                  <c:v>0.13793103448275862</c:v>
                </c:pt>
                <c:pt idx="4">
                  <c:v>6.8965517241379309E-2</c:v>
                </c:pt>
                <c:pt idx="5">
                  <c:v>3.4482758620689655E-2</c:v>
                </c:pt>
              </c:numCache>
            </c:numRef>
          </c:val>
          <c:extLst xmlns:c16r2="http://schemas.microsoft.com/office/drawing/2015/06/chart">
            <c:ext xmlns:c16="http://schemas.microsoft.com/office/drawing/2014/chart" uri="{C3380CC4-5D6E-409C-BE32-E72D297353CC}">
              <c16:uniqueId val="{00000000-829F-4A29-B42C-073AC409B0A0}"/>
            </c:ext>
          </c:extLst>
        </c:ser>
        <c:ser>
          <c:idx val="1"/>
          <c:order val="1"/>
          <c:tx>
            <c:strRef>
              <c:f>'[ankieta_gpr_drochlin.xlsx]Zestawienie (2)'!$L$360</c:f>
              <c:strCache>
                <c:ptCount val="1"/>
                <c:pt idx="0">
                  <c:v>Średnie zagrożenie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(2)'!$J$361:$J$366</c:f>
              <c:strCache>
                <c:ptCount val="6"/>
                <c:pt idx="0">
                  <c:v>Bezrobocie</c:v>
                </c:pt>
                <c:pt idx="1">
                  <c:v>Alkoholizm</c:v>
                </c:pt>
                <c:pt idx="2">
                  <c:v>Bieda</c:v>
                </c:pt>
                <c:pt idx="3">
                  <c:v>Przestępczość</c:v>
                </c:pt>
                <c:pt idx="4">
                  <c:v>Przemoc w rodzinie</c:v>
                </c:pt>
                <c:pt idx="5">
                  <c:v>Narkomania</c:v>
                </c:pt>
              </c:strCache>
            </c:strRef>
          </c:cat>
          <c:val>
            <c:numRef>
              <c:f>'[ankieta_gpr_drochlin.xlsx]Zestawienie (2)'!$L$361:$L$366</c:f>
              <c:numCache>
                <c:formatCode>0%</c:formatCode>
                <c:ptCount val="6"/>
                <c:pt idx="0">
                  <c:v>0.27586206896551724</c:v>
                </c:pt>
                <c:pt idx="1">
                  <c:v>0.51724137931034486</c:v>
                </c:pt>
                <c:pt idx="2">
                  <c:v>0.55172413793103448</c:v>
                </c:pt>
                <c:pt idx="3">
                  <c:v>0.13793103448275862</c:v>
                </c:pt>
                <c:pt idx="4">
                  <c:v>0.2413793103448276</c:v>
                </c:pt>
                <c:pt idx="5">
                  <c:v>0.13793103448275862</c:v>
                </c:pt>
              </c:numCache>
            </c:numRef>
          </c:val>
          <c:extLst xmlns:c16r2="http://schemas.microsoft.com/office/drawing/2015/06/chart">
            <c:ext xmlns:c16="http://schemas.microsoft.com/office/drawing/2014/chart" uri="{C3380CC4-5D6E-409C-BE32-E72D297353CC}">
              <c16:uniqueId val="{00000001-829F-4A29-B42C-073AC409B0A0}"/>
            </c:ext>
          </c:extLst>
        </c:ser>
        <c:ser>
          <c:idx val="2"/>
          <c:order val="2"/>
          <c:tx>
            <c:strRef>
              <c:f>'[ankieta_gpr_drochlin.xlsx]Zestawienie (2)'!$M$360</c:f>
              <c:strCache>
                <c:ptCount val="1"/>
                <c:pt idx="0">
                  <c:v>Niskie zagrożenie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(2)'!$J$361:$J$366</c:f>
              <c:strCache>
                <c:ptCount val="6"/>
                <c:pt idx="0">
                  <c:v>Bezrobocie</c:v>
                </c:pt>
                <c:pt idx="1">
                  <c:v>Alkoholizm</c:v>
                </c:pt>
                <c:pt idx="2">
                  <c:v>Bieda</c:v>
                </c:pt>
                <c:pt idx="3">
                  <c:v>Przestępczość</c:v>
                </c:pt>
                <c:pt idx="4">
                  <c:v>Przemoc w rodzinie</c:v>
                </c:pt>
                <c:pt idx="5">
                  <c:v>Narkomania</c:v>
                </c:pt>
              </c:strCache>
            </c:strRef>
          </c:cat>
          <c:val>
            <c:numRef>
              <c:f>'[ankieta_gpr_drochlin.xlsx]Zestawienie (2)'!$M$361:$M$366</c:f>
              <c:numCache>
                <c:formatCode>0%</c:formatCode>
                <c:ptCount val="6"/>
                <c:pt idx="0">
                  <c:v>0.17241379310344829</c:v>
                </c:pt>
                <c:pt idx="1">
                  <c:v>0.10344827586206896</c:v>
                </c:pt>
                <c:pt idx="2">
                  <c:v>6.8965517241379309E-2</c:v>
                </c:pt>
                <c:pt idx="3">
                  <c:v>0.65517241379310343</c:v>
                </c:pt>
                <c:pt idx="4">
                  <c:v>0.62068965517241381</c:v>
                </c:pt>
                <c:pt idx="5">
                  <c:v>0.65517241379310343</c:v>
                </c:pt>
              </c:numCache>
            </c:numRef>
          </c:val>
          <c:extLst xmlns:c16r2="http://schemas.microsoft.com/office/drawing/2015/06/chart">
            <c:ext xmlns:c16="http://schemas.microsoft.com/office/drawing/2014/chart" uri="{C3380CC4-5D6E-409C-BE32-E72D297353CC}">
              <c16:uniqueId val="{00000002-829F-4A29-B42C-073AC409B0A0}"/>
            </c:ext>
          </c:extLst>
        </c:ser>
        <c:ser>
          <c:idx val="3"/>
          <c:order val="3"/>
          <c:tx>
            <c:strRef>
              <c:f>'[ankieta_gpr_drochlin.xlsx]Zestawienie (2)'!$N$360</c:f>
              <c:strCache>
                <c:ptCount val="1"/>
                <c:pt idx="0">
                  <c:v>Brak problemu</c:v>
                </c:pt>
              </c:strCache>
            </c:strRef>
          </c:tx>
          <c:spPr>
            <a:solidFill>
              <a:schemeClr val="accent1">
                <a:lumMod val="40000"/>
                <a:lumOff val="6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829F-4A29-B42C-073AC409B0A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829F-4A29-B42C-073AC409B0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(2)'!$J$361:$J$366</c:f>
              <c:strCache>
                <c:ptCount val="6"/>
                <c:pt idx="0">
                  <c:v>Bezrobocie</c:v>
                </c:pt>
                <c:pt idx="1">
                  <c:v>Alkoholizm</c:v>
                </c:pt>
                <c:pt idx="2">
                  <c:v>Bieda</c:v>
                </c:pt>
                <c:pt idx="3">
                  <c:v>Przestępczość</c:v>
                </c:pt>
                <c:pt idx="4">
                  <c:v>Przemoc w rodzinie</c:v>
                </c:pt>
                <c:pt idx="5">
                  <c:v>Narkomania</c:v>
                </c:pt>
              </c:strCache>
            </c:strRef>
          </c:cat>
          <c:val>
            <c:numRef>
              <c:f>'[ankieta_gpr_drochlin.xlsx]Zestawienie (2)'!$N$361:$N$366</c:f>
              <c:numCache>
                <c:formatCode>0%</c:formatCode>
                <c:ptCount val="6"/>
                <c:pt idx="0">
                  <c:v>0</c:v>
                </c:pt>
                <c:pt idx="1">
                  <c:v>3.4482758620689655E-2</c:v>
                </c:pt>
                <c:pt idx="2">
                  <c:v>0</c:v>
                </c:pt>
                <c:pt idx="3">
                  <c:v>6.8965517241379309E-2</c:v>
                </c:pt>
                <c:pt idx="4">
                  <c:v>6.8965517241379309E-2</c:v>
                </c:pt>
                <c:pt idx="5">
                  <c:v>0.17241379310344829</c:v>
                </c:pt>
              </c:numCache>
            </c:numRef>
          </c:val>
          <c:extLst xmlns:c16r2="http://schemas.microsoft.com/office/drawing/2015/06/chart">
            <c:ext xmlns:c16="http://schemas.microsoft.com/office/drawing/2014/chart" uri="{C3380CC4-5D6E-409C-BE32-E72D297353CC}">
              <c16:uniqueId val="{00000005-829F-4A29-B42C-073AC409B0A0}"/>
            </c:ext>
          </c:extLst>
        </c:ser>
        <c:ser>
          <c:idx val="4"/>
          <c:order val="4"/>
          <c:tx>
            <c:strRef>
              <c:f>'[ankieta_gpr_drochlin.xlsx]Zestawienie (2)'!$O$360</c:f>
              <c:strCache>
                <c:ptCount val="1"/>
                <c:pt idx="0">
                  <c:v>Brak odp</c:v>
                </c:pt>
              </c:strCache>
            </c:strRef>
          </c:tx>
          <c:spPr>
            <a:solidFill>
              <a:schemeClr val="bg1">
                <a:lumMod val="65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829F-4A29-B42C-073AC409B0A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829F-4A29-B42C-073AC409B0A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829F-4A29-B42C-073AC409B0A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829F-4A29-B42C-073AC409B0A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829F-4A29-B42C-073AC409B0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(2)'!$J$361:$J$366</c:f>
              <c:strCache>
                <c:ptCount val="6"/>
                <c:pt idx="0">
                  <c:v>Bezrobocie</c:v>
                </c:pt>
                <c:pt idx="1">
                  <c:v>Alkoholizm</c:v>
                </c:pt>
                <c:pt idx="2">
                  <c:v>Bieda</c:v>
                </c:pt>
                <c:pt idx="3">
                  <c:v>Przestępczość</c:v>
                </c:pt>
                <c:pt idx="4">
                  <c:v>Przemoc w rodzinie</c:v>
                </c:pt>
                <c:pt idx="5">
                  <c:v>Narkomania</c:v>
                </c:pt>
              </c:strCache>
            </c:strRef>
          </c:cat>
          <c:val>
            <c:numRef>
              <c:f>'[ankieta_gpr_drochlin.xlsx]Zestawienie (2)'!$O$361:$O$366</c:f>
              <c:numCache>
                <c:formatCode>0%</c:formatCode>
                <c:ptCount val="6"/>
                <c:pt idx="0">
                  <c:v>0</c:v>
                </c:pt>
                <c:pt idx="1">
                  <c:v>0</c:v>
                </c:pt>
                <c:pt idx="2">
                  <c:v>3.4482758620689655E-2</c:v>
                </c:pt>
                <c:pt idx="3">
                  <c:v>0</c:v>
                </c:pt>
                <c:pt idx="4">
                  <c:v>0</c:v>
                </c:pt>
                <c:pt idx="5">
                  <c:v>0</c:v>
                </c:pt>
              </c:numCache>
            </c:numRef>
          </c:val>
          <c:extLst xmlns:c16r2="http://schemas.microsoft.com/office/drawing/2015/06/chart">
            <c:ext xmlns:c16="http://schemas.microsoft.com/office/drawing/2014/chart" uri="{C3380CC4-5D6E-409C-BE32-E72D297353CC}">
              <c16:uniqueId val="{0000000B-829F-4A29-B42C-073AC409B0A0}"/>
            </c:ext>
          </c:extLst>
        </c:ser>
        <c:dLbls>
          <c:showLegendKey val="0"/>
          <c:showVal val="0"/>
          <c:showCatName val="0"/>
          <c:showSerName val="0"/>
          <c:showPercent val="0"/>
          <c:showBubbleSize val="0"/>
        </c:dLbls>
        <c:gapWidth val="30"/>
        <c:overlap val="100"/>
        <c:axId val="662683120"/>
        <c:axId val="663954368"/>
      </c:barChart>
      <c:catAx>
        <c:axId val="662683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3954368"/>
        <c:crosses val="autoZero"/>
        <c:auto val="1"/>
        <c:lblAlgn val="ctr"/>
        <c:lblOffset val="100"/>
        <c:noMultiLvlLbl val="0"/>
      </c:catAx>
      <c:valAx>
        <c:axId val="66395436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268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'[ankieta_gpr_drochlin.xlsx]Zestawienie (2)'!$J$322</c:f>
              <c:strCache>
                <c:ptCount val="1"/>
                <c:pt idx="0">
                  <c:v>Bardzo dobrze/dobrze</c:v>
                </c:pt>
              </c:strCache>
            </c:strRef>
          </c:tx>
          <c:spPr>
            <a:solidFill>
              <a:schemeClr val="accent1"/>
            </a:solidFill>
            <a:ln>
              <a:noFill/>
            </a:ln>
            <a:effectLst/>
          </c:spPr>
          <c:invertIfNegative val="0"/>
          <c:dLbls>
            <c:dLbl>
              <c:idx val="16"/>
              <c:delete val="1"/>
              <c:extLst xmlns:c16r2="http://schemas.microsoft.com/office/drawing/2015/06/chart">
                <c:ext xmlns:c16="http://schemas.microsoft.com/office/drawing/2014/chart" uri="{C3380CC4-5D6E-409C-BE32-E72D297353CC}">
                  <c16:uniqueId val="{00000000-17AE-46D5-B66C-3EEC76718B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(2)'!$I$323:$I$339</c:f>
              <c:strCache>
                <c:ptCount val="17"/>
                <c:pt idx="0">
                  <c:v>Stan techniczny oświetlenia</c:v>
                </c:pt>
                <c:pt idx="1">
                  <c:v>Jakość powietrza</c:v>
                </c:pt>
                <c:pt idx="2">
                  <c:v>Poczucie bezpieczeństwa</c:v>
                </c:pt>
                <c:pt idx="3">
                  <c:v>Czystość na terenie obszaru</c:v>
                </c:pt>
                <c:pt idx="4">
                  <c:v>Zabezpieczenie przed hałasem</c:v>
                </c:pt>
                <c:pt idx="5">
                  <c:v>Atrakcyjność turystyczna</c:v>
                </c:pt>
                <c:pt idx="6">
                  <c:v>Dostępność miejsc usługowych i handlu</c:v>
                </c:pt>
                <c:pt idx="7">
                  <c:v>Dostępność szkół</c:v>
                </c:pt>
                <c:pt idx="8">
                  <c:v>Warunki do prowadzenia działalności gospodarczej</c:v>
                </c:pt>
                <c:pt idx="9">
                  <c:v>Jakość dróg</c:v>
                </c:pt>
                <c:pt idx="10">
                  <c:v>Dostępność przedszkoli</c:v>
                </c:pt>
                <c:pt idx="11">
                  <c:v>Stan techniczny chodników</c:v>
                </c:pt>
                <c:pt idx="12">
                  <c:v>Dostępność żłobków i klubów dziecięcych</c:v>
                </c:pt>
                <c:pt idx="13">
                  <c:v>Możliwość wynajmu/zakupu mieszkania</c:v>
                </c:pt>
                <c:pt idx="14">
                  <c:v>Dostępność lokali gastronomicznych</c:v>
                </c:pt>
                <c:pt idx="15">
                  <c:v>Dostępność miejsc spędzania wolnego czasu – place zabaw, miejsca zielone itp.</c:v>
                </c:pt>
                <c:pt idx="16">
                  <c:v>Liczba ścieżek rowerowych</c:v>
                </c:pt>
              </c:strCache>
            </c:strRef>
          </c:cat>
          <c:val>
            <c:numRef>
              <c:f>'[ankieta_gpr_drochlin.xlsx]Zestawienie (2)'!$J$323:$J$339</c:f>
              <c:numCache>
                <c:formatCode>0%</c:formatCode>
                <c:ptCount val="17"/>
                <c:pt idx="0">
                  <c:v>0.75862068965517238</c:v>
                </c:pt>
                <c:pt idx="1">
                  <c:v>0.72413793103448276</c:v>
                </c:pt>
                <c:pt idx="2">
                  <c:v>0.48275862068965519</c:v>
                </c:pt>
                <c:pt idx="3">
                  <c:v>0.34482758620689657</c:v>
                </c:pt>
                <c:pt idx="4">
                  <c:v>0.34482758620689657</c:v>
                </c:pt>
                <c:pt idx="5">
                  <c:v>0.31034482758620691</c:v>
                </c:pt>
                <c:pt idx="6">
                  <c:v>0.20689655172413793</c:v>
                </c:pt>
                <c:pt idx="7">
                  <c:v>0.17241379310344829</c:v>
                </c:pt>
                <c:pt idx="8">
                  <c:v>0.17241379310344829</c:v>
                </c:pt>
                <c:pt idx="9">
                  <c:v>0.13793103448275862</c:v>
                </c:pt>
                <c:pt idx="10">
                  <c:v>0.13793103448275862</c:v>
                </c:pt>
                <c:pt idx="11">
                  <c:v>0.13793103448275862</c:v>
                </c:pt>
                <c:pt idx="12">
                  <c:v>0.13793103448275862</c:v>
                </c:pt>
                <c:pt idx="13">
                  <c:v>0.10344827586206896</c:v>
                </c:pt>
                <c:pt idx="14">
                  <c:v>3.4482758620689655E-2</c:v>
                </c:pt>
                <c:pt idx="15">
                  <c:v>3.4482758620689655E-2</c:v>
                </c:pt>
                <c:pt idx="16">
                  <c:v>0</c:v>
                </c:pt>
              </c:numCache>
            </c:numRef>
          </c:val>
          <c:extLst xmlns:c16r2="http://schemas.microsoft.com/office/drawing/2015/06/chart">
            <c:ext xmlns:c16="http://schemas.microsoft.com/office/drawing/2014/chart" uri="{C3380CC4-5D6E-409C-BE32-E72D297353CC}">
              <c16:uniqueId val="{00000001-17AE-46D5-B66C-3EEC76718B43}"/>
            </c:ext>
          </c:extLst>
        </c:ser>
        <c:ser>
          <c:idx val="1"/>
          <c:order val="1"/>
          <c:tx>
            <c:strRef>
              <c:f>'[ankieta_gpr_drochlin.xlsx]Zestawienie (2)'!$K$322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(2)'!$I$323:$I$339</c:f>
              <c:strCache>
                <c:ptCount val="17"/>
                <c:pt idx="0">
                  <c:v>Stan techniczny oświetlenia</c:v>
                </c:pt>
                <c:pt idx="1">
                  <c:v>Jakość powietrza</c:v>
                </c:pt>
                <c:pt idx="2">
                  <c:v>Poczucie bezpieczeństwa</c:v>
                </c:pt>
                <c:pt idx="3">
                  <c:v>Czystość na terenie obszaru</c:v>
                </c:pt>
                <c:pt idx="4">
                  <c:v>Zabezpieczenie przed hałasem</c:v>
                </c:pt>
                <c:pt idx="5">
                  <c:v>Atrakcyjność turystyczna</c:v>
                </c:pt>
                <c:pt idx="6">
                  <c:v>Dostępność miejsc usługowych i handlu</c:v>
                </c:pt>
                <c:pt idx="7">
                  <c:v>Dostępność szkół</c:v>
                </c:pt>
                <c:pt idx="8">
                  <c:v>Warunki do prowadzenia działalności gospodarczej</c:v>
                </c:pt>
                <c:pt idx="9">
                  <c:v>Jakość dróg</c:v>
                </c:pt>
                <c:pt idx="10">
                  <c:v>Dostępność przedszkoli</c:v>
                </c:pt>
                <c:pt idx="11">
                  <c:v>Stan techniczny chodników</c:v>
                </c:pt>
                <c:pt idx="12">
                  <c:v>Dostępność żłobków i klubów dziecięcych</c:v>
                </c:pt>
                <c:pt idx="13">
                  <c:v>Możliwość wynajmu/zakupu mieszkania</c:v>
                </c:pt>
                <c:pt idx="14">
                  <c:v>Dostępność lokali gastronomicznych</c:v>
                </c:pt>
                <c:pt idx="15">
                  <c:v>Dostępność miejsc spędzania wolnego czasu – place zabaw, miejsca zielone itp.</c:v>
                </c:pt>
                <c:pt idx="16">
                  <c:v>Liczba ścieżek rowerowych</c:v>
                </c:pt>
              </c:strCache>
            </c:strRef>
          </c:cat>
          <c:val>
            <c:numRef>
              <c:f>'[ankieta_gpr_drochlin.xlsx]Zestawienie (2)'!$K$323:$K$339</c:f>
              <c:numCache>
                <c:formatCode>0%</c:formatCode>
                <c:ptCount val="17"/>
                <c:pt idx="0">
                  <c:v>0.2413793103448276</c:v>
                </c:pt>
                <c:pt idx="1">
                  <c:v>0.20689655172413793</c:v>
                </c:pt>
                <c:pt idx="2">
                  <c:v>0.41379310344827586</c:v>
                </c:pt>
                <c:pt idx="3">
                  <c:v>0.58620689655172409</c:v>
                </c:pt>
                <c:pt idx="4">
                  <c:v>0.34482758620689657</c:v>
                </c:pt>
                <c:pt idx="5">
                  <c:v>0.62068965517241381</c:v>
                </c:pt>
                <c:pt idx="6">
                  <c:v>0.75862068965517238</c:v>
                </c:pt>
                <c:pt idx="7">
                  <c:v>0.82758620689655171</c:v>
                </c:pt>
                <c:pt idx="8">
                  <c:v>0.55172413793103448</c:v>
                </c:pt>
                <c:pt idx="9">
                  <c:v>0.82758620689655171</c:v>
                </c:pt>
                <c:pt idx="10">
                  <c:v>0.86206896551724133</c:v>
                </c:pt>
                <c:pt idx="11">
                  <c:v>0.65517241379310343</c:v>
                </c:pt>
                <c:pt idx="12">
                  <c:v>0.86206896551724133</c:v>
                </c:pt>
                <c:pt idx="13">
                  <c:v>0.7931034482758621</c:v>
                </c:pt>
                <c:pt idx="14">
                  <c:v>0.86206896551724133</c:v>
                </c:pt>
                <c:pt idx="15">
                  <c:v>0.89655172413793105</c:v>
                </c:pt>
                <c:pt idx="16">
                  <c:v>0.93103448275862066</c:v>
                </c:pt>
              </c:numCache>
            </c:numRef>
          </c:val>
          <c:extLst xmlns:c16r2="http://schemas.microsoft.com/office/drawing/2015/06/chart">
            <c:ext xmlns:c16="http://schemas.microsoft.com/office/drawing/2014/chart" uri="{C3380CC4-5D6E-409C-BE32-E72D297353CC}">
              <c16:uniqueId val="{00000002-17AE-46D5-B66C-3EEC76718B43}"/>
            </c:ext>
          </c:extLst>
        </c:ser>
        <c:ser>
          <c:idx val="2"/>
          <c:order val="2"/>
          <c:tx>
            <c:strRef>
              <c:f>'[ankieta_gpr_drochlin.xlsx]Zestawienie (2)'!$L$322</c:f>
              <c:strCache>
                <c:ptCount val="1"/>
                <c:pt idx="0">
                  <c:v>Trudno powiedzieć</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17AE-46D5-B66C-3EEC76718B4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4-17AE-46D5-B66C-3EEC76718B43}"/>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5-17AE-46D5-B66C-3EEC76718B43}"/>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6-17AE-46D5-B66C-3EEC76718B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(2)'!$I$323:$I$339</c:f>
              <c:strCache>
                <c:ptCount val="17"/>
                <c:pt idx="0">
                  <c:v>Stan techniczny oświetlenia</c:v>
                </c:pt>
                <c:pt idx="1">
                  <c:v>Jakość powietrza</c:v>
                </c:pt>
                <c:pt idx="2">
                  <c:v>Poczucie bezpieczeństwa</c:v>
                </c:pt>
                <c:pt idx="3">
                  <c:v>Czystość na terenie obszaru</c:v>
                </c:pt>
                <c:pt idx="4">
                  <c:v>Zabezpieczenie przed hałasem</c:v>
                </c:pt>
                <c:pt idx="5">
                  <c:v>Atrakcyjność turystyczna</c:v>
                </c:pt>
                <c:pt idx="6">
                  <c:v>Dostępność miejsc usługowych i handlu</c:v>
                </c:pt>
                <c:pt idx="7">
                  <c:v>Dostępność szkół</c:v>
                </c:pt>
                <c:pt idx="8">
                  <c:v>Warunki do prowadzenia działalności gospodarczej</c:v>
                </c:pt>
                <c:pt idx="9">
                  <c:v>Jakość dróg</c:v>
                </c:pt>
                <c:pt idx="10">
                  <c:v>Dostępność przedszkoli</c:v>
                </c:pt>
                <c:pt idx="11">
                  <c:v>Stan techniczny chodników</c:v>
                </c:pt>
                <c:pt idx="12">
                  <c:v>Dostępność żłobków i klubów dziecięcych</c:v>
                </c:pt>
                <c:pt idx="13">
                  <c:v>Możliwość wynajmu/zakupu mieszkania</c:v>
                </c:pt>
                <c:pt idx="14">
                  <c:v>Dostępność lokali gastronomicznych</c:v>
                </c:pt>
                <c:pt idx="15">
                  <c:v>Dostępność miejsc spędzania wolnego czasu – place zabaw, miejsca zielone itp.</c:v>
                </c:pt>
                <c:pt idx="16">
                  <c:v>Liczba ścieżek rowerowych</c:v>
                </c:pt>
              </c:strCache>
            </c:strRef>
          </c:cat>
          <c:val>
            <c:numRef>
              <c:f>'[ankieta_gpr_drochlin.xlsx]Zestawienie (2)'!$L$323:$L$339</c:f>
              <c:numCache>
                <c:formatCode>0%</c:formatCode>
                <c:ptCount val="17"/>
                <c:pt idx="0">
                  <c:v>0</c:v>
                </c:pt>
                <c:pt idx="1">
                  <c:v>6.8965517241379309E-2</c:v>
                </c:pt>
                <c:pt idx="2">
                  <c:v>0.10344827586206896</c:v>
                </c:pt>
                <c:pt idx="3">
                  <c:v>6.8965517241379309E-2</c:v>
                </c:pt>
                <c:pt idx="4">
                  <c:v>0.31034482758620691</c:v>
                </c:pt>
                <c:pt idx="5">
                  <c:v>6.8965517241379309E-2</c:v>
                </c:pt>
                <c:pt idx="6">
                  <c:v>3.4482758620689655E-2</c:v>
                </c:pt>
                <c:pt idx="7">
                  <c:v>0</c:v>
                </c:pt>
                <c:pt idx="8">
                  <c:v>0.27586206896551724</c:v>
                </c:pt>
                <c:pt idx="9">
                  <c:v>3.4482758620689655E-2</c:v>
                </c:pt>
                <c:pt idx="10">
                  <c:v>0</c:v>
                </c:pt>
                <c:pt idx="11">
                  <c:v>0.20689655172413793</c:v>
                </c:pt>
                <c:pt idx="12">
                  <c:v>0</c:v>
                </c:pt>
                <c:pt idx="13">
                  <c:v>0.10344827586206896</c:v>
                </c:pt>
                <c:pt idx="14">
                  <c:v>0.10344827586206896</c:v>
                </c:pt>
                <c:pt idx="15">
                  <c:v>6.8965517241379309E-2</c:v>
                </c:pt>
                <c:pt idx="16">
                  <c:v>6.8965517241379309E-2</c:v>
                </c:pt>
              </c:numCache>
            </c:numRef>
          </c:val>
          <c:extLst xmlns:c16r2="http://schemas.microsoft.com/office/drawing/2015/06/chart">
            <c:ext xmlns:c16="http://schemas.microsoft.com/office/drawing/2014/chart" uri="{C3380CC4-5D6E-409C-BE32-E72D297353CC}">
              <c16:uniqueId val="{00000007-17AE-46D5-B66C-3EEC76718B43}"/>
            </c:ext>
          </c:extLst>
        </c:ser>
        <c:dLbls>
          <c:showLegendKey val="0"/>
          <c:showVal val="0"/>
          <c:showCatName val="0"/>
          <c:showSerName val="0"/>
          <c:showPercent val="0"/>
          <c:showBubbleSize val="0"/>
        </c:dLbls>
        <c:gapWidth val="10"/>
        <c:overlap val="100"/>
        <c:axId val="663953976"/>
        <c:axId val="663954760"/>
      </c:barChart>
      <c:catAx>
        <c:axId val="663953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3954760"/>
        <c:crosses val="autoZero"/>
        <c:auto val="1"/>
        <c:lblAlgn val="ctr"/>
        <c:lblOffset val="100"/>
        <c:noMultiLvlLbl val="0"/>
      </c:catAx>
      <c:valAx>
        <c:axId val="66395476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395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'[ankieta_gpr_drochlin.xlsx]Zestawienie (2)'!$K$372</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(2)'!$J$373:$J$375</c:f>
              <c:strCache>
                <c:ptCount val="3"/>
                <c:pt idx="0">
                  <c:v>Niska jakość układu drogowego</c:v>
                </c:pt>
                <c:pt idx="1">
                  <c:v>Zły stan techniczny budynków</c:v>
                </c:pt>
                <c:pt idx="2">
                  <c:v>Hałas</c:v>
                </c:pt>
              </c:strCache>
            </c:strRef>
          </c:cat>
          <c:val>
            <c:numRef>
              <c:f>'[ankieta_gpr_drochlin.xlsx]Zestawienie (2)'!$K$373:$K$375</c:f>
              <c:numCache>
                <c:formatCode>0%</c:formatCode>
                <c:ptCount val="3"/>
                <c:pt idx="0">
                  <c:v>0.51724137931034486</c:v>
                </c:pt>
                <c:pt idx="1">
                  <c:v>0.2413793103448276</c:v>
                </c:pt>
                <c:pt idx="2">
                  <c:v>0.17241379310344829</c:v>
                </c:pt>
              </c:numCache>
            </c:numRef>
          </c:val>
          <c:extLst xmlns:c16r2="http://schemas.microsoft.com/office/drawing/2015/06/chart">
            <c:ext xmlns:c16="http://schemas.microsoft.com/office/drawing/2014/chart" uri="{C3380CC4-5D6E-409C-BE32-E72D297353CC}">
              <c16:uniqueId val="{00000000-FE73-457C-A46D-6812E955D172}"/>
            </c:ext>
          </c:extLst>
        </c:ser>
        <c:ser>
          <c:idx val="1"/>
          <c:order val="1"/>
          <c:tx>
            <c:strRef>
              <c:f>'[ankieta_gpr_drochlin.xlsx]Zestawienie (2)'!$L$372</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(2)'!$J$373:$J$375</c:f>
              <c:strCache>
                <c:ptCount val="3"/>
                <c:pt idx="0">
                  <c:v>Niska jakość układu drogowego</c:v>
                </c:pt>
                <c:pt idx="1">
                  <c:v>Zły stan techniczny budynków</c:v>
                </c:pt>
                <c:pt idx="2">
                  <c:v>Hałas</c:v>
                </c:pt>
              </c:strCache>
            </c:strRef>
          </c:cat>
          <c:val>
            <c:numRef>
              <c:f>'[ankieta_gpr_drochlin.xlsx]Zestawienie (2)'!$L$373:$L$375</c:f>
              <c:numCache>
                <c:formatCode>0%</c:formatCode>
                <c:ptCount val="3"/>
                <c:pt idx="0">
                  <c:v>0.37931034482758619</c:v>
                </c:pt>
                <c:pt idx="1">
                  <c:v>0.34482758620689657</c:v>
                </c:pt>
                <c:pt idx="2">
                  <c:v>0.20689655172413793</c:v>
                </c:pt>
              </c:numCache>
            </c:numRef>
          </c:val>
          <c:extLst xmlns:c16r2="http://schemas.microsoft.com/office/drawing/2015/06/chart">
            <c:ext xmlns:c16="http://schemas.microsoft.com/office/drawing/2014/chart" uri="{C3380CC4-5D6E-409C-BE32-E72D297353CC}">
              <c16:uniqueId val="{00000001-FE73-457C-A46D-6812E955D172}"/>
            </c:ext>
          </c:extLst>
        </c:ser>
        <c:ser>
          <c:idx val="2"/>
          <c:order val="2"/>
          <c:tx>
            <c:strRef>
              <c:f>'[ankieta_gpr_drochlin.xlsx]Zestawienie (2)'!$M$372</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(2)'!$J$373:$J$375</c:f>
              <c:strCache>
                <c:ptCount val="3"/>
                <c:pt idx="0">
                  <c:v>Niska jakość układu drogowego</c:v>
                </c:pt>
                <c:pt idx="1">
                  <c:v>Zły stan techniczny budynków</c:v>
                </c:pt>
                <c:pt idx="2">
                  <c:v>Hałas</c:v>
                </c:pt>
              </c:strCache>
            </c:strRef>
          </c:cat>
          <c:val>
            <c:numRef>
              <c:f>'[ankieta_gpr_drochlin.xlsx]Zestawienie (2)'!$M$373:$M$375</c:f>
              <c:numCache>
                <c:formatCode>0%</c:formatCode>
                <c:ptCount val="3"/>
                <c:pt idx="0">
                  <c:v>6.8965517241379309E-2</c:v>
                </c:pt>
                <c:pt idx="1">
                  <c:v>0.41379310344827586</c:v>
                </c:pt>
                <c:pt idx="2">
                  <c:v>0.34482758620689657</c:v>
                </c:pt>
              </c:numCache>
            </c:numRef>
          </c:val>
          <c:extLst xmlns:c16r2="http://schemas.microsoft.com/office/drawing/2015/06/chart">
            <c:ext xmlns:c16="http://schemas.microsoft.com/office/drawing/2014/chart" uri="{C3380CC4-5D6E-409C-BE32-E72D297353CC}">
              <c16:uniqueId val="{00000002-FE73-457C-A46D-6812E955D172}"/>
            </c:ext>
          </c:extLst>
        </c:ser>
        <c:ser>
          <c:idx val="3"/>
          <c:order val="3"/>
          <c:tx>
            <c:strRef>
              <c:f>'[ankieta_gpr_drochlin.xlsx]Zestawienie (2)'!$N$372</c:f>
              <c:strCache>
                <c:ptCount val="1"/>
                <c:pt idx="0">
                  <c:v>Brak problemu</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FE73-457C-A46D-6812E955D17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FE73-457C-A46D-6812E955D17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(2)'!$J$373:$J$375</c:f>
              <c:strCache>
                <c:ptCount val="3"/>
                <c:pt idx="0">
                  <c:v>Niska jakość układu drogowego</c:v>
                </c:pt>
                <c:pt idx="1">
                  <c:v>Zły stan techniczny budynków</c:v>
                </c:pt>
                <c:pt idx="2">
                  <c:v>Hałas</c:v>
                </c:pt>
              </c:strCache>
            </c:strRef>
          </c:cat>
          <c:val>
            <c:numRef>
              <c:f>'[ankieta_gpr_drochlin.xlsx]Zestawienie (2)'!$N$373:$N$375</c:f>
              <c:numCache>
                <c:formatCode>0%</c:formatCode>
                <c:ptCount val="3"/>
                <c:pt idx="0">
                  <c:v>0</c:v>
                </c:pt>
                <c:pt idx="1">
                  <c:v>0</c:v>
                </c:pt>
                <c:pt idx="2">
                  <c:v>0.27586206896551724</c:v>
                </c:pt>
              </c:numCache>
            </c:numRef>
          </c:val>
          <c:extLst xmlns:c16r2="http://schemas.microsoft.com/office/drawing/2015/06/chart">
            <c:ext xmlns:c16="http://schemas.microsoft.com/office/drawing/2014/chart" uri="{C3380CC4-5D6E-409C-BE32-E72D297353CC}">
              <c16:uniqueId val="{00000005-FE73-457C-A46D-6812E955D172}"/>
            </c:ext>
          </c:extLst>
        </c:ser>
        <c:ser>
          <c:idx val="4"/>
          <c:order val="4"/>
          <c:tx>
            <c:strRef>
              <c:f>'[ankieta_gpr_drochlin.xlsx]Zestawienie (2)'!$O$372</c:f>
              <c:strCache>
                <c:ptCount val="1"/>
                <c:pt idx="0">
                  <c:v>Brak odp</c:v>
                </c:pt>
              </c:strCache>
            </c:strRef>
          </c:tx>
          <c:spPr>
            <a:solidFill>
              <a:schemeClr val="accent5"/>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6-FE73-457C-A46D-6812E955D17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FE73-457C-A46D-6812E955D17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'[ankieta_gpr_drochlin.xlsx]Zestawienie (2)'!$J$373:$J$375</c:f>
              <c:strCache>
                <c:ptCount val="3"/>
                <c:pt idx="0">
                  <c:v>Niska jakość układu drogowego</c:v>
                </c:pt>
                <c:pt idx="1">
                  <c:v>Zły stan techniczny budynków</c:v>
                </c:pt>
                <c:pt idx="2">
                  <c:v>Hałas</c:v>
                </c:pt>
              </c:strCache>
            </c:strRef>
          </c:cat>
          <c:val>
            <c:numRef>
              <c:f>'[ankieta_gpr_drochlin.xlsx]Zestawienie (2)'!$O$373:$O$375</c:f>
              <c:numCache>
                <c:formatCode>0%</c:formatCode>
                <c:ptCount val="3"/>
                <c:pt idx="0">
                  <c:v>3.4482758620689655E-2</c:v>
                </c:pt>
                <c:pt idx="1">
                  <c:v>0</c:v>
                </c:pt>
                <c:pt idx="2">
                  <c:v>0</c:v>
                </c:pt>
              </c:numCache>
            </c:numRef>
          </c:val>
          <c:extLst xmlns:c16r2="http://schemas.microsoft.com/office/drawing/2015/06/chart">
            <c:ext xmlns:c16="http://schemas.microsoft.com/office/drawing/2014/chart" uri="{C3380CC4-5D6E-409C-BE32-E72D297353CC}">
              <c16:uniqueId val="{00000008-FE73-457C-A46D-6812E955D172}"/>
            </c:ext>
          </c:extLst>
        </c:ser>
        <c:dLbls>
          <c:showLegendKey val="0"/>
          <c:showVal val="0"/>
          <c:showCatName val="0"/>
          <c:showSerName val="0"/>
          <c:showPercent val="0"/>
          <c:showBubbleSize val="0"/>
        </c:dLbls>
        <c:gapWidth val="20"/>
        <c:overlap val="100"/>
        <c:axId val="663951624"/>
        <c:axId val="663952016"/>
      </c:barChart>
      <c:catAx>
        <c:axId val="663951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3952016"/>
        <c:crosses val="autoZero"/>
        <c:auto val="1"/>
        <c:lblAlgn val="ctr"/>
        <c:lblOffset val="100"/>
        <c:noMultiLvlLbl val="0"/>
      </c:catAx>
      <c:valAx>
        <c:axId val="6639520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3951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88888307566209"/>
          <c:y val="4.9465983372772748E-2"/>
          <c:w val="0.7127205029603858"/>
          <c:h val="0.846213550705111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(2)'!$C$260:$C$265</c:f>
              <c:strCache>
                <c:ptCount val="6"/>
                <c:pt idx="0">
                  <c:v>Zdecydowanie tak</c:v>
                </c:pt>
                <c:pt idx="1">
                  <c:v>Raczej tak</c:v>
                </c:pt>
                <c:pt idx="2">
                  <c:v>Nie mam zdania</c:v>
                </c:pt>
                <c:pt idx="3">
                  <c:v>Raczej nie</c:v>
                </c:pt>
                <c:pt idx="4">
                  <c:v>Ani tak, ani nie</c:v>
                </c:pt>
                <c:pt idx="5">
                  <c:v>Zdecydowanie nie</c:v>
                </c:pt>
              </c:strCache>
            </c:strRef>
          </c:cat>
          <c:val>
            <c:numRef>
              <c:f>'[ankieta_gpr_mechłów.xlsx]Zestawienie (2)'!$D$260:$D$265</c:f>
              <c:numCache>
                <c:formatCode>0%</c:formatCode>
                <c:ptCount val="6"/>
                <c:pt idx="0">
                  <c:v>1</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51DE-43D5-9233-D1B73F515AE6}"/>
            </c:ext>
          </c:extLst>
        </c:ser>
        <c:dLbls>
          <c:showLegendKey val="0"/>
          <c:showVal val="0"/>
          <c:showCatName val="0"/>
          <c:showSerName val="0"/>
          <c:showPercent val="0"/>
          <c:showBubbleSize val="0"/>
        </c:dLbls>
        <c:gapWidth val="42"/>
        <c:axId val="660530096"/>
        <c:axId val="660530488"/>
      </c:barChart>
      <c:catAx>
        <c:axId val="66053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530488"/>
        <c:crosses val="autoZero"/>
        <c:auto val="1"/>
        <c:lblAlgn val="ctr"/>
        <c:lblOffset val="100"/>
        <c:noMultiLvlLbl val="0"/>
      </c:catAx>
      <c:valAx>
        <c:axId val="66053048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053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'[ankieta_gpr_mechłów.xlsx]Zestawienie (2)'!$C$275:$C$280</c:f>
              <c:strCache>
                <c:ptCount val="6"/>
                <c:pt idx="0">
                  <c:v>Zdecydowanie tak</c:v>
                </c:pt>
                <c:pt idx="1">
                  <c:v>Raczej tak</c:v>
                </c:pt>
                <c:pt idx="2">
                  <c:v>Ani tak, ani nie</c:v>
                </c:pt>
                <c:pt idx="3">
                  <c:v>Nie mam zdania</c:v>
                </c:pt>
                <c:pt idx="4">
                  <c:v>Raczej nie</c:v>
                </c:pt>
                <c:pt idx="5">
                  <c:v>Zdecydowanie nie</c:v>
                </c:pt>
              </c:strCache>
            </c:strRef>
          </c:cat>
          <c:val>
            <c:numRef>
              <c:f>'[ankieta_gpr_mechłów.xlsx]Zestawienie (2)'!$D$275:$D$280</c:f>
              <c:numCache>
                <c:formatCode>0%</c:formatCode>
                <c:ptCount val="6"/>
                <c:pt idx="0">
                  <c:v>0.68421052631578949</c:v>
                </c:pt>
                <c:pt idx="1">
                  <c:v>0.21052631578947367</c:v>
                </c:pt>
                <c:pt idx="2">
                  <c:v>5.2631578947368418E-2</c:v>
                </c:pt>
                <c:pt idx="3">
                  <c:v>5.2631578947368418E-2</c:v>
                </c:pt>
                <c:pt idx="4">
                  <c:v>0</c:v>
                </c:pt>
                <c:pt idx="5">
                  <c:v>0</c:v>
                </c:pt>
              </c:numCache>
            </c:numRef>
          </c:val>
          <c:extLst xmlns:c16r2="http://schemas.microsoft.com/office/drawing/2015/06/chart">
            <c:ext xmlns:c16="http://schemas.microsoft.com/office/drawing/2014/chart" uri="{C3380CC4-5D6E-409C-BE32-E72D297353CC}">
              <c16:uniqueId val="{00000000-9372-4FB9-ADE8-4706A0648C92}"/>
            </c:ext>
          </c:extLst>
        </c:ser>
        <c:dLbls>
          <c:showLegendKey val="0"/>
          <c:showVal val="0"/>
          <c:showCatName val="0"/>
          <c:showSerName val="0"/>
          <c:showPercent val="0"/>
          <c:showBubbleSize val="0"/>
        </c:dLbls>
        <c:gapWidth val="32"/>
        <c:axId val="660530880"/>
        <c:axId val="660532056"/>
      </c:barChart>
      <c:catAx>
        <c:axId val="66053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0532056"/>
        <c:crosses val="autoZero"/>
        <c:auto val="1"/>
        <c:lblAlgn val="ctr"/>
        <c:lblOffset val="100"/>
        <c:noMultiLvlLbl val="0"/>
      </c:catAx>
      <c:valAx>
        <c:axId val="6605320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053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8B7F96-EF52-4AEC-91ED-EBE209BD5530}" type="doc">
      <dgm:prSet loTypeId="urn:microsoft.com/office/officeart/2008/layout/VerticalCurvedList" loCatId="list" qsTypeId="urn:microsoft.com/office/officeart/2005/8/quickstyle/simple1" qsCatId="simple" csTypeId="urn:microsoft.com/office/officeart/2005/8/colors/colorful1#2" csCatId="colorful" phldr="1"/>
      <dgm:spPr/>
    </dgm:pt>
    <dgm:pt modelId="{B46CD30C-F755-4870-A922-11DFD68AB38F}">
      <dgm:prSet phldrT="[Tekst]"/>
      <dgm:spPr/>
      <dgm:t>
        <a:bodyPr/>
        <a:lstStyle/>
        <a:p>
          <a:r>
            <a:rPr lang="pl-PL"/>
            <a:t>CELE STRATEGICZNE</a:t>
          </a:r>
        </a:p>
      </dgm:t>
    </dgm:pt>
    <dgm:pt modelId="{5469670D-E60E-4B26-81C1-41EEE4B8610A}" type="parTrans" cxnId="{302CDAA3-C4FD-40D8-9CB9-808B064C8EFC}">
      <dgm:prSet/>
      <dgm:spPr/>
      <dgm:t>
        <a:bodyPr/>
        <a:lstStyle/>
        <a:p>
          <a:endParaRPr lang="pl-PL"/>
        </a:p>
      </dgm:t>
    </dgm:pt>
    <dgm:pt modelId="{2F21AA2A-34CC-48B3-9D62-8D984D7E496B}" type="sibTrans" cxnId="{302CDAA3-C4FD-40D8-9CB9-808B064C8EFC}">
      <dgm:prSet/>
      <dgm:spPr/>
      <dgm:t>
        <a:bodyPr/>
        <a:lstStyle/>
        <a:p>
          <a:endParaRPr lang="pl-PL"/>
        </a:p>
      </dgm:t>
    </dgm:pt>
    <dgm:pt modelId="{CA216FE3-E193-438B-9838-A949CA57478F}">
      <dgm:prSet phldrT="[Tekst]"/>
      <dgm:spPr/>
      <dgm:t>
        <a:bodyPr/>
        <a:lstStyle/>
        <a:p>
          <a:r>
            <a:rPr lang="pl-PL"/>
            <a:t>WIZJA</a:t>
          </a:r>
        </a:p>
      </dgm:t>
    </dgm:pt>
    <dgm:pt modelId="{F08951CD-A38C-4452-AE3A-B8813D0C4246}" type="parTrans" cxnId="{461C437B-E4EA-4CB5-841B-5A33C44D6E71}">
      <dgm:prSet/>
      <dgm:spPr/>
      <dgm:t>
        <a:bodyPr/>
        <a:lstStyle/>
        <a:p>
          <a:endParaRPr lang="pl-PL"/>
        </a:p>
      </dgm:t>
    </dgm:pt>
    <dgm:pt modelId="{5E587D14-8C4E-483E-A3A2-60F1573BBA67}" type="sibTrans" cxnId="{461C437B-E4EA-4CB5-841B-5A33C44D6E71}">
      <dgm:prSet/>
      <dgm:spPr/>
      <dgm:t>
        <a:bodyPr/>
        <a:lstStyle/>
        <a:p>
          <a:endParaRPr lang="pl-PL"/>
        </a:p>
      </dgm:t>
    </dgm:pt>
    <dgm:pt modelId="{7B4FE305-6BFA-46DC-AC09-9841AD668922}">
      <dgm:prSet/>
      <dgm:spPr/>
      <dgm:t>
        <a:bodyPr/>
        <a:lstStyle/>
        <a:p>
          <a:r>
            <a:rPr lang="pl-PL"/>
            <a:t>KIERUNKI DZIAŁAŃ</a:t>
          </a:r>
        </a:p>
      </dgm:t>
    </dgm:pt>
    <dgm:pt modelId="{A2F10C58-2976-434D-BBCD-EEBAF23410B0}" type="parTrans" cxnId="{050332FD-8636-476C-BD04-535CC15F9332}">
      <dgm:prSet/>
      <dgm:spPr/>
      <dgm:t>
        <a:bodyPr/>
        <a:lstStyle/>
        <a:p>
          <a:endParaRPr lang="pl-PL"/>
        </a:p>
      </dgm:t>
    </dgm:pt>
    <dgm:pt modelId="{E14086DD-1606-48DD-8549-DE501DEA79D7}" type="sibTrans" cxnId="{050332FD-8636-476C-BD04-535CC15F9332}">
      <dgm:prSet/>
      <dgm:spPr/>
      <dgm:t>
        <a:bodyPr/>
        <a:lstStyle/>
        <a:p>
          <a:endParaRPr lang="pl-PL"/>
        </a:p>
      </dgm:t>
    </dgm:pt>
    <dgm:pt modelId="{217CF58B-179D-455B-AE3C-571978E8AACE}">
      <dgm:prSet/>
      <dgm:spPr/>
      <dgm:t>
        <a:bodyPr/>
        <a:lstStyle/>
        <a:p>
          <a:r>
            <a:rPr lang="pl-PL"/>
            <a:t>PRZEDSIĘWZIĘCIA REWITALIZACYJNE </a:t>
          </a:r>
        </a:p>
      </dgm:t>
    </dgm:pt>
    <dgm:pt modelId="{83557B32-4B06-479A-9118-A69E4D1EA3CD}" type="parTrans" cxnId="{4C2B5F90-4CF4-49C4-9D74-DCAE53C13210}">
      <dgm:prSet/>
      <dgm:spPr/>
      <dgm:t>
        <a:bodyPr/>
        <a:lstStyle/>
        <a:p>
          <a:endParaRPr lang="pl-PL"/>
        </a:p>
      </dgm:t>
    </dgm:pt>
    <dgm:pt modelId="{9B5FCF72-603A-4902-B6D8-E1591E790C46}" type="sibTrans" cxnId="{4C2B5F90-4CF4-49C4-9D74-DCAE53C13210}">
      <dgm:prSet/>
      <dgm:spPr/>
      <dgm:t>
        <a:bodyPr/>
        <a:lstStyle/>
        <a:p>
          <a:endParaRPr lang="pl-PL"/>
        </a:p>
      </dgm:t>
    </dgm:pt>
    <dgm:pt modelId="{F30649B6-4298-400A-AC5B-D72FA9C6DF83}" type="pres">
      <dgm:prSet presAssocID="{C88B7F96-EF52-4AEC-91ED-EBE209BD5530}" presName="Name0" presStyleCnt="0">
        <dgm:presLayoutVars>
          <dgm:chMax val="7"/>
          <dgm:chPref val="7"/>
          <dgm:dir/>
        </dgm:presLayoutVars>
      </dgm:prSet>
      <dgm:spPr/>
    </dgm:pt>
    <dgm:pt modelId="{E2F719BD-63AA-4870-B97B-35371B8C529C}" type="pres">
      <dgm:prSet presAssocID="{C88B7F96-EF52-4AEC-91ED-EBE209BD5530}" presName="Name1" presStyleCnt="0"/>
      <dgm:spPr/>
    </dgm:pt>
    <dgm:pt modelId="{CC5D20C1-27E3-4741-A7F6-8A74A731EA5B}" type="pres">
      <dgm:prSet presAssocID="{C88B7F96-EF52-4AEC-91ED-EBE209BD5530}" presName="cycle" presStyleCnt="0"/>
      <dgm:spPr/>
    </dgm:pt>
    <dgm:pt modelId="{ACCD78AE-E4F8-4ECD-94A5-63C7F853695A}" type="pres">
      <dgm:prSet presAssocID="{C88B7F96-EF52-4AEC-91ED-EBE209BD5530}" presName="srcNode" presStyleLbl="node1" presStyleIdx="0" presStyleCnt="4"/>
      <dgm:spPr/>
    </dgm:pt>
    <dgm:pt modelId="{861D142E-9087-486D-AE99-C337C301F9D0}" type="pres">
      <dgm:prSet presAssocID="{C88B7F96-EF52-4AEC-91ED-EBE209BD5530}" presName="conn" presStyleLbl="parChTrans1D2" presStyleIdx="0" presStyleCnt="1"/>
      <dgm:spPr/>
      <dgm:t>
        <a:bodyPr/>
        <a:lstStyle/>
        <a:p>
          <a:endParaRPr lang="pl-PL"/>
        </a:p>
      </dgm:t>
    </dgm:pt>
    <dgm:pt modelId="{33A3D51B-F620-4C4C-AD56-ADBF4A195F6C}" type="pres">
      <dgm:prSet presAssocID="{C88B7F96-EF52-4AEC-91ED-EBE209BD5530}" presName="extraNode" presStyleLbl="node1" presStyleIdx="0" presStyleCnt="4"/>
      <dgm:spPr/>
    </dgm:pt>
    <dgm:pt modelId="{1E145CC7-D2BA-4D6D-8EB1-5D48A2C3DAFA}" type="pres">
      <dgm:prSet presAssocID="{C88B7F96-EF52-4AEC-91ED-EBE209BD5530}" presName="dstNode" presStyleLbl="node1" presStyleIdx="0" presStyleCnt="4"/>
      <dgm:spPr/>
    </dgm:pt>
    <dgm:pt modelId="{3EC121DF-F586-47CC-9F8B-61077E4FCB4F}" type="pres">
      <dgm:prSet presAssocID="{CA216FE3-E193-438B-9838-A949CA57478F}" presName="text_1" presStyleLbl="node1" presStyleIdx="0" presStyleCnt="4">
        <dgm:presLayoutVars>
          <dgm:bulletEnabled val="1"/>
        </dgm:presLayoutVars>
      </dgm:prSet>
      <dgm:spPr/>
      <dgm:t>
        <a:bodyPr/>
        <a:lstStyle/>
        <a:p>
          <a:endParaRPr lang="pl-PL"/>
        </a:p>
      </dgm:t>
    </dgm:pt>
    <dgm:pt modelId="{3D68DD7D-F01B-433C-A811-156B696DFFA8}" type="pres">
      <dgm:prSet presAssocID="{CA216FE3-E193-438B-9838-A949CA57478F}" presName="accent_1" presStyleCnt="0"/>
      <dgm:spPr/>
    </dgm:pt>
    <dgm:pt modelId="{32CD2B38-D7AF-4DD3-B657-F48E52D19161}" type="pres">
      <dgm:prSet presAssocID="{CA216FE3-E193-438B-9838-A949CA57478F}" presName="accentRepeatNode" presStyleLbl="solidFgAcc1" presStyleIdx="0" presStyleCnt="4"/>
      <dgm:spPr/>
    </dgm:pt>
    <dgm:pt modelId="{37F63919-CC01-4E2B-9B22-F715B1151B8E}" type="pres">
      <dgm:prSet presAssocID="{B46CD30C-F755-4870-A922-11DFD68AB38F}" presName="text_2" presStyleLbl="node1" presStyleIdx="1" presStyleCnt="4">
        <dgm:presLayoutVars>
          <dgm:bulletEnabled val="1"/>
        </dgm:presLayoutVars>
      </dgm:prSet>
      <dgm:spPr/>
      <dgm:t>
        <a:bodyPr/>
        <a:lstStyle/>
        <a:p>
          <a:endParaRPr lang="pl-PL"/>
        </a:p>
      </dgm:t>
    </dgm:pt>
    <dgm:pt modelId="{433E0609-7D5B-4923-9FED-D03F9D1F18A9}" type="pres">
      <dgm:prSet presAssocID="{B46CD30C-F755-4870-A922-11DFD68AB38F}" presName="accent_2" presStyleCnt="0"/>
      <dgm:spPr/>
    </dgm:pt>
    <dgm:pt modelId="{FA4C2722-30D1-4E02-9980-AD0DC5513B6E}" type="pres">
      <dgm:prSet presAssocID="{B46CD30C-F755-4870-A922-11DFD68AB38F}" presName="accentRepeatNode" presStyleLbl="solidFgAcc1" presStyleIdx="1" presStyleCnt="4"/>
      <dgm:spPr/>
    </dgm:pt>
    <dgm:pt modelId="{AC3F5A2D-FEF7-411A-BC1D-784595DCF225}" type="pres">
      <dgm:prSet presAssocID="{7B4FE305-6BFA-46DC-AC09-9841AD668922}" presName="text_3" presStyleLbl="node1" presStyleIdx="2" presStyleCnt="4">
        <dgm:presLayoutVars>
          <dgm:bulletEnabled val="1"/>
        </dgm:presLayoutVars>
      </dgm:prSet>
      <dgm:spPr/>
      <dgm:t>
        <a:bodyPr/>
        <a:lstStyle/>
        <a:p>
          <a:endParaRPr lang="pl-PL"/>
        </a:p>
      </dgm:t>
    </dgm:pt>
    <dgm:pt modelId="{2BC905F8-8D13-493E-983A-F1DE89020769}" type="pres">
      <dgm:prSet presAssocID="{7B4FE305-6BFA-46DC-AC09-9841AD668922}" presName="accent_3" presStyleCnt="0"/>
      <dgm:spPr/>
    </dgm:pt>
    <dgm:pt modelId="{779CC902-FBCA-493D-90E0-3A4924BD9587}" type="pres">
      <dgm:prSet presAssocID="{7B4FE305-6BFA-46DC-AC09-9841AD668922}" presName="accentRepeatNode" presStyleLbl="solidFgAcc1" presStyleIdx="2" presStyleCnt="4"/>
      <dgm:spPr/>
    </dgm:pt>
    <dgm:pt modelId="{FFF3AAD2-760F-423E-8CCD-5BAD8CFA6B37}" type="pres">
      <dgm:prSet presAssocID="{217CF58B-179D-455B-AE3C-571978E8AACE}" presName="text_4" presStyleLbl="node1" presStyleIdx="3" presStyleCnt="4">
        <dgm:presLayoutVars>
          <dgm:bulletEnabled val="1"/>
        </dgm:presLayoutVars>
      </dgm:prSet>
      <dgm:spPr/>
      <dgm:t>
        <a:bodyPr/>
        <a:lstStyle/>
        <a:p>
          <a:endParaRPr lang="pl-PL"/>
        </a:p>
      </dgm:t>
    </dgm:pt>
    <dgm:pt modelId="{16BC218C-3901-461E-8CF7-E352A409E0DB}" type="pres">
      <dgm:prSet presAssocID="{217CF58B-179D-455B-AE3C-571978E8AACE}" presName="accent_4" presStyleCnt="0"/>
      <dgm:spPr/>
    </dgm:pt>
    <dgm:pt modelId="{64E49458-FAC5-4F9E-8B74-2C1B0AE63FBA}" type="pres">
      <dgm:prSet presAssocID="{217CF58B-179D-455B-AE3C-571978E8AACE}" presName="accentRepeatNode" presStyleLbl="solidFgAcc1" presStyleIdx="3" presStyleCnt="4"/>
      <dgm:spPr/>
    </dgm:pt>
  </dgm:ptLst>
  <dgm:cxnLst>
    <dgm:cxn modelId="{302CDAA3-C4FD-40D8-9CB9-808B064C8EFC}" srcId="{C88B7F96-EF52-4AEC-91ED-EBE209BD5530}" destId="{B46CD30C-F755-4870-A922-11DFD68AB38F}" srcOrd="1" destOrd="0" parTransId="{5469670D-E60E-4B26-81C1-41EEE4B8610A}" sibTransId="{2F21AA2A-34CC-48B3-9D62-8D984D7E496B}"/>
    <dgm:cxn modelId="{050332FD-8636-476C-BD04-535CC15F9332}" srcId="{C88B7F96-EF52-4AEC-91ED-EBE209BD5530}" destId="{7B4FE305-6BFA-46DC-AC09-9841AD668922}" srcOrd="2" destOrd="0" parTransId="{A2F10C58-2976-434D-BBCD-EEBAF23410B0}" sibTransId="{E14086DD-1606-48DD-8549-DE501DEA79D7}"/>
    <dgm:cxn modelId="{7CE76146-0BBB-4BBE-ADE1-D1B973DCE531}" type="presOf" srcId="{B46CD30C-F755-4870-A922-11DFD68AB38F}" destId="{37F63919-CC01-4E2B-9B22-F715B1151B8E}" srcOrd="0" destOrd="0" presId="urn:microsoft.com/office/officeart/2008/layout/VerticalCurvedList"/>
    <dgm:cxn modelId="{B0B8B1D8-DD90-4CBB-8F31-F38E871EE30F}" type="presOf" srcId="{C88B7F96-EF52-4AEC-91ED-EBE209BD5530}" destId="{F30649B6-4298-400A-AC5B-D72FA9C6DF83}" srcOrd="0" destOrd="0" presId="urn:microsoft.com/office/officeart/2008/layout/VerticalCurvedList"/>
    <dgm:cxn modelId="{12B4126A-80F8-422B-8D61-DB487D51DFFB}" type="presOf" srcId="{CA216FE3-E193-438B-9838-A949CA57478F}" destId="{3EC121DF-F586-47CC-9F8B-61077E4FCB4F}" srcOrd="0" destOrd="0" presId="urn:microsoft.com/office/officeart/2008/layout/VerticalCurvedList"/>
    <dgm:cxn modelId="{3692D619-B778-47E6-A103-E6A0E67205B7}" type="presOf" srcId="{5E587D14-8C4E-483E-A3A2-60F1573BBA67}" destId="{861D142E-9087-486D-AE99-C337C301F9D0}" srcOrd="0" destOrd="0" presId="urn:microsoft.com/office/officeart/2008/layout/VerticalCurvedList"/>
    <dgm:cxn modelId="{80449D2E-8FB9-4BB5-853B-80D82B2787E9}" type="presOf" srcId="{7B4FE305-6BFA-46DC-AC09-9841AD668922}" destId="{AC3F5A2D-FEF7-411A-BC1D-784595DCF225}" srcOrd="0" destOrd="0" presId="urn:microsoft.com/office/officeart/2008/layout/VerticalCurvedList"/>
    <dgm:cxn modelId="{B6C93608-5CCE-470C-A9EA-5C805E8DF4D8}" type="presOf" srcId="{217CF58B-179D-455B-AE3C-571978E8AACE}" destId="{FFF3AAD2-760F-423E-8CCD-5BAD8CFA6B37}" srcOrd="0" destOrd="0" presId="urn:microsoft.com/office/officeart/2008/layout/VerticalCurvedList"/>
    <dgm:cxn modelId="{461C437B-E4EA-4CB5-841B-5A33C44D6E71}" srcId="{C88B7F96-EF52-4AEC-91ED-EBE209BD5530}" destId="{CA216FE3-E193-438B-9838-A949CA57478F}" srcOrd="0" destOrd="0" parTransId="{F08951CD-A38C-4452-AE3A-B8813D0C4246}" sibTransId="{5E587D14-8C4E-483E-A3A2-60F1573BBA67}"/>
    <dgm:cxn modelId="{4C2B5F90-4CF4-49C4-9D74-DCAE53C13210}" srcId="{C88B7F96-EF52-4AEC-91ED-EBE209BD5530}" destId="{217CF58B-179D-455B-AE3C-571978E8AACE}" srcOrd="3" destOrd="0" parTransId="{83557B32-4B06-479A-9118-A69E4D1EA3CD}" sibTransId="{9B5FCF72-603A-4902-B6D8-E1591E790C46}"/>
    <dgm:cxn modelId="{B150800B-904A-43EE-9E00-61102D39B94B}" type="presParOf" srcId="{F30649B6-4298-400A-AC5B-D72FA9C6DF83}" destId="{E2F719BD-63AA-4870-B97B-35371B8C529C}" srcOrd="0" destOrd="0" presId="urn:microsoft.com/office/officeart/2008/layout/VerticalCurvedList"/>
    <dgm:cxn modelId="{7F06923E-6A3D-431B-9C25-1E83BFBB1A8A}" type="presParOf" srcId="{E2F719BD-63AA-4870-B97B-35371B8C529C}" destId="{CC5D20C1-27E3-4741-A7F6-8A74A731EA5B}" srcOrd="0" destOrd="0" presId="urn:microsoft.com/office/officeart/2008/layout/VerticalCurvedList"/>
    <dgm:cxn modelId="{68EEA8ED-EDDF-47A7-B4FF-6F25470E6042}" type="presParOf" srcId="{CC5D20C1-27E3-4741-A7F6-8A74A731EA5B}" destId="{ACCD78AE-E4F8-4ECD-94A5-63C7F853695A}" srcOrd="0" destOrd="0" presId="urn:microsoft.com/office/officeart/2008/layout/VerticalCurvedList"/>
    <dgm:cxn modelId="{59AEC73F-9A34-4B99-A2C6-E61F8BAC64F0}" type="presParOf" srcId="{CC5D20C1-27E3-4741-A7F6-8A74A731EA5B}" destId="{861D142E-9087-486D-AE99-C337C301F9D0}" srcOrd="1" destOrd="0" presId="urn:microsoft.com/office/officeart/2008/layout/VerticalCurvedList"/>
    <dgm:cxn modelId="{03EBAF73-6555-40E8-97C9-7E5204558944}" type="presParOf" srcId="{CC5D20C1-27E3-4741-A7F6-8A74A731EA5B}" destId="{33A3D51B-F620-4C4C-AD56-ADBF4A195F6C}" srcOrd="2" destOrd="0" presId="urn:microsoft.com/office/officeart/2008/layout/VerticalCurvedList"/>
    <dgm:cxn modelId="{138E075C-9D21-4B25-815A-F97A5C992C0D}" type="presParOf" srcId="{CC5D20C1-27E3-4741-A7F6-8A74A731EA5B}" destId="{1E145CC7-D2BA-4D6D-8EB1-5D48A2C3DAFA}" srcOrd="3" destOrd="0" presId="urn:microsoft.com/office/officeart/2008/layout/VerticalCurvedList"/>
    <dgm:cxn modelId="{8BBAD867-7CE1-44ED-A488-CC8AAC9818D4}" type="presParOf" srcId="{E2F719BD-63AA-4870-B97B-35371B8C529C}" destId="{3EC121DF-F586-47CC-9F8B-61077E4FCB4F}" srcOrd="1" destOrd="0" presId="urn:microsoft.com/office/officeart/2008/layout/VerticalCurvedList"/>
    <dgm:cxn modelId="{B4AB4093-A92E-4BF7-A5BB-EC544155A2E8}" type="presParOf" srcId="{E2F719BD-63AA-4870-B97B-35371B8C529C}" destId="{3D68DD7D-F01B-433C-A811-156B696DFFA8}" srcOrd="2" destOrd="0" presId="urn:microsoft.com/office/officeart/2008/layout/VerticalCurvedList"/>
    <dgm:cxn modelId="{4393B5D7-9343-4D8F-8D07-5A837792A401}" type="presParOf" srcId="{3D68DD7D-F01B-433C-A811-156B696DFFA8}" destId="{32CD2B38-D7AF-4DD3-B657-F48E52D19161}" srcOrd="0" destOrd="0" presId="urn:microsoft.com/office/officeart/2008/layout/VerticalCurvedList"/>
    <dgm:cxn modelId="{13F18F5F-F054-4710-98AD-2F0664C25C63}" type="presParOf" srcId="{E2F719BD-63AA-4870-B97B-35371B8C529C}" destId="{37F63919-CC01-4E2B-9B22-F715B1151B8E}" srcOrd="3" destOrd="0" presId="urn:microsoft.com/office/officeart/2008/layout/VerticalCurvedList"/>
    <dgm:cxn modelId="{B9E582F3-084D-4D68-BF65-FBA2D32D7C59}" type="presParOf" srcId="{E2F719BD-63AA-4870-B97B-35371B8C529C}" destId="{433E0609-7D5B-4923-9FED-D03F9D1F18A9}" srcOrd="4" destOrd="0" presId="urn:microsoft.com/office/officeart/2008/layout/VerticalCurvedList"/>
    <dgm:cxn modelId="{44EA1356-C8AC-412C-8D8E-897EC2784167}" type="presParOf" srcId="{433E0609-7D5B-4923-9FED-D03F9D1F18A9}" destId="{FA4C2722-30D1-4E02-9980-AD0DC5513B6E}" srcOrd="0" destOrd="0" presId="urn:microsoft.com/office/officeart/2008/layout/VerticalCurvedList"/>
    <dgm:cxn modelId="{2B5D3F41-0FB5-4D95-96C3-B9B84A6D31F0}" type="presParOf" srcId="{E2F719BD-63AA-4870-B97B-35371B8C529C}" destId="{AC3F5A2D-FEF7-411A-BC1D-784595DCF225}" srcOrd="5" destOrd="0" presId="urn:microsoft.com/office/officeart/2008/layout/VerticalCurvedList"/>
    <dgm:cxn modelId="{3E4B9486-9745-4DDA-B478-6CCD84C11808}" type="presParOf" srcId="{E2F719BD-63AA-4870-B97B-35371B8C529C}" destId="{2BC905F8-8D13-493E-983A-F1DE89020769}" srcOrd="6" destOrd="0" presId="urn:microsoft.com/office/officeart/2008/layout/VerticalCurvedList"/>
    <dgm:cxn modelId="{E0B11243-4499-487D-982F-130AC137A991}" type="presParOf" srcId="{2BC905F8-8D13-493E-983A-F1DE89020769}" destId="{779CC902-FBCA-493D-90E0-3A4924BD9587}" srcOrd="0" destOrd="0" presId="urn:microsoft.com/office/officeart/2008/layout/VerticalCurvedList"/>
    <dgm:cxn modelId="{1D3153AC-840A-4540-91F2-DC5C2B5E1C95}" type="presParOf" srcId="{E2F719BD-63AA-4870-B97B-35371B8C529C}" destId="{FFF3AAD2-760F-423E-8CCD-5BAD8CFA6B37}" srcOrd="7" destOrd="0" presId="urn:microsoft.com/office/officeart/2008/layout/VerticalCurvedList"/>
    <dgm:cxn modelId="{99380388-DCE1-4F1C-B787-4B339BAC3A52}" type="presParOf" srcId="{E2F719BD-63AA-4870-B97B-35371B8C529C}" destId="{16BC218C-3901-461E-8CF7-E352A409E0DB}" srcOrd="8" destOrd="0" presId="urn:microsoft.com/office/officeart/2008/layout/VerticalCurvedList"/>
    <dgm:cxn modelId="{0EA074F2-34BD-417F-9BB5-4419A277DAF6}" type="presParOf" srcId="{16BC218C-3901-461E-8CF7-E352A409E0DB}" destId="{64E49458-FAC5-4F9E-8B74-2C1B0AE63FBA}"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AD62EF-C697-41A0-A04F-C0DA26F479B1}"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pl-PL"/>
        </a:p>
      </dgm:t>
    </dgm:pt>
    <dgm:pt modelId="{18FFF5BE-B1EC-4B67-B167-A6CFFC896C9A}">
      <dgm:prSet phldrT="[Tekst]"/>
      <dgm:spPr>
        <a:solidFill>
          <a:schemeClr val="accent2"/>
        </a:solidFill>
      </dgm:spPr>
      <dgm:t>
        <a:bodyPr/>
        <a:lstStyle/>
        <a:p>
          <a:r>
            <a:rPr lang="pl-PL"/>
            <a:t>Cel strategiczny 1</a:t>
          </a:r>
        </a:p>
      </dgm:t>
    </dgm:pt>
    <dgm:pt modelId="{0D03723B-96A7-42C6-9B36-4A93B81D90AE}" type="parTrans" cxnId="{F1AD54B3-BB0D-49F6-9D90-5E6D42687EB4}">
      <dgm:prSet/>
      <dgm:spPr/>
      <dgm:t>
        <a:bodyPr/>
        <a:lstStyle/>
        <a:p>
          <a:endParaRPr lang="pl-PL"/>
        </a:p>
      </dgm:t>
    </dgm:pt>
    <dgm:pt modelId="{19DFFD0A-C0C2-4697-A72E-EF2D18DDBB4B}" type="sibTrans" cxnId="{F1AD54B3-BB0D-49F6-9D90-5E6D42687EB4}">
      <dgm:prSet/>
      <dgm:spPr/>
      <dgm:t>
        <a:bodyPr/>
        <a:lstStyle/>
        <a:p>
          <a:endParaRPr lang="pl-PL"/>
        </a:p>
      </dgm:t>
    </dgm:pt>
    <dgm:pt modelId="{899BC9CF-82A2-4E41-9F89-C7C0331488C6}">
      <dgm:prSet phldrT="[Tekst]"/>
      <dgm:spPr/>
      <dgm:t>
        <a:bodyPr/>
        <a:lstStyle/>
        <a:p>
          <a:pPr algn="l"/>
          <a:r>
            <a:rPr lang="pl-PL"/>
            <a:t>Integracja i włączenie społeczne. Utworzenie atrakcyjnej oferty wpierającej, kulturalnej oraz  aktywizującej społeczność lokalną w tym przyczyniającej się do rozwoju funkcji turystycznych</a:t>
          </a:r>
          <a:endParaRPr lang="pl-PL">
            <a:solidFill>
              <a:sysClr val="windowText" lastClr="000000"/>
            </a:solidFill>
          </a:endParaRPr>
        </a:p>
      </dgm:t>
    </dgm:pt>
    <dgm:pt modelId="{7657F616-0DD4-4DEA-B2F8-D12CAE3284A2}" type="parTrans" cxnId="{19A7E71A-ABA5-494D-8FD8-2E24452AF552}">
      <dgm:prSet/>
      <dgm:spPr/>
      <dgm:t>
        <a:bodyPr/>
        <a:lstStyle/>
        <a:p>
          <a:endParaRPr lang="pl-PL"/>
        </a:p>
      </dgm:t>
    </dgm:pt>
    <dgm:pt modelId="{D9675469-2300-4F81-8D72-C1A885729061}" type="sibTrans" cxnId="{19A7E71A-ABA5-494D-8FD8-2E24452AF552}">
      <dgm:prSet/>
      <dgm:spPr/>
      <dgm:t>
        <a:bodyPr/>
        <a:lstStyle/>
        <a:p>
          <a:endParaRPr lang="pl-PL"/>
        </a:p>
      </dgm:t>
    </dgm:pt>
    <dgm:pt modelId="{A5167ED2-B408-46D4-9088-A97FE88C08B6}">
      <dgm:prSet/>
      <dgm:spPr>
        <a:solidFill>
          <a:schemeClr val="accent6"/>
        </a:solidFill>
      </dgm:spPr>
      <dgm:t>
        <a:bodyPr/>
        <a:lstStyle/>
        <a:p>
          <a:r>
            <a:rPr lang="pl-PL"/>
            <a:t>Cel strategiczny 2 </a:t>
          </a:r>
        </a:p>
      </dgm:t>
    </dgm:pt>
    <dgm:pt modelId="{C82FD619-8B42-4C31-B832-D567C980FBFE}" type="parTrans" cxnId="{89A8EC28-01DA-4546-AE18-3306A3910962}">
      <dgm:prSet/>
      <dgm:spPr/>
      <dgm:t>
        <a:bodyPr/>
        <a:lstStyle/>
        <a:p>
          <a:endParaRPr lang="pl-PL"/>
        </a:p>
      </dgm:t>
    </dgm:pt>
    <dgm:pt modelId="{561B23E6-4405-4E44-AF3C-2F05CDA83EA2}" type="sibTrans" cxnId="{89A8EC28-01DA-4546-AE18-3306A3910962}">
      <dgm:prSet/>
      <dgm:spPr/>
      <dgm:t>
        <a:bodyPr/>
        <a:lstStyle/>
        <a:p>
          <a:endParaRPr lang="pl-PL"/>
        </a:p>
      </dgm:t>
    </dgm:pt>
    <dgm:pt modelId="{D90108D7-3824-4038-92E6-68F6FD66BF0C}">
      <dgm:prSet/>
      <dgm:spPr>
        <a:ln>
          <a:solidFill>
            <a:schemeClr val="bg1">
              <a:lumMod val="50000"/>
            </a:schemeClr>
          </a:solidFill>
        </a:ln>
      </dgm:spPr>
      <dgm:t>
        <a:bodyPr/>
        <a:lstStyle/>
        <a:p>
          <a:pPr algn="l"/>
          <a:r>
            <a:rPr lang="pl-PL"/>
            <a:t>Przestrzeń i środowisko. Poprawa układu komunikacyjnego, doposażenie i modernizacja obiektów</a:t>
          </a:r>
          <a:endParaRPr lang="pl-PL">
            <a:solidFill>
              <a:sysClr val="windowText" lastClr="000000"/>
            </a:solidFill>
          </a:endParaRPr>
        </a:p>
      </dgm:t>
    </dgm:pt>
    <dgm:pt modelId="{78A87598-259D-4866-A12F-D42743F80473}" type="parTrans" cxnId="{5E4F1CD5-56FD-459E-89B4-99B0733E7C92}">
      <dgm:prSet/>
      <dgm:spPr/>
      <dgm:t>
        <a:bodyPr/>
        <a:lstStyle/>
        <a:p>
          <a:endParaRPr lang="pl-PL"/>
        </a:p>
      </dgm:t>
    </dgm:pt>
    <dgm:pt modelId="{F5511DCE-58DB-4A2F-8125-35EEAEF72D13}" type="sibTrans" cxnId="{5E4F1CD5-56FD-459E-89B4-99B0733E7C92}">
      <dgm:prSet/>
      <dgm:spPr/>
      <dgm:t>
        <a:bodyPr/>
        <a:lstStyle/>
        <a:p>
          <a:endParaRPr lang="pl-PL"/>
        </a:p>
      </dgm:t>
    </dgm:pt>
    <dgm:pt modelId="{017356B4-16B3-41E0-9254-0BCB2A0AAD89}" type="pres">
      <dgm:prSet presAssocID="{8BAD62EF-C697-41A0-A04F-C0DA26F479B1}" presName="linear" presStyleCnt="0">
        <dgm:presLayoutVars>
          <dgm:dir/>
          <dgm:animLvl val="lvl"/>
          <dgm:resizeHandles val="exact"/>
        </dgm:presLayoutVars>
      </dgm:prSet>
      <dgm:spPr/>
      <dgm:t>
        <a:bodyPr/>
        <a:lstStyle/>
        <a:p>
          <a:endParaRPr lang="pl-PL"/>
        </a:p>
      </dgm:t>
    </dgm:pt>
    <dgm:pt modelId="{03DE7CE6-5026-4F8A-801A-B9D5267A94EE}" type="pres">
      <dgm:prSet presAssocID="{18FFF5BE-B1EC-4B67-B167-A6CFFC896C9A}" presName="parentLin" presStyleCnt="0"/>
      <dgm:spPr/>
    </dgm:pt>
    <dgm:pt modelId="{A72F6CFD-6773-4C9E-963F-E389B53CCF77}" type="pres">
      <dgm:prSet presAssocID="{18FFF5BE-B1EC-4B67-B167-A6CFFC896C9A}" presName="parentLeftMargin" presStyleLbl="node1" presStyleIdx="0" presStyleCnt="2"/>
      <dgm:spPr/>
      <dgm:t>
        <a:bodyPr/>
        <a:lstStyle/>
        <a:p>
          <a:endParaRPr lang="pl-PL"/>
        </a:p>
      </dgm:t>
    </dgm:pt>
    <dgm:pt modelId="{08209A4B-B506-4062-9F9F-87BC10DDC46A}" type="pres">
      <dgm:prSet presAssocID="{18FFF5BE-B1EC-4B67-B167-A6CFFC896C9A}" presName="parentText" presStyleLbl="node1" presStyleIdx="0" presStyleCnt="2" custLinFactX="4433" custLinFactNeighborX="100000" custLinFactNeighborY="4033">
        <dgm:presLayoutVars>
          <dgm:chMax val="0"/>
          <dgm:bulletEnabled val="1"/>
        </dgm:presLayoutVars>
      </dgm:prSet>
      <dgm:spPr/>
      <dgm:t>
        <a:bodyPr/>
        <a:lstStyle/>
        <a:p>
          <a:endParaRPr lang="pl-PL"/>
        </a:p>
      </dgm:t>
    </dgm:pt>
    <dgm:pt modelId="{6201015E-4201-4C98-B881-69A488EFA493}" type="pres">
      <dgm:prSet presAssocID="{18FFF5BE-B1EC-4B67-B167-A6CFFC896C9A}" presName="negativeSpace" presStyleCnt="0"/>
      <dgm:spPr/>
    </dgm:pt>
    <dgm:pt modelId="{366C9605-98C0-4FE8-88A9-D71B7428F6DC}" type="pres">
      <dgm:prSet presAssocID="{18FFF5BE-B1EC-4B67-B167-A6CFFC896C9A}" presName="childText" presStyleLbl="conFgAcc1" presStyleIdx="0" presStyleCnt="2">
        <dgm:presLayoutVars>
          <dgm:bulletEnabled val="1"/>
        </dgm:presLayoutVars>
      </dgm:prSet>
      <dgm:spPr/>
      <dgm:t>
        <a:bodyPr/>
        <a:lstStyle/>
        <a:p>
          <a:endParaRPr lang="pl-PL"/>
        </a:p>
      </dgm:t>
    </dgm:pt>
    <dgm:pt modelId="{BCB62FC5-66BF-4754-999C-1018D96F077D}" type="pres">
      <dgm:prSet presAssocID="{19DFFD0A-C0C2-4697-A72E-EF2D18DDBB4B}" presName="spaceBetweenRectangles" presStyleCnt="0"/>
      <dgm:spPr/>
    </dgm:pt>
    <dgm:pt modelId="{81FFE7BE-8DC4-4DDA-BD48-C09225610543}" type="pres">
      <dgm:prSet presAssocID="{A5167ED2-B408-46D4-9088-A97FE88C08B6}" presName="parentLin" presStyleCnt="0"/>
      <dgm:spPr/>
    </dgm:pt>
    <dgm:pt modelId="{23DC5EF7-DD8D-4274-BF8D-C65BA6D55843}" type="pres">
      <dgm:prSet presAssocID="{A5167ED2-B408-46D4-9088-A97FE88C08B6}" presName="parentLeftMargin" presStyleLbl="node1" presStyleIdx="0" presStyleCnt="2"/>
      <dgm:spPr/>
      <dgm:t>
        <a:bodyPr/>
        <a:lstStyle/>
        <a:p>
          <a:endParaRPr lang="pl-PL"/>
        </a:p>
      </dgm:t>
    </dgm:pt>
    <dgm:pt modelId="{23B2C24C-9F65-425D-9345-301F22BCE02F}" type="pres">
      <dgm:prSet presAssocID="{A5167ED2-B408-46D4-9088-A97FE88C08B6}" presName="parentText" presStyleLbl="node1" presStyleIdx="1" presStyleCnt="2" custLinFactX="4683" custLinFactNeighborX="100000" custLinFactNeighborY="2305">
        <dgm:presLayoutVars>
          <dgm:chMax val="0"/>
          <dgm:bulletEnabled val="1"/>
        </dgm:presLayoutVars>
      </dgm:prSet>
      <dgm:spPr/>
      <dgm:t>
        <a:bodyPr/>
        <a:lstStyle/>
        <a:p>
          <a:endParaRPr lang="pl-PL"/>
        </a:p>
      </dgm:t>
    </dgm:pt>
    <dgm:pt modelId="{93ED2030-CBC8-405A-B6CB-181520F93BB4}" type="pres">
      <dgm:prSet presAssocID="{A5167ED2-B408-46D4-9088-A97FE88C08B6}" presName="negativeSpace" presStyleCnt="0"/>
      <dgm:spPr/>
    </dgm:pt>
    <dgm:pt modelId="{E9DD0AD3-B5FD-4713-BA1B-FD97F4ACD126}" type="pres">
      <dgm:prSet presAssocID="{A5167ED2-B408-46D4-9088-A97FE88C08B6}" presName="childText" presStyleLbl="conFgAcc1" presStyleIdx="1" presStyleCnt="2">
        <dgm:presLayoutVars>
          <dgm:bulletEnabled val="1"/>
        </dgm:presLayoutVars>
      </dgm:prSet>
      <dgm:spPr/>
      <dgm:t>
        <a:bodyPr/>
        <a:lstStyle/>
        <a:p>
          <a:endParaRPr lang="pl-PL"/>
        </a:p>
      </dgm:t>
    </dgm:pt>
  </dgm:ptLst>
  <dgm:cxnLst>
    <dgm:cxn modelId="{89DCA150-D1EE-4693-B2B0-25E769FC0C84}" type="presOf" srcId="{A5167ED2-B408-46D4-9088-A97FE88C08B6}" destId="{23B2C24C-9F65-425D-9345-301F22BCE02F}" srcOrd="1" destOrd="0" presId="urn:microsoft.com/office/officeart/2005/8/layout/list1"/>
    <dgm:cxn modelId="{8FB306E8-D9D6-48BF-B768-A2D09857BB49}" type="presOf" srcId="{D90108D7-3824-4038-92E6-68F6FD66BF0C}" destId="{E9DD0AD3-B5FD-4713-BA1B-FD97F4ACD126}" srcOrd="0" destOrd="0" presId="urn:microsoft.com/office/officeart/2005/8/layout/list1"/>
    <dgm:cxn modelId="{89A8EC28-01DA-4546-AE18-3306A3910962}" srcId="{8BAD62EF-C697-41A0-A04F-C0DA26F479B1}" destId="{A5167ED2-B408-46D4-9088-A97FE88C08B6}" srcOrd="1" destOrd="0" parTransId="{C82FD619-8B42-4C31-B832-D567C980FBFE}" sibTransId="{561B23E6-4405-4E44-AF3C-2F05CDA83EA2}"/>
    <dgm:cxn modelId="{5E4F1CD5-56FD-459E-89B4-99B0733E7C92}" srcId="{A5167ED2-B408-46D4-9088-A97FE88C08B6}" destId="{D90108D7-3824-4038-92E6-68F6FD66BF0C}" srcOrd="0" destOrd="0" parTransId="{78A87598-259D-4866-A12F-D42743F80473}" sibTransId="{F5511DCE-58DB-4A2F-8125-35EEAEF72D13}"/>
    <dgm:cxn modelId="{2B443DD2-F939-41AB-B723-25BB933B8EE7}" type="presOf" srcId="{A5167ED2-B408-46D4-9088-A97FE88C08B6}" destId="{23DC5EF7-DD8D-4274-BF8D-C65BA6D55843}" srcOrd="0" destOrd="0" presId="urn:microsoft.com/office/officeart/2005/8/layout/list1"/>
    <dgm:cxn modelId="{96011B57-DA38-4159-9DB4-D46F8BE9153A}" type="presOf" srcId="{18FFF5BE-B1EC-4B67-B167-A6CFFC896C9A}" destId="{A72F6CFD-6773-4C9E-963F-E389B53CCF77}" srcOrd="0" destOrd="0" presId="urn:microsoft.com/office/officeart/2005/8/layout/list1"/>
    <dgm:cxn modelId="{27EC7573-ED52-4BED-AFD5-682080570C6A}" type="presOf" srcId="{8BAD62EF-C697-41A0-A04F-C0DA26F479B1}" destId="{017356B4-16B3-41E0-9254-0BCB2A0AAD89}" srcOrd="0" destOrd="0" presId="urn:microsoft.com/office/officeart/2005/8/layout/list1"/>
    <dgm:cxn modelId="{F1AD54B3-BB0D-49F6-9D90-5E6D42687EB4}" srcId="{8BAD62EF-C697-41A0-A04F-C0DA26F479B1}" destId="{18FFF5BE-B1EC-4B67-B167-A6CFFC896C9A}" srcOrd="0" destOrd="0" parTransId="{0D03723B-96A7-42C6-9B36-4A93B81D90AE}" sibTransId="{19DFFD0A-C0C2-4697-A72E-EF2D18DDBB4B}"/>
    <dgm:cxn modelId="{CA016A1D-F955-45BF-817F-7957E1AA457F}" type="presOf" srcId="{18FFF5BE-B1EC-4B67-B167-A6CFFC896C9A}" destId="{08209A4B-B506-4062-9F9F-87BC10DDC46A}" srcOrd="1" destOrd="0" presId="urn:microsoft.com/office/officeart/2005/8/layout/list1"/>
    <dgm:cxn modelId="{19A7E71A-ABA5-494D-8FD8-2E24452AF552}" srcId="{18FFF5BE-B1EC-4B67-B167-A6CFFC896C9A}" destId="{899BC9CF-82A2-4E41-9F89-C7C0331488C6}" srcOrd="0" destOrd="0" parTransId="{7657F616-0DD4-4DEA-B2F8-D12CAE3284A2}" sibTransId="{D9675469-2300-4F81-8D72-C1A885729061}"/>
    <dgm:cxn modelId="{42449211-2716-4BB6-A5EF-E78A4B176425}" type="presOf" srcId="{899BC9CF-82A2-4E41-9F89-C7C0331488C6}" destId="{366C9605-98C0-4FE8-88A9-D71B7428F6DC}" srcOrd="0" destOrd="0" presId="urn:microsoft.com/office/officeart/2005/8/layout/list1"/>
    <dgm:cxn modelId="{06D1D5A5-471F-4526-ACE2-7D740E14B57A}" type="presParOf" srcId="{017356B4-16B3-41E0-9254-0BCB2A0AAD89}" destId="{03DE7CE6-5026-4F8A-801A-B9D5267A94EE}" srcOrd="0" destOrd="0" presId="urn:microsoft.com/office/officeart/2005/8/layout/list1"/>
    <dgm:cxn modelId="{50662C95-8157-40B7-BCA3-02AFBBE3913E}" type="presParOf" srcId="{03DE7CE6-5026-4F8A-801A-B9D5267A94EE}" destId="{A72F6CFD-6773-4C9E-963F-E389B53CCF77}" srcOrd="0" destOrd="0" presId="urn:microsoft.com/office/officeart/2005/8/layout/list1"/>
    <dgm:cxn modelId="{103AED75-9D07-41C4-B937-A5F037BA2D77}" type="presParOf" srcId="{03DE7CE6-5026-4F8A-801A-B9D5267A94EE}" destId="{08209A4B-B506-4062-9F9F-87BC10DDC46A}" srcOrd="1" destOrd="0" presId="urn:microsoft.com/office/officeart/2005/8/layout/list1"/>
    <dgm:cxn modelId="{FE3D2D72-095C-44EA-B989-218BC8C454D0}" type="presParOf" srcId="{017356B4-16B3-41E0-9254-0BCB2A0AAD89}" destId="{6201015E-4201-4C98-B881-69A488EFA493}" srcOrd="1" destOrd="0" presId="urn:microsoft.com/office/officeart/2005/8/layout/list1"/>
    <dgm:cxn modelId="{475CD90F-7497-4635-A96F-EFA1D30D973C}" type="presParOf" srcId="{017356B4-16B3-41E0-9254-0BCB2A0AAD89}" destId="{366C9605-98C0-4FE8-88A9-D71B7428F6DC}" srcOrd="2" destOrd="0" presId="urn:microsoft.com/office/officeart/2005/8/layout/list1"/>
    <dgm:cxn modelId="{05DD29FC-5CA1-4DA3-A6A7-B8544F2EBD32}" type="presParOf" srcId="{017356B4-16B3-41E0-9254-0BCB2A0AAD89}" destId="{BCB62FC5-66BF-4754-999C-1018D96F077D}" srcOrd="3" destOrd="0" presId="urn:microsoft.com/office/officeart/2005/8/layout/list1"/>
    <dgm:cxn modelId="{047B83F5-7176-4435-9879-15EB9208F8CA}" type="presParOf" srcId="{017356B4-16B3-41E0-9254-0BCB2A0AAD89}" destId="{81FFE7BE-8DC4-4DDA-BD48-C09225610543}" srcOrd="4" destOrd="0" presId="urn:microsoft.com/office/officeart/2005/8/layout/list1"/>
    <dgm:cxn modelId="{F7D26EEF-B2E4-4A8E-9C99-47908749A1AB}" type="presParOf" srcId="{81FFE7BE-8DC4-4DDA-BD48-C09225610543}" destId="{23DC5EF7-DD8D-4274-BF8D-C65BA6D55843}" srcOrd="0" destOrd="0" presId="urn:microsoft.com/office/officeart/2005/8/layout/list1"/>
    <dgm:cxn modelId="{13EE1B81-0BC5-46D0-814A-16D418C7A49D}" type="presParOf" srcId="{81FFE7BE-8DC4-4DDA-BD48-C09225610543}" destId="{23B2C24C-9F65-425D-9345-301F22BCE02F}" srcOrd="1" destOrd="0" presId="urn:microsoft.com/office/officeart/2005/8/layout/list1"/>
    <dgm:cxn modelId="{5552B676-2086-4D22-BB62-375A8419BBC9}" type="presParOf" srcId="{017356B4-16B3-41E0-9254-0BCB2A0AAD89}" destId="{93ED2030-CBC8-405A-B6CB-181520F93BB4}" srcOrd="5" destOrd="0" presId="urn:microsoft.com/office/officeart/2005/8/layout/list1"/>
    <dgm:cxn modelId="{599957B4-2DAC-4632-B299-9C5F485E548C}" type="presParOf" srcId="{017356B4-16B3-41E0-9254-0BCB2A0AAD89}" destId="{E9DD0AD3-B5FD-4713-BA1B-FD97F4ACD126}" srcOrd="6"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B77DDB-32C5-4A4A-BC88-387A6E38C994}" type="doc">
      <dgm:prSet loTypeId="urn:microsoft.com/office/officeart/2005/8/layout/hierarchy6" loCatId="hierarchy" qsTypeId="urn:microsoft.com/office/officeart/2005/8/quickstyle/simple1" qsCatId="simple" csTypeId="urn:microsoft.com/office/officeart/2005/8/colors/accent1_3" csCatId="accent1" phldr="1"/>
      <dgm:spPr/>
      <dgm:t>
        <a:bodyPr/>
        <a:lstStyle/>
        <a:p>
          <a:endParaRPr lang="pl-PL"/>
        </a:p>
      </dgm:t>
    </dgm:pt>
    <dgm:pt modelId="{B15A8019-B666-4CEB-84B4-6E7C20B4047E}">
      <dgm:prSet phldrT="[Tekst]"/>
      <dgm:spPr>
        <a:solidFill>
          <a:schemeClr val="accent5"/>
        </a:solidFill>
      </dgm:spPr>
      <dgm:t>
        <a:bodyPr/>
        <a:lstStyle/>
        <a:p>
          <a:r>
            <a:rPr lang="pl-PL"/>
            <a:t>Wójt Gminy Lelów</a:t>
          </a:r>
        </a:p>
      </dgm:t>
    </dgm:pt>
    <dgm:pt modelId="{620BFC5D-7CEB-45F6-94C9-FF50D2A9D6EA}" type="parTrans" cxnId="{204B06B3-0486-4089-A21F-75427251C244}">
      <dgm:prSet/>
      <dgm:spPr/>
      <dgm:t>
        <a:bodyPr/>
        <a:lstStyle/>
        <a:p>
          <a:endParaRPr lang="pl-PL"/>
        </a:p>
      </dgm:t>
    </dgm:pt>
    <dgm:pt modelId="{AA071AC0-77B8-4275-B3B2-5DCBCFAB4B06}" type="sibTrans" cxnId="{204B06B3-0486-4089-A21F-75427251C244}">
      <dgm:prSet/>
      <dgm:spPr/>
      <dgm:t>
        <a:bodyPr/>
        <a:lstStyle/>
        <a:p>
          <a:endParaRPr lang="pl-PL"/>
        </a:p>
      </dgm:t>
    </dgm:pt>
    <dgm:pt modelId="{5198FFD6-B062-4D88-870F-5A8AB57029F3}">
      <dgm:prSet phldrT="[Tekst]"/>
      <dgm:spPr>
        <a:solidFill>
          <a:schemeClr val="accent5">
            <a:lumMod val="60000"/>
            <a:lumOff val="40000"/>
          </a:schemeClr>
        </a:solidFill>
      </dgm:spPr>
      <dgm:t>
        <a:bodyPr/>
        <a:lstStyle/>
        <a:p>
          <a:r>
            <a:rPr lang="pl-PL"/>
            <a:t>Zespoły zadaniowe</a:t>
          </a:r>
        </a:p>
      </dgm:t>
    </dgm:pt>
    <dgm:pt modelId="{8F1C0601-38C9-456B-BC26-2E52E2002A37}" type="parTrans" cxnId="{90B0C0AE-4A20-46F7-9583-1EF9DE601AA0}">
      <dgm:prSet/>
      <dgm:spPr/>
      <dgm:t>
        <a:bodyPr/>
        <a:lstStyle/>
        <a:p>
          <a:endParaRPr lang="pl-PL"/>
        </a:p>
      </dgm:t>
    </dgm:pt>
    <dgm:pt modelId="{79C1931F-0172-4E8C-A054-CE13B1160404}" type="sibTrans" cxnId="{90B0C0AE-4A20-46F7-9583-1EF9DE601AA0}">
      <dgm:prSet/>
      <dgm:spPr/>
      <dgm:t>
        <a:bodyPr/>
        <a:lstStyle/>
        <a:p>
          <a:endParaRPr lang="pl-PL"/>
        </a:p>
      </dgm:t>
    </dgm:pt>
    <dgm:pt modelId="{2CDB7ED5-F416-4AF2-9ACF-99CEB7CF4774}">
      <dgm:prSet phldrT="[Tekst]"/>
      <dgm:spPr>
        <a:solidFill>
          <a:schemeClr val="accent1">
            <a:lumMod val="60000"/>
            <a:lumOff val="40000"/>
          </a:schemeClr>
        </a:solidFill>
        <a:ln>
          <a:solidFill>
            <a:schemeClr val="accent1">
              <a:lumMod val="60000"/>
              <a:lumOff val="40000"/>
            </a:schemeClr>
          </a:solidFill>
        </a:ln>
      </dgm:spPr>
      <dgm:t>
        <a:bodyPr/>
        <a:lstStyle/>
        <a:p>
          <a:r>
            <a:rPr lang="pl-PL"/>
            <a:t>Kierownicy gminnych jednostek organizacyjnych</a:t>
          </a:r>
        </a:p>
      </dgm:t>
    </dgm:pt>
    <dgm:pt modelId="{333FF289-E73B-4BE3-918A-68152D54FB10}" type="parTrans" cxnId="{3FFD1ABE-38BC-4ED3-AC98-200AE264D4D0}">
      <dgm:prSet/>
      <dgm:spPr/>
      <dgm:t>
        <a:bodyPr/>
        <a:lstStyle/>
        <a:p>
          <a:endParaRPr lang="pl-PL"/>
        </a:p>
      </dgm:t>
    </dgm:pt>
    <dgm:pt modelId="{DD4AFE2C-31E7-4709-A445-E60421952D2C}" type="sibTrans" cxnId="{3FFD1ABE-38BC-4ED3-AC98-200AE264D4D0}">
      <dgm:prSet/>
      <dgm:spPr/>
      <dgm:t>
        <a:bodyPr/>
        <a:lstStyle/>
        <a:p>
          <a:endParaRPr lang="pl-PL"/>
        </a:p>
      </dgm:t>
    </dgm:pt>
    <dgm:pt modelId="{2A480699-DF69-42D2-A803-4FF4982E6B06}">
      <dgm:prSet phldrT="[Tekst]"/>
      <dgm:spPr>
        <a:solidFill>
          <a:schemeClr val="accent5">
            <a:lumMod val="60000"/>
            <a:lumOff val="40000"/>
          </a:schemeClr>
        </a:solidFill>
      </dgm:spPr>
      <dgm:t>
        <a:bodyPr/>
        <a:lstStyle/>
        <a:p>
          <a:r>
            <a:rPr lang="pl-PL"/>
            <a:t>Sołtysi, przedstawiciele rad sołeckich</a:t>
          </a:r>
        </a:p>
      </dgm:t>
    </dgm:pt>
    <dgm:pt modelId="{1B113681-91E6-41B0-92B9-29F2C5AAA402}" type="parTrans" cxnId="{5DDCC22F-B65A-43A7-BBE1-6789E1C931BF}">
      <dgm:prSet/>
      <dgm:spPr/>
      <dgm:t>
        <a:bodyPr/>
        <a:lstStyle/>
        <a:p>
          <a:endParaRPr lang="pl-PL"/>
        </a:p>
      </dgm:t>
    </dgm:pt>
    <dgm:pt modelId="{05DF3A9F-A8CB-415A-80FC-24AFD8DFC005}" type="sibTrans" cxnId="{5DDCC22F-B65A-43A7-BBE1-6789E1C931BF}">
      <dgm:prSet/>
      <dgm:spPr/>
      <dgm:t>
        <a:bodyPr/>
        <a:lstStyle/>
        <a:p>
          <a:endParaRPr lang="pl-PL"/>
        </a:p>
      </dgm:t>
    </dgm:pt>
    <dgm:pt modelId="{C11ED3C5-3B61-4E94-9010-1107FD2D5CFA}">
      <dgm:prSet/>
      <dgm:spPr/>
      <dgm:t>
        <a:bodyPr/>
        <a:lstStyle/>
        <a:p>
          <a:r>
            <a:rPr lang="pl-PL"/>
            <a:t>Rada Gminy Lelów</a:t>
          </a:r>
        </a:p>
      </dgm:t>
    </dgm:pt>
    <dgm:pt modelId="{F77E2396-022E-4CFE-A93A-E4ED399A4AFD}" type="parTrans" cxnId="{879D931D-F192-4C8E-A391-A925D88D49D7}">
      <dgm:prSet/>
      <dgm:spPr/>
      <dgm:t>
        <a:bodyPr/>
        <a:lstStyle/>
        <a:p>
          <a:endParaRPr lang="pl-PL"/>
        </a:p>
      </dgm:t>
    </dgm:pt>
    <dgm:pt modelId="{0F9507C6-0F8E-4551-8003-91C847A5D0D7}" type="sibTrans" cxnId="{879D931D-F192-4C8E-A391-A925D88D49D7}">
      <dgm:prSet/>
      <dgm:spPr/>
      <dgm:t>
        <a:bodyPr/>
        <a:lstStyle/>
        <a:p>
          <a:endParaRPr lang="pl-PL"/>
        </a:p>
      </dgm:t>
    </dgm:pt>
    <dgm:pt modelId="{D8C2D27E-8895-4CC3-B1A0-F36410DE973D}" type="pres">
      <dgm:prSet presAssocID="{80B77DDB-32C5-4A4A-BC88-387A6E38C994}" presName="mainComposite" presStyleCnt="0">
        <dgm:presLayoutVars>
          <dgm:chPref val="1"/>
          <dgm:dir/>
          <dgm:animOne val="branch"/>
          <dgm:animLvl val="lvl"/>
          <dgm:resizeHandles val="exact"/>
        </dgm:presLayoutVars>
      </dgm:prSet>
      <dgm:spPr/>
      <dgm:t>
        <a:bodyPr/>
        <a:lstStyle/>
        <a:p>
          <a:endParaRPr lang="pl-PL"/>
        </a:p>
      </dgm:t>
    </dgm:pt>
    <dgm:pt modelId="{B820E8F6-B626-43F2-9C46-804D9A098B41}" type="pres">
      <dgm:prSet presAssocID="{80B77DDB-32C5-4A4A-BC88-387A6E38C994}" presName="hierFlow" presStyleCnt="0"/>
      <dgm:spPr/>
    </dgm:pt>
    <dgm:pt modelId="{3A7CA04A-C760-44D8-ABEB-21BC71FB89A3}" type="pres">
      <dgm:prSet presAssocID="{80B77DDB-32C5-4A4A-BC88-387A6E38C994}" presName="hierChild1" presStyleCnt="0">
        <dgm:presLayoutVars>
          <dgm:chPref val="1"/>
          <dgm:animOne val="branch"/>
          <dgm:animLvl val="lvl"/>
        </dgm:presLayoutVars>
      </dgm:prSet>
      <dgm:spPr/>
    </dgm:pt>
    <dgm:pt modelId="{221F5251-8A88-4923-ABF8-1F69EF0E6757}" type="pres">
      <dgm:prSet presAssocID="{C11ED3C5-3B61-4E94-9010-1107FD2D5CFA}" presName="Name14" presStyleCnt="0"/>
      <dgm:spPr/>
    </dgm:pt>
    <dgm:pt modelId="{64BFA59C-81FA-4B60-A86E-C1963DAF6127}" type="pres">
      <dgm:prSet presAssocID="{C11ED3C5-3B61-4E94-9010-1107FD2D5CFA}" presName="level1Shape" presStyleLbl="node0" presStyleIdx="0" presStyleCnt="1">
        <dgm:presLayoutVars>
          <dgm:chPref val="3"/>
        </dgm:presLayoutVars>
      </dgm:prSet>
      <dgm:spPr/>
      <dgm:t>
        <a:bodyPr/>
        <a:lstStyle/>
        <a:p>
          <a:endParaRPr lang="pl-PL"/>
        </a:p>
      </dgm:t>
    </dgm:pt>
    <dgm:pt modelId="{14CF1D3D-0600-4C54-8EEB-57D4B9B4BE44}" type="pres">
      <dgm:prSet presAssocID="{C11ED3C5-3B61-4E94-9010-1107FD2D5CFA}" presName="hierChild2" presStyleCnt="0"/>
      <dgm:spPr/>
    </dgm:pt>
    <dgm:pt modelId="{24402512-CAF3-437F-9DC7-E4CDE37C760C}" type="pres">
      <dgm:prSet presAssocID="{620BFC5D-7CEB-45F6-94C9-FF50D2A9D6EA}" presName="Name19" presStyleLbl="parChTrans1D2" presStyleIdx="0" presStyleCnt="1"/>
      <dgm:spPr/>
      <dgm:t>
        <a:bodyPr/>
        <a:lstStyle/>
        <a:p>
          <a:endParaRPr lang="pl-PL"/>
        </a:p>
      </dgm:t>
    </dgm:pt>
    <dgm:pt modelId="{7733F971-3518-48AB-B692-D3B680918A8E}" type="pres">
      <dgm:prSet presAssocID="{B15A8019-B666-4CEB-84B4-6E7C20B4047E}" presName="Name21" presStyleCnt="0"/>
      <dgm:spPr/>
    </dgm:pt>
    <dgm:pt modelId="{D07DAD3C-9346-4E54-9D49-C67941ACA369}" type="pres">
      <dgm:prSet presAssocID="{B15A8019-B666-4CEB-84B4-6E7C20B4047E}" presName="level2Shape" presStyleLbl="node2" presStyleIdx="0" presStyleCnt="1"/>
      <dgm:spPr/>
      <dgm:t>
        <a:bodyPr/>
        <a:lstStyle/>
        <a:p>
          <a:endParaRPr lang="pl-PL"/>
        </a:p>
      </dgm:t>
    </dgm:pt>
    <dgm:pt modelId="{DF7604B0-6DA8-4BA6-87A2-B32D6CC5663F}" type="pres">
      <dgm:prSet presAssocID="{B15A8019-B666-4CEB-84B4-6E7C20B4047E}" presName="hierChild3" presStyleCnt="0"/>
      <dgm:spPr/>
    </dgm:pt>
    <dgm:pt modelId="{D1DC568F-2DBC-46CF-AC7C-937CD5E32A0F}" type="pres">
      <dgm:prSet presAssocID="{8F1C0601-38C9-456B-BC26-2E52E2002A37}" presName="Name19" presStyleLbl="parChTrans1D3" presStyleIdx="0" presStyleCnt="3"/>
      <dgm:spPr/>
      <dgm:t>
        <a:bodyPr/>
        <a:lstStyle/>
        <a:p>
          <a:endParaRPr lang="pl-PL"/>
        </a:p>
      </dgm:t>
    </dgm:pt>
    <dgm:pt modelId="{61EE368F-B24F-4FD3-9B43-C9D73EC01FF1}" type="pres">
      <dgm:prSet presAssocID="{5198FFD6-B062-4D88-870F-5A8AB57029F3}" presName="Name21" presStyleCnt="0"/>
      <dgm:spPr/>
    </dgm:pt>
    <dgm:pt modelId="{7982A2A3-AE77-4C5A-898D-D10DC3AF6DFC}" type="pres">
      <dgm:prSet presAssocID="{5198FFD6-B062-4D88-870F-5A8AB57029F3}" presName="level2Shape" presStyleLbl="node3" presStyleIdx="0" presStyleCnt="3"/>
      <dgm:spPr/>
      <dgm:t>
        <a:bodyPr/>
        <a:lstStyle/>
        <a:p>
          <a:endParaRPr lang="pl-PL"/>
        </a:p>
      </dgm:t>
    </dgm:pt>
    <dgm:pt modelId="{F1A7A2A3-6120-4558-8847-DDEBBF5CB03E}" type="pres">
      <dgm:prSet presAssocID="{5198FFD6-B062-4D88-870F-5A8AB57029F3}" presName="hierChild3" presStyleCnt="0"/>
      <dgm:spPr/>
    </dgm:pt>
    <dgm:pt modelId="{DC33FC7E-C9DE-4CDE-B6C7-9FDCBC37AB8A}" type="pres">
      <dgm:prSet presAssocID="{333FF289-E73B-4BE3-918A-68152D54FB10}" presName="Name19" presStyleLbl="parChTrans1D3" presStyleIdx="1" presStyleCnt="3"/>
      <dgm:spPr/>
      <dgm:t>
        <a:bodyPr/>
        <a:lstStyle/>
        <a:p>
          <a:endParaRPr lang="pl-PL"/>
        </a:p>
      </dgm:t>
    </dgm:pt>
    <dgm:pt modelId="{7F3B0544-F024-4C31-949B-BB2D363AF1D7}" type="pres">
      <dgm:prSet presAssocID="{2CDB7ED5-F416-4AF2-9ACF-99CEB7CF4774}" presName="Name21" presStyleCnt="0"/>
      <dgm:spPr/>
    </dgm:pt>
    <dgm:pt modelId="{5BD3686F-9ADB-45CF-BF2B-410FE23F2062}" type="pres">
      <dgm:prSet presAssocID="{2CDB7ED5-F416-4AF2-9ACF-99CEB7CF4774}" presName="level2Shape" presStyleLbl="node3" presStyleIdx="1" presStyleCnt="3"/>
      <dgm:spPr/>
      <dgm:t>
        <a:bodyPr/>
        <a:lstStyle/>
        <a:p>
          <a:endParaRPr lang="pl-PL"/>
        </a:p>
      </dgm:t>
    </dgm:pt>
    <dgm:pt modelId="{798DA3C4-4A9B-4AF4-BF3A-1D5FFCA53083}" type="pres">
      <dgm:prSet presAssocID="{2CDB7ED5-F416-4AF2-9ACF-99CEB7CF4774}" presName="hierChild3" presStyleCnt="0"/>
      <dgm:spPr/>
    </dgm:pt>
    <dgm:pt modelId="{F761E625-C53A-4422-ACA4-B0957E7A9AFA}" type="pres">
      <dgm:prSet presAssocID="{1B113681-91E6-41B0-92B9-29F2C5AAA402}" presName="Name19" presStyleLbl="parChTrans1D3" presStyleIdx="2" presStyleCnt="3"/>
      <dgm:spPr/>
      <dgm:t>
        <a:bodyPr/>
        <a:lstStyle/>
        <a:p>
          <a:endParaRPr lang="pl-PL"/>
        </a:p>
      </dgm:t>
    </dgm:pt>
    <dgm:pt modelId="{19DA7B52-899C-40AA-995D-3550D671AF26}" type="pres">
      <dgm:prSet presAssocID="{2A480699-DF69-42D2-A803-4FF4982E6B06}" presName="Name21" presStyleCnt="0"/>
      <dgm:spPr/>
    </dgm:pt>
    <dgm:pt modelId="{8EDDE87C-7306-4875-A345-A2C67AFB1488}" type="pres">
      <dgm:prSet presAssocID="{2A480699-DF69-42D2-A803-4FF4982E6B06}" presName="level2Shape" presStyleLbl="node3" presStyleIdx="2" presStyleCnt="3"/>
      <dgm:spPr/>
      <dgm:t>
        <a:bodyPr/>
        <a:lstStyle/>
        <a:p>
          <a:endParaRPr lang="pl-PL"/>
        </a:p>
      </dgm:t>
    </dgm:pt>
    <dgm:pt modelId="{F7699EE9-89F7-42D6-B9A2-004E97E45A44}" type="pres">
      <dgm:prSet presAssocID="{2A480699-DF69-42D2-A803-4FF4982E6B06}" presName="hierChild3" presStyleCnt="0"/>
      <dgm:spPr/>
    </dgm:pt>
    <dgm:pt modelId="{6BE8A65E-CEE1-4045-97C8-C1EDA3465B95}" type="pres">
      <dgm:prSet presAssocID="{80B77DDB-32C5-4A4A-BC88-387A6E38C994}" presName="bgShapesFlow" presStyleCnt="0"/>
      <dgm:spPr/>
    </dgm:pt>
  </dgm:ptLst>
  <dgm:cxnLst>
    <dgm:cxn modelId="{3FFD1ABE-38BC-4ED3-AC98-200AE264D4D0}" srcId="{B15A8019-B666-4CEB-84B4-6E7C20B4047E}" destId="{2CDB7ED5-F416-4AF2-9ACF-99CEB7CF4774}" srcOrd="1" destOrd="0" parTransId="{333FF289-E73B-4BE3-918A-68152D54FB10}" sibTransId="{DD4AFE2C-31E7-4709-A445-E60421952D2C}"/>
    <dgm:cxn modelId="{0E96BC44-B250-4E80-ABEE-E5ECE1F0EE60}" type="presOf" srcId="{C11ED3C5-3B61-4E94-9010-1107FD2D5CFA}" destId="{64BFA59C-81FA-4B60-A86E-C1963DAF6127}" srcOrd="0" destOrd="0" presId="urn:microsoft.com/office/officeart/2005/8/layout/hierarchy6"/>
    <dgm:cxn modelId="{5DDCC22F-B65A-43A7-BBE1-6789E1C931BF}" srcId="{B15A8019-B666-4CEB-84B4-6E7C20B4047E}" destId="{2A480699-DF69-42D2-A803-4FF4982E6B06}" srcOrd="2" destOrd="0" parTransId="{1B113681-91E6-41B0-92B9-29F2C5AAA402}" sibTransId="{05DF3A9F-A8CB-415A-80FC-24AFD8DFC005}"/>
    <dgm:cxn modelId="{733339F0-FECC-4188-9D68-B88FEBD4602B}" type="presOf" srcId="{620BFC5D-7CEB-45F6-94C9-FF50D2A9D6EA}" destId="{24402512-CAF3-437F-9DC7-E4CDE37C760C}" srcOrd="0" destOrd="0" presId="urn:microsoft.com/office/officeart/2005/8/layout/hierarchy6"/>
    <dgm:cxn modelId="{879D931D-F192-4C8E-A391-A925D88D49D7}" srcId="{80B77DDB-32C5-4A4A-BC88-387A6E38C994}" destId="{C11ED3C5-3B61-4E94-9010-1107FD2D5CFA}" srcOrd="0" destOrd="0" parTransId="{F77E2396-022E-4CFE-A93A-E4ED399A4AFD}" sibTransId="{0F9507C6-0F8E-4551-8003-91C847A5D0D7}"/>
    <dgm:cxn modelId="{32FD3B7A-09B3-4E9C-B081-ED1EE30D39CB}" type="presOf" srcId="{5198FFD6-B062-4D88-870F-5A8AB57029F3}" destId="{7982A2A3-AE77-4C5A-898D-D10DC3AF6DFC}" srcOrd="0" destOrd="0" presId="urn:microsoft.com/office/officeart/2005/8/layout/hierarchy6"/>
    <dgm:cxn modelId="{1FCEC68A-3838-48DC-A1E9-B9BA3FEFFF87}" type="presOf" srcId="{2A480699-DF69-42D2-A803-4FF4982E6B06}" destId="{8EDDE87C-7306-4875-A345-A2C67AFB1488}" srcOrd="0" destOrd="0" presId="urn:microsoft.com/office/officeart/2005/8/layout/hierarchy6"/>
    <dgm:cxn modelId="{77135044-F7BF-4659-946F-0D0FB6F49DA2}" type="presOf" srcId="{B15A8019-B666-4CEB-84B4-6E7C20B4047E}" destId="{D07DAD3C-9346-4E54-9D49-C67941ACA369}" srcOrd="0" destOrd="0" presId="urn:microsoft.com/office/officeart/2005/8/layout/hierarchy6"/>
    <dgm:cxn modelId="{EA5F90D2-DAD5-4589-AB46-EDE4CEC4962C}" type="presOf" srcId="{333FF289-E73B-4BE3-918A-68152D54FB10}" destId="{DC33FC7E-C9DE-4CDE-B6C7-9FDCBC37AB8A}" srcOrd="0" destOrd="0" presId="urn:microsoft.com/office/officeart/2005/8/layout/hierarchy6"/>
    <dgm:cxn modelId="{4575C721-601D-4A6D-A31A-BAE18156AB8E}" type="presOf" srcId="{8F1C0601-38C9-456B-BC26-2E52E2002A37}" destId="{D1DC568F-2DBC-46CF-AC7C-937CD5E32A0F}" srcOrd="0" destOrd="0" presId="urn:microsoft.com/office/officeart/2005/8/layout/hierarchy6"/>
    <dgm:cxn modelId="{E7D24E1E-50A2-4AA2-83DB-298DC3DAD7A1}" type="presOf" srcId="{80B77DDB-32C5-4A4A-BC88-387A6E38C994}" destId="{D8C2D27E-8895-4CC3-B1A0-F36410DE973D}" srcOrd="0" destOrd="0" presId="urn:microsoft.com/office/officeart/2005/8/layout/hierarchy6"/>
    <dgm:cxn modelId="{90B0C0AE-4A20-46F7-9583-1EF9DE601AA0}" srcId="{B15A8019-B666-4CEB-84B4-6E7C20B4047E}" destId="{5198FFD6-B062-4D88-870F-5A8AB57029F3}" srcOrd="0" destOrd="0" parTransId="{8F1C0601-38C9-456B-BC26-2E52E2002A37}" sibTransId="{79C1931F-0172-4E8C-A054-CE13B1160404}"/>
    <dgm:cxn modelId="{4EAF1224-21A1-4DE4-A41B-EFE5BB657399}" type="presOf" srcId="{2CDB7ED5-F416-4AF2-9ACF-99CEB7CF4774}" destId="{5BD3686F-9ADB-45CF-BF2B-410FE23F2062}" srcOrd="0" destOrd="0" presId="urn:microsoft.com/office/officeart/2005/8/layout/hierarchy6"/>
    <dgm:cxn modelId="{204B06B3-0486-4089-A21F-75427251C244}" srcId="{C11ED3C5-3B61-4E94-9010-1107FD2D5CFA}" destId="{B15A8019-B666-4CEB-84B4-6E7C20B4047E}" srcOrd="0" destOrd="0" parTransId="{620BFC5D-7CEB-45F6-94C9-FF50D2A9D6EA}" sibTransId="{AA071AC0-77B8-4275-B3B2-5DCBCFAB4B06}"/>
    <dgm:cxn modelId="{F7ECAE57-63E0-4F79-A06E-14075AA10A79}" type="presOf" srcId="{1B113681-91E6-41B0-92B9-29F2C5AAA402}" destId="{F761E625-C53A-4422-ACA4-B0957E7A9AFA}" srcOrd="0" destOrd="0" presId="urn:microsoft.com/office/officeart/2005/8/layout/hierarchy6"/>
    <dgm:cxn modelId="{B0708704-7A33-48B0-BF8A-C4C2C0D4C318}" type="presParOf" srcId="{D8C2D27E-8895-4CC3-B1A0-F36410DE973D}" destId="{B820E8F6-B626-43F2-9C46-804D9A098B41}" srcOrd="0" destOrd="0" presId="urn:microsoft.com/office/officeart/2005/8/layout/hierarchy6"/>
    <dgm:cxn modelId="{F7697F3C-492F-46BB-B651-F30EEC1A2639}" type="presParOf" srcId="{B820E8F6-B626-43F2-9C46-804D9A098B41}" destId="{3A7CA04A-C760-44D8-ABEB-21BC71FB89A3}" srcOrd="0" destOrd="0" presId="urn:microsoft.com/office/officeart/2005/8/layout/hierarchy6"/>
    <dgm:cxn modelId="{61EFC721-F04E-44E9-9150-94AC66F094CC}" type="presParOf" srcId="{3A7CA04A-C760-44D8-ABEB-21BC71FB89A3}" destId="{221F5251-8A88-4923-ABF8-1F69EF0E6757}" srcOrd="0" destOrd="0" presId="urn:microsoft.com/office/officeart/2005/8/layout/hierarchy6"/>
    <dgm:cxn modelId="{F5724D1A-3C42-4145-A0FE-B3F62210AF30}" type="presParOf" srcId="{221F5251-8A88-4923-ABF8-1F69EF0E6757}" destId="{64BFA59C-81FA-4B60-A86E-C1963DAF6127}" srcOrd="0" destOrd="0" presId="urn:microsoft.com/office/officeart/2005/8/layout/hierarchy6"/>
    <dgm:cxn modelId="{93D79043-F510-4FB5-8A34-EB43CF14DFAC}" type="presParOf" srcId="{221F5251-8A88-4923-ABF8-1F69EF0E6757}" destId="{14CF1D3D-0600-4C54-8EEB-57D4B9B4BE44}" srcOrd="1" destOrd="0" presId="urn:microsoft.com/office/officeart/2005/8/layout/hierarchy6"/>
    <dgm:cxn modelId="{0DCE91D5-B85C-4C5F-AB27-131E13AB3C4E}" type="presParOf" srcId="{14CF1D3D-0600-4C54-8EEB-57D4B9B4BE44}" destId="{24402512-CAF3-437F-9DC7-E4CDE37C760C}" srcOrd="0" destOrd="0" presId="urn:microsoft.com/office/officeart/2005/8/layout/hierarchy6"/>
    <dgm:cxn modelId="{1378E473-B327-4BE8-9D29-066E8AA20BFD}" type="presParOf" srcId="{14CF1D3D-0600-4C54-8EEB-57D4B9B4BE44}" destId="{7733F971-3518-48AB-B692-D3B680918A8E}" srcOrd="1" destOrd="0" presId="urn:microsoft.com/office/officeart/2005/8/layout/hierarchy6"/>
    <dgm:cxn modelId="{4DE988D2-0334-4064-AF69-48BB79DEC1DD}" type="presParOf" srcId="{7733F971-3518-48AB-B692-D3B680918A8E}" destId="{D07DAD3C-9346-4E54-9D49-C67941ACA369}" srcOrd="0" destOrd="0" presId="urn:microsoft.com/office/officeart/2005/8/layout/hierarchy6"/>
    <dgm:cxn modelId="{BD5F409B-064F-4DE2-B8B9-1A7ECD252CF8}" type="presParOf" srcId="{7733F971-3518-48AB-B692-D3B680918A8E}" destId="{DF7604B0-6DA8-4BA6-87A2-B32D6CC5663F}" srcOrd="1" destOrd="0" presId="urn:microsoft.com/office/officeart/2005/8/layout/hierarchy6"/>
    <dgm:cxn modelId="{9384A8EC-B8FC-4AB5-B7A9-C77741B7F371}" type="presParOf" srcId="{DF7604B0-6DA8-4BA6-87A2-B32D6CC5663F}" destId="{D1DC568F-2DBC-46CF-AC7C-937CD5E32A0F}" srcOrd="0" destOrd="0" presId="urn:microsoft.com/office/officeart/2005/8/layout/hierarchy6"/>
    <dgm:cxn modelId="{AD7FCB00-8B99-4D63-B28A-592041163241}" type="presParOf" srcId="{DF7604B0-6DA8-4BA6-87A2-B32D6CC5663F}" destId="{61EE368F-B24F-4FD3-9B43-C9D73EC01FF1}" srcOrd="1" destOrd="0" presId="urn:microsoft.com/office/officeart/2005/8/layout/hierarchy6"/>
    <dgm:cxn modelId="{71011918-3E18-4A0C-B5F5-4BD312838F5E}" type="presParOf" srcId="{61EE368F-B24F-4FD3-9B43-C9D73EC01FF1}" destId="{7982A2A3-AE77-4C5A-898D-D10DC3AF6DFC}" srcOrd="0" destOrd="0" presId="urn:microsoft.com/office/officeart/2005/8/layout/hierarchy6"/>
    <dgm:cxn modelId="{59438A5A-3134-4482-8B75-B0647D4424D5}" type="presParOf" srcId="{61EE368F-B24F-4FD3-9B43-C9D73EC01FF1}" destId="{F1A7A2A3-6120-4558-8847-DDEBBF5CB03E}" srcOrd="1" destOrd="0" presId="urn:microsoft.com/office/officeart/2005/8/layout/hierarchy6"/>
    <dgm:cxn modelId="{855024E2-8387-4336-A032-6456D73E145F}" type="presParOf" srcId="{DF7604B0-6DA8-4BA6-87A2-B32D6CC5663F}" destId="{DC33FC7E-C9DE-4CDE-B6C7-9FDCBC37AB8A}" srcOrd="2" destOrd="0" presId="urn:microsoft.com/office/officeart/2005/8/layout/hierarchy6"/>
    <dgm:cxn modelId="{6C0E7016-7237-4925-B390-D9DEE97A9090}" type="presParOf" srcId="{DF7604B0-6DA8-4BA6-87A2-B32D6CC5663F}" destId="{7F3B0544-F024-4C31-949B-BB2D363AF1D7}" srcOrd="3" destOrd="0" presId="urn:microsoft.com/office/officeart/2005/8/layout/hierarchy6"/>
    <dgm:cxn modelId="{6A416590-0EB6-4DC4-9369-49F5D3C6B8B2}" type="presParOf" srcId="{7F3B0544-F024-4C31-949B-BB2D363AF1D7}" destId="{5BD3686F-9ADB-45CF-BF2B-410FE23F2062}" srcOrd="0" destOrd="0" presId="urn:microsoft.com/office/officeart/2005/8/layout/hierarchy6"/>
    <dgm:cxn modelId="{7C6B990F-F8E7-4E0A-B89C-8891823B56A2}" type="presParOf" srcId="{7F3B0544-F024-4C31-949B-BB2D363AF1D7}" destId="{798DA3C4-4A9B-4AF4-BF3A-1D5FFCA53083}" srcOrd="1" destOrd="0" presId="urn:microsoft.com/office/officeart/2005/8/layout/hierarchy6"/>
    <dgm:cxn modelId="{5554CB51-21AB-4F9B-8EEA-3292F29B7631}" type="presParOf" srcId="{DF7604B0-6DA8-4BA6-87A2-B32D6CC5663F}" destId="{F761E625-C53A-4422-ACA4-B0957E7A9AFA}" srcOrd="4" destOrd="0" presId="urn:microsoft.com/office/officeart/2005/8/layout/hierarchy6"/>
    <dgm:cxn modelId="{38633E4A-D3FD-4A0A-8A7D-6BDBC7DF904C}" type="presParOf" srcId="{DF7604B0-6DA8-4BA6-87A2-B32D6CC5663F}" destId="{19DA7B52-899C-40AA-995D-3550D671AF26}" srcOrd="5" destOrd="0" presId="urn:microsoft.com/office/officeart/2005/8/layout/hierarchy6"/>
    <dgm:cxn modelId="{2D3A2A3D-7210-42C5-B03D-0274A7F1BCD7}" type="presParOf" srcId="{19DA7B52-899C-40AA-995D-3550D671AF26}" destId="{8EDDE87C-7306-4875-A345-A2C67AFB1488}" srcOrd="0" destOrd="0" presId="urn:microsoft.com/office/officeart/2005/8/layout/hierarchy6"/>
    <dgm:cxn modelId="{5DDC891E-B4B4-43D9-94E2-96DA31B845CA}" type="presParOf" srcId="{19DA7B52-899C-40AA-995D-3550D671AF26}" destId="{F7699EE9-89F7-42D6-B9A2-004E97E45A44}" srcOrd="1" destOrd="0" presId="urn:microsoft.com/office/officeart/2005/8/layout/hierarchy6"/>
    <dgm:cxn modelId="{C2DDD824-4AE9-4904-A19E-A739D4E3C458}" type="presParOf" srcId="{D8C2D27E-8895-4CC3-B1A0-F36410DE973D}" destId="{6BE8A65E-CEE1-4045-97C8-C1EDA3465B95}" srcOrd="1" destOrd="0" presId="urn:microsoft.com/office/officeart/2005/8/layout/hierarchy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accent1_3" csCatId="accent1" phldr="1"/>
      <dgm:spPr/>
      <dgm:t>
        <a:bodyPr/>
        <a:lstStyle/>
        <a:p>
          <a:endParaRPr lang="pl-PL"/>
        </a:p>
      </dgm:t>
    </dgm:pt>
    <dgm:pt modelId="{207E4BFD-078A-4C36-B993-7DE640872854}">
      <dgm:prSet phldrT="[Tekst]" custT="1"/>
      <dgm:spPr/>
      <dgm:t>
        <a:bodyPr/>
        <a:lstStyle/>
        <a:p>
          <a:pPr>
            <a:buFont typeface="+mj-lt"/>
            <a:buNone/>
          </a:pPr>
          <a:r>
            <a:rPr lang="pl-PL" sz="1100">
              <a:latin typeface="Calibri Light" panose="020F0302020204030204" pitchFamily="34" charset="0"/>
            </a:rPr>
            <a:t>I.</a:t>
          </a:r>
        </a:p>
        <a:p>
          <a:pPr>
            <a:buFont typeface="+mj-lt"/>
            <a:buNone/>
          </a:pPr>
          <a:r>
            <a:rPr lang="pl-PL" sz="1100">
              <a:latin typeface="Calibri Light" panose="020F03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16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16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lgn="l">
            <a:buFont typeface="+mj-lt"/>
            <a:buAutoNum type="arabicPeriod"/>
          </a:pPr>
          <a:r>
            <a:rPr lang="pl-PL" sz="1100">
              <a:latin typeface="Calibri Light" panose="020F0302020204030204" pitchFamily="34" charset="0"/>
            </a:rPr>
            <a:t>Projekt uchwały</a:t>
          </a:r>
        </a:p>
      </dgm:t>
    </dgm:pt>
    <dgm:pt modelId="{77DA80D2-9A14-4B9C-BBD9-9B61F75D51B1}" type="parTrans" cxnId="{2D2543AB-CDA8-411C-91E4-8259C9E1D152}">
      <dgm:prSet/>
      <dgm:spPr/>
      <dgm:t>
        <a:bodyPr/>
        <a:lstStyle/>
        <a:p>
          <a:endParaRPr lang="pl-PL" sz="16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16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buFont typeface="+mj-lt"/>
            <a:buNone/>
          </a:pPr>
          <a:r>
            <a:rPr lang="pl-PL" sz="1100">
              <a:latin typeface="Calibri Light" panose="020F0302020204030204" pitchFamily="34" charset="0"/>
            </a:rPr>
            <a:t>II.</a:t>
          </a:r>
        </a:p>
        <a:p>
          <a:pPr>
            <a:buFont typeface="+mj-lt"/>
            <a:buNone/>
          </a:pPr>
          <a:r>
            <a:rPr lang="pl-PL" sz="1100">
              <a:latin typeface="Calibri Light" panose="020F0302020204030204" pitchFamily="34" charset="0"/>
            </a:rPr>
            <a:t>Powołanie </a:t>
          </a:r>
        </a:p>
        <a:p>
          <a:pPr>
            <a:buFont typeface="+mj-lt"/>
            <a:buNone/>
          </a:pPr>
          <a:r>
            <a:rPr lang="pl-PL" sz="1100">
              <a:latin typeface="Calibri Light" panose="020F0302020204030204" pitchFamily="34" charset="0"/>
            </a:rPr>
            <a:t>Komitetu </a:t>
          </a:r>
        </a:p>
        <a:p>
          <a:pPr>
            <a:buFont typeface="+mj-lt"/>
            <a:buNone/>
          </a:pPr>
          <a:r>
            <a:rPr lang="pl-PL" sz="1100">
              <a:latin typeface="Calibri Light" panose="020F0302020204030204" pitchFamily="34" charset="0"/>
            </a:rPr>
            <a:t>Rewitalizacji</a:t>
          </a:r>
        </a:p>
      </dgm:t>
    </dgm:pt>
    <dgm:pt modelId="{B514A4DB-2803-432A-8C83-9AE153D4CB1B}" type="parTrans" cxnId="{24FECD9E-D95E-4080-9CE9-4117CE6FAE3F}">
      <dgm:prSet/>
      <dgm:spPr/>
      <dgm:t>
        <a:bodyPr/>
        <a:lstStyle/>
        <a:p>
          <a:endParaRPr lang="pl-PL" sz="16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16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lgn="ctr">
            <a:buFont typeface="+mj-lt"/>
            <a:buAutoNum type="arabicPeriod"/>
          </a:pPr>
          <a:r>
            <a:rPr lang="pl-PL" sz="1100">
              <a:latin typeface="Calibri Light" panose="020F0302020204030204" pitchFamily="34" charset="0"/>
            </a:rPr>
            <a:t> Zarządzenie Burmistrza w sprawie powołania Komitetu Rewitalizacji</a:t>
          </a:r>
        </a:p>
      </dgm:t>
    </dgm:pt>
    <dgm:pt modelId="{9DAEE522-833B-438F-90A9-2573F4B1861A}" type="parTrans" cxnId="{092ED300-667C-4F51-8748-3C692898751B}">
      <dgm:prSet/>
      <dgm:spPr/>
      <dgm:t>
        <a:bodyPr/>
        <a:lstStyle/>
        <a:p>
          <a:endParaRPr lang="pl-PL" sz="16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16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lgn="l">
            <a:buFont typeface="+mj-lt"/>
            <a:buAutoNum type="arabicPeriod"/>
          </a:pPr>
          <a:r>
            <a:rPr lang="pl-PL" sz="1100">
              <a:latin typeface="Calibri Light" panose="020F0302020204030204" pitchFamily="34" charset="0"/>
            </a:rPr>
            <a:t> Konsultacje społeczne projektu uchwały</a:t>
          </a:r>
        </a:p>
      </dgm:t>
    </dgm:pt>
    <dgm:pt modelId="{BB47123B-2A56-4CFD-A9EE-C60D0C7669E9}" type="parTrans" cxnId="{A638E0D6-A109-49EC-A70A-12CBD271E02F}">
      <dgm:prSet/>
      <dgm:spPr/>
      <dgm:t>
        <a:bodyPr/>
        <a:lstStyle/>
        <a:p>
          <a:endParaRPr lang="pl-PL" sz="16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16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lgn="l">
            <a:buFont typeface="+mj-lt"/>
            <a:buAutoNum type="arabicPeriod"/>
          </a:pPr>
          <a:r>
            <a:rPr lang="pl-PL" sz="1100">
              <a:latin typeface="Calibri Light" panose="020F0302020204030204" pitchFamily="34" charset="0"/>
            </a:rPr>
            <a:t> Podjęcie uchwały</a:t>
          </a:r>
        </a:p>
      </dgm:t>
    </dgm:pt>
    <dgm:pt modelId="{ABB0EF8F-592E-47F6-9529-DADAF3F3531C}" type="parTrans" cxnId="{C36EBD4C-67D5-4001-8C39-BCF75335BDE1}">
      <dgm:prSet/>
      <dgm:spPr/>
      <dgm:t>
        <a:bodyPr/>
        <a:lstStyle/>
        <a:p>
          <a:endParaRPr lang="pl-PL" sz="16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16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lgn="l">
            <a:buFont typeface="+mj-lt"/>
            <a:buAutoNum type="arabicPeriod"/>
          </a:pPr>
          <a:r>
            <a:rPr lang="pl-PL" sz="1100">
              <a:latin typeface="Calibri Light" panose="020F0302020204030204" pitchFamily="34" charset="0"/>
            </a:rPr>
            <a:t> Nabór kandydatów</a:t>
          </a:r>
        </a:p>
      </dgm:t>
    </dgm:pt>
    <dgm:pt modelId="{8F029E5B-2205-4FB5-9119-A97A624C723A}" type="parTrans" cxnId="{89FBE29D-DB17-4EF7-B06C-21B7CB895BAD}">
      <dgm:prSet/>
      <dgm:spPr/>
      <dgm:t>
        <a:bodyPr/>
        <a:lstStyle/>
        <a:p>
          <a:endParaRPr lang="pl-PL" sz="16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16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t>
        <a:bodyPr/>
        <a:lstStyle/>
        <a:p>
          <a:endParaRPr lang="pl-PL"/>
        </a:p>
      </dgm:t>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custLinFactNeighborX="19223" custLinFactNeighborY="663"/>
      <dgm:spPr/>
    </dgm:pt>
    <dgm:pt modelId="{CF9FD3F3-D472-4FFF-8DF7-F52E1CCC3725}" type="pres">
      <dgm:prSet presAssocID="{207E4BFD-078A-4C36-B993-7DE640872854}" presName="Child1" presStyleLbl="revTx" presStyleIdx="0" presStyleCnt="4" custScaleX="119875" custLinFactX="-100000" custLinFactNeighborX="-129231" custLinFactNeighborY="-52814">
        <dgm:presLayoutVars>
          <dgm:chMax val="0"/>
          <dgm:chPref val="0"/>
          <dgm:bulletEnabled val="1"/>
        </dgm:presLayoutVars>
      </dgm:prSet>
      <dgm:spPr/>
      <dgm:t>
        <a:bodyPr/>
        <a:lstStyle/>
        <a:p>
          <a:endParaRPr lang="pl-PL"/>
        </a:p>
      </dgm:t>
    </dgm:pt>
    <dgm:pt modelId="{AB32E987-61B5-4355-8AB8-B9DA1DCCF596}" type="pres">
      <dgm:prSet presAssocID="{207E4BFD-078A-4C36-B993-7DE640872854}" presName="Parent1" presStyleLbl="revTx" presStyleIdx="1" presStyleCnt="4" custLinFactNeighborX="34451" custLinFactNeighborY="-20197">
        <dgm:presLayoutVars>
          <dgm:chMax val="1"/>
          <dgm:chPref val="1"/>
          <dgm:bulletEnabled val="1"/>
        </dgm:presLayoutVars>
      </dgm:prSet>
      <dgm:spPr/>
      <dgm:t>
        <a:bodyPr/>
        <a:lstStyle/>
        <a:p>
          <a:endParaRPr lang="pl-PL"/>
        </a:p>
      </dgm:t>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custLinFactNeighborX="10034" custLinFactNeighborY="-386"/>
      <dgm:spPr/>
    </dgm:pt>
    <dgm:pt modelId="{622E16A4-6568-46AB-B7FC-DCEF2C2ABE76}" type="pres">
      <dgm:prSet presAssocID="{39CB9BAB-A0B2-424C-9684-753CDCD9A4FB}" presName="Child2" presStyleLbl="revTx" presStyleIdx="2" presStyleCnt="4" custScaleX="173146" custLinFactNeighborX="47492" custLinFactNeighborY="15061">
        <dgm:presLayoutVars>
          <dgm:chMax val="0"/>
          <dgm:chPref val="0"/>
          <dgm:bulletEnabled val="1"/>
        </dgm:presLayoutVars>
      </dgm:prSet>
      <dgm:spPr/>
      <dgm:t>
        <a:bodyPr/>
        <a:lstStyle/>
        <a:p>
          <a:endParaRPr lang="pl-PL"/>
        </a:p>
      </dgm:t>
    </dgm:pt>
    <dgm:pt modelId="{CA0E19D8-505B-4EB6-9803-2C8B6487A17B}" type="pres">
      <dgm:prSet presAssocID="{39CB9BAB-A0B2-424C-9684-753CDCD9A4FB}" presName="Parent2" presStyleLbl="revTx" presStyleIdx="3" presStyleCnt="4" custLinFactNeighborX="14850" custLinFactNeighborY="-10692">
        <dgm:presLayoutVars>
          <dgm:chMax val="1"/>
          <dgm:chPref val="1"/>
          <dgm:bulletEnabled val="1"/>
        </dgm:presLayoutVars>
      </dgm:prSet>
      <dgm:spPr/>
      <dgm:t>
        <a:bodyPr/>
        <a:lstStyle/>
        <a:p>
          <a:endParaRPr lang="pl-PL"/>
        </a:p>
      </dgm:t>
    </dgm:pt>
  </dgm:ptLst>
  <dgm:cxnLst>
    <dgm:cxn modelId="{4EF0869F-B6BA-4C2E-AAE6-16AB12A9E572}" type="presOf" srcId="{6B3BEF54-F892-4B80-96CC-66DFE8AB8B28}" destId="{CF9FD3F3-D472-4FFF-8DF7-F52E1CCC3725}" srcOrd="0" destOrd="2" presId="urn:microsoft.com/office/officeart/2009/layout/CircleArrowProcess"/>
    <dgm:cxn modelId="{E6E950B9-666D-49FA-BCCF-0787AA21B4E3}" type="presOf" srcId="{2FE85607-4C18-4DE3-8E94-D080D9BEAB26}" destId="{CF9FD3F3-D472-4FFF-8DF7-F52E1CCC3725}" srcOrd="0" destOrd="3" presId="urn:microsoft.com/office/officeart/2009/layout/CircleArrowProcess"/>
    <dgm:cxn modelId="{9F10D583-CFAE-4576-A9BA-8FA0232310B2}" type="presOf" srcId="{FA851288-75B8-4F3B-BA4D-3B1FE3052916}" destId="{CF9FD3F3-D472-4FFF-8DF7-F52E1CCC3725}" srcOrd="0" destOrd="1" presId="urn:microsoft.com/office/officeart/2009/layout/CircleArrowProcess"/>
    <dgm:cxn modelId="{2D2543AB-CDA8-411C-91E4-8259C9E1D152}" srcId="{207E4BFD-078A-4C36-B993-7DE640872854}" destId="{5959FFE9-FF67-4BE1-A6D3-366422BDCF54}" srcOrd="0" destOrd="0" parTransId="{77DA80D2-9A14-4B9C-BBD9-9B61F75D51B1}" sibTransId="{15FA2129-E88D-4AD9-9951-0BAFB7F08105}"/>
    <dgm:cxn modelId="{89FBE29D-DB17-4EF7-B06C-21B7CB895BAD}" srcId="{207E4BFD-078A-4C36-B993-7DE640872854}" destId="{2FE85607-4C18-4DE3-8E94-D080D9BEAB26}" srcOrd="3" destOrd="0" parTransId="{8F029E5B-2205-4FB5-9119-A97A624C723A}" sibTransId="{4B5E7859-980E-474C-AC36-E75C01B781EC}"/>
    <dgm:cxn modelId="{C36EBD4C-67D5-4001-8C39-BCF75335BDE1}" srcId="{207E4BFD-078A-4C36-B993-7DE640872854}" destId="{6B3BEF54-F892-4B80-96CC-66DFE8AB8B28}" srcOrd="2" destOrd="0" parTransId="{ABB0EF8F-592E-47F6-9529-DADAF3F3531C}" sibTransId="{8544E0ED-008F-475F-97CA-EC8C288CC9CD}"/>
    <dgm:cxn modelId="{092ED300-667C-4F51-8748-3C692898751B}" srcId="{39CB9BAB-A0B2-424C-9684-753CDCD9A4FB}" destId="{E4F4EC77-A676-4839-B26D-4CA8A8FD465F}" srcOrd="0" destOrd="0" parTransId="{9DAEE522-833B-438F-90A9-2573F4B1861A}" sibTransId="{EC8A20D4-36C3-44FE-8B74-1F7E4C1597E8}"/>
    <dgm:cxn modelId="{1586ABCA-01B6-4C9B-AAB4-44EEEF231306}" type="presOf" srcId="{39CB9BAB-A0B2-424C-9684-753CDCD9A4FB}" destId="{CA0E19D8-505B-4EB6-9803-2C8B6487A17B}" srcOrd="0" destOrd="0" presId="urn:microsoft.com/office/officeart/2009/layout/CircleArrowProcess"/>
    <dgm:cxn modelId="{A638E0D6-A109-49EC-A70A-12CBD271E02F}" srcId="{207E4BFD-078A-4C36-B993-7DE640872854}" destId="{FA851288-75B8-4F3B-BA4D-3B1FE3052916}" srcOrd="1" destOrd="0" parTransId="{BB47123B-2A56-4CFD-A9EE-C60D0C7669E9}" sibTransId="{B3FC2B49-86A3-4D1E-ACEC-99DC8E205E47}"/>
    <dgm:cxn modelId="{6D021C88-A02A-4B5D-AA1A-0650F37DACE7}" type="presOf" srcId="{E4F4EC77-A676-4839-B26D-4CA8A8FD465F}" destId="{622E16A4-6568-46AB-B7FC-DCEF2C2ABE76}" srcOrd="0" destOrd="0" presId="urn:microsoft.com/office/officeart/2009/layout/CircleArrowProcess"/>
    <dgm:cxn modelId="{5518ED09-6B56-4807-8EC6-F7CC787F9655}" type="presOf" srcId="{1069FD59-A942-44F8-B231-4F94B5A13083}" destId="{C06464F2-9468-4D5C-A908-BC4B7B805783}" srcOrd="0" destOrd="0" presId="urn:microsoft.com/office/officeart/2009/layout/CircleArrowProcess"/>
    <dgm:cxn modelId="{30DB3266-5C0A-4C82-B270-B8F855217223}" type="presOf" srcId="{5959FFE9-FF67-4BE1-A6D3-366422BDCF54}" destId="{CF9FD3F3-D472-4FFF-8DF7-F52E1CCC3725}" srcOrd="0" destOrd="0" presId="urn:microsoft.com/office/officeart/2009/layout/CircleArrowProcess"/>
    <dgm:cxn modelId="{24FECD9E-D95E-4080-9CE9-4117CE6FAE3F}" srcId="{1069FD59-A942-44F8-B231-4F94B5A13083}" destId="{39CB9BAB-A0B2-424C-9684-753CDCD9A4FB}" srcOrd="1" destOrd="0" parTransId="{B514A4DB-2803-432A-8C83-9AE153D4CB1B}" sibTransId="{873515DD-F6CC-499B-9BE2-5FCDAFA3BB73}"/>
    <dgm:cxn modelId="{CF161D3F-4090-449A-8A93-3C93B2C69652}" srcId="{1069FD59-A942-44F8-B231-4F94B5A13083}" destId="{207E4BFD-078A-4C36-B993-7DE640872854}" srcOrd="0" destOrd="0" parTransId="{F5400CCC-CA98-48C1-8B94-2E4F31553F01}" sibTransId="{E404B614-1075-433C-AE72-F0F64FEF566C}"/>
    <dgm:cxn modelId="{0B39714E-DED8-4E17-823A-F7D796582FE1}" type="presOf" srcId="{207E4BFD-078A-4C36-B993-7DE640872854}" destId="{AB32E987-61B5-4355-8AB8-B9DA1DCCF596}" srcOrd="0" destOrd="0" presId="urn:microsoft.com/office/officeart/2009/layout/CircleArrowProcess"/>
    <dgm:cxn modelId="{3166E768-EE5E-4BB7-803D-DB278F66082A}" type="presParOf" srcId="{C06464F2-9468-4D5C-A908-BC4B7B805783}" destId="{BC025017-B8AB-4473-B547-163F488EA739}" srcOrd="0" destOrd="0" presId="urn:microsoft.com/office/officeart/2009/layout/CircleArrowProcess"/>
    <dgm:cxn modelId="{C0DFCDDB-840C-4656-AA3C-A399D57080B1}" type="presParOf" srcId="{BC025017-B8AB-4473-B547-163F488EA739}" destId="{4497AE4B-BED4-4411-8053-106A96794424}" srcOrd="0" destOrd="0" presId="urn:microsoft.com/office/officeart/2009/layout/CircleArrowProcess"/>
    <dgm:cxn modelId="{C5EFA7FF-513A-43C1-B476-83C2629A991D}" type="presParOf" srcId="{C06464F2-9468-4D5C-A908-BC4B7B805783}" destId="{CF9FD3F3-D472-4FFF-8DF7-F52E1CCC3725}" srcOrd="1" destOrd="0" presId="urn:microsoft.com/office/officeart/2009/layout/CircleArrowProcess"/>
    <dgm:cxn modelId="{228E5474-5AC9-4A73-9452-20F7886A5DDA}" type="presParOf" srcId="{C06464F2-9468-4D5C-A908-BC4B7B805783}" destId="{AB32E987-61B5-4355-8AB8-B9DA1DCCF596}" srcOrd="2" destOrd="0" presId="urn:microsoft.com/office/officeart/2009/layout/CircleArrowProcess"/>
    <dgm:cxn modelId="{66A0E437-673E-4F4C-BFB1-EF9540A8A56C}" type="presParOf" srcId="{C06464F2-9468-4D5C-A908-BC4B7B805783}" destId="{9F4C2461-01C9-4489-87CE-0F499686B39A}" srcOrd="3" destOrd="0" presId="urn:microsoft.com/office/officeart/2009/layout/CircleArrowProcess"/>
    <dgm:cxn modelId="{676D7D1C-0829-49F0-BCD0-6FE2E4AF2261}" type="presParOf" srcId="{9F4C2461-01C9-4489-87CE-0F499686B39A}" destId="{D9EC235B-3C07-4B5F-96EC-12E0C6B2AD69}" srcOrd="0" destOrd="0" presId="urn:microsoft.com/office/officeart/2009/layout/CircleArrowProcess"/>
    <dgm:cxn modelId="{B9206085-EF58-46FB-B0B7-60C4CF819DF1}" type="presParOf" srcId="{C06464F2-9468-4D5C-A908-BC4B7B805783}" destId="{622E16A4-6568-46AB-B7FC-DCEF2C2ABE76}" srcOrd="4" destOrd="0" presId="urn:microsoft.com/office/officeart/2009/layout/CircleArrowProcess"/>
    <dgm:cxn modelId="{C964D427-EB48-456C-A7CC-08A43441933B}"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D142E-9087-486D-AE99-C337C301F9D0}">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C121DF-F586-47CC-9F8B-61077E4FCB4F}">
      <dsp:nvSpPr>
        <dsp:cNvPr id="0" name=""/>
        <dsp:cNvSpPr/>
      </dsp:nvSpPr>
      <dsp:spPr>
        <a:xfrm>
          <a:off x="364263" y="246046"/>
          <a:ext cx="5354189" cy="49234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63500" rIns="63500" bIns="63500" numCol="1" spcCol="1270" anchor="ctr" anchorCtr="0">
          <a:noAutofit/>
        </a:bodyPr>
        <a:lstStyle/>
        <a:p>
          <a:pPr lvl="0" algn="l" defTabSz="1111250">
            <a:lnSpc>
              <a:spcPct val="90000"/>
            </a:lnSpc>
            <a:spcBef>
              <a:spcPct val="0"/>
            </a:spcBef>
            <a:spcAft>
              <a:spcPct val="35000"/>
            </a:spcAft>
          </a:pPr>
          <a:r>
            <a:rPr lang="pl-PL" sz="2500" kern="1200"/>
            <a:t>WIZJA</a:t>
          </a:r>
        </a:p>
      </dsp:txBody>
      <dsp:txXfrm>
        <a:off x="364263" y="246046"/>
        <a:ext cx="5354189" cy="492349"/>
      </dsp:txXfrm>
    </dsp:sp>
    <dsp:sp modelId="{32CD2B38-D7AF-4DD3-B657-F48E52D19161}">
      <dsp:nvSpPr>
        <dsp:cNvPr id="0" name=""/>
        <dsp:cNvSpPr/>
      </dsp:nvSpPr>
      <dsp:spPr>
        <a:xfrm>
          <a:off x="56545" y="184503"/>
          <a:ext cx="615436" cy="615436"/>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F63919-CC01-4E2B-9B22-F715B1151B8E}">
      <dsp:nvSpPr>
        <dsp:cNvPr id="0" name=""/>
        <dsp:cNvSpPr/>
      </dsp:nvSpPr>
      <dsp:spPr>
        <a:xfrm>
          <a:off x="646539" y="984699"/>
          <a:ext cx="5071914" cy="49234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63500" rIns="63500" bIns="63500" numCol="1" spcCol="1270" anchor="ctr" anchorCtr="0">
          <a:noAutofit/>
        </a:bodyPr>
        <a:lstStyle/>
        <a:p>
          <a:pPr lvl="0" algn="l" defTabSz="1111250">
            <a:lnSpc>
              <a:spcPct val="90000"/>
            </a:lnSpc>
            <a:spcBef>
              <a:spcPct val="0"/>
            </a:spcBef>
            <a:spcAft>
              <a:spcPct val="35000"/>
            </a:spcAft>
          </a:pPr>
          <a:r>
            <a:rPr lang="pl-PL" sz="2500" kern="1200"/>
            <a:t>CELE STRATEGICZNE</a:t>
          </a:r>
        </a:p>
      </dsp:txBody>
      <dsp:txXfrm>
        <a:off x="646539" y="984699"/>
        <a:ext cx="5071914" cy="492349"/>
      </dsp:txXfrm>
    </dsp:sp>
    <dsp:sp modelId="{FA4C2722-30D1-4E02-9980-AD0DC5513B6E}">
      <dsp:nvSpPr>
        <dsp:cNvPr id="0" name=""/>
        <dsp:cNvSpPr/>
      </dsp:nvSpPr>
      <dsp:spPr>
        <a:xfrm>
          <a:off x="338820" y="923155"/>
          <a:ext cx="615436" cy="615436"/>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3F5A2D-FEF7-411A-BC1D-784595DCF225}">
      <dsp:nvSpPr>
        <dsp:cNvPr id="0" name=""/>
        <dsp:cNvSpPr/>
      </dsp:nvSpPr>
      <dsp:spPr>
        <a:xfrm>
          <a:off x="646539" y="1723351"/>
          <a:ext cx="5071914" cy="49234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63500" rIns="63500" bIns="63500" numCol="1" spcCol="1270" anchor="ctr" anchorCtr="0">
          <a:noAutofit/>
        </a:bodyPr>
        <a:lstStyle/>
        <a:p>
          <a:pPr lvl="0" algn="l" defTabSz="1111250">
            <a:lnSpc>
              <a:spcPct val="90000"/>
            </a:lnSpc>
            <a:spcBef>
              <a:spcPct val="0"/>
            </a:spcBef>
            <a:spcAft>
              <a:spcPct val="35000"/>
            </a:spcAft>
          </a:pPr>
          <a:r>
            <a:rPr lang="pl-PL" sz="2500" kern="1200"/>
            <a:t>KIERUNKI DZIAŁAŃ</a:t>
          </a:r>
        </a:p>
      </dsp:txBody>
      <dsp:txXfrm>
        <a:off x="646539" y="1723351"/>
        <a:ext cx="5071914" cy="492349"/>
      </dsp:txXfrm>
    </dsp:sp>
    <dsp:sp modelId="{779CC902-FBCA-493D-90E0-3A4924BD9587}">
      <dsp:nvSpPr>
        <dsp:cNvPr id="0" name=""/>
        <dsp:cNvSpPr/>
      </dsp:nvSpPr>
      <dsp:spPr>
        <a:xfrm>
          <a:off x="338820" y="1661807"/>
          <a:ext cx="615436" cy="615436"/>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F3AAD2-760F-423E-8CCD-5BAD8CFA6B37}">
      <dsp:nvSpPr>
        <dsp:cNvPr id="0" name=""/>
        <dsp:cNvSpPr/>
      </dsp:nvSpPr>
      <dsp:spPr>
        <a:xfrm>
          <a:off x="364263" y="2462003"/>
          <a:ext cx="5354189" cy="49234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63500" rIns="63500" bIns="63500" numCol="1" spcCol="1270" anchor="ctr" anchorCtr="0">
          <a:noAutofit/>
        </a:bodyPr>
        <a:lstStyle/>
        <a:p>
          <a:pPr lvl="0" algn="l" defTabSz="1111250">
            <a:lnSpc>
              <a:spcPct val="90000"/>
            </a:lnSpc>
            <a:spcBef>
              <a:spcPct val="0"/>
            </a:spcBef>
            <a:spcAft>
              <a:spcPct val="35000"/>
            </a:spcAft>
          </a:pPr>
          <a:r>
            <a:rPr lang="pl-PL" sz="2500" kern="1200"/>
            <a:t>PRZEDSIĘWZIĘCIA REWITALIZACYJNE </a:t>
          </a:r>
        </a:p>
      </dsp:txBody>
      <dsp:txXfrm>
        <a:off x="364263" y="2462003"/>
        <a:ext cx="5354189" cy="492349"/>
      </dsp:txXfrm>
    </dsp:sp>
    <dsp:sp modelId="{64E49458-FAC5-4F9E-8B74-2C1B0AE63FBA}">
      <dsp:nvSpPr>
        <dsp:cNvPr id="0" name=""/>
        <dsp:cNvSpPr/>
      </dsp:nvSpPr>
      <dsp:spPr>
        <a:xfrm>
          <a:off x="56545" y="2400460"/>
          <a:ext cx="615436" cy="615436"/>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C9605-98C0-4FE8-88A9-D71B7428F6DC}">
      <dsp:nvSpPr>
        <dsp:cNvPr id="0" name=""/>
        <dsp:cNvSpPr/>
      </dsp:nvSpPr>
      <dsp:spPr>
        <a:xfrm>
          <a:off x="0" y="303937"/>
          <a:ext cx="5781675" cy="1360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8722" tIns="333248" rIns="448722" bIns="113792" numCol="1" spcCol="1270" anchor="t" anchorCtr="0">
          <a:noAutofit/>
        </a:bodyPr>
        <a:lstStyle/>
        <a:p>
          <a:pPr marL="171450" lvl="1" indent="-171450" algn="l" defTabSz="711200">
            <a:lnSpc>
              <a:spcPct val="90000"/>
            </a:lnSpc>
            <a:spcBef>
              <a:spcPct val="0"/>
            </a:spcBef>
            <a:spcAft>
              <a:spcPct val="15000"/>
            </a:spcAft>
            <a:buChar char="••"/>
          </a:pPr>
          <a:r>
            <a:rPr lang="pl-PL" sz="1600" kern="1200"/>
            <a:t>Integracja i włączenie społeczne. Utworzenie atrakcyjnej oferty wpierającej, kulturalnej oraz  aktywizującej społeczność lokalną w tym przyczyniającej się do rozwoju funkcji turystycznych</a:t>
          </a:r>
          <a:endParaRPr lang="pl-PL" sz="1600" kern="1200">
            <a:solidFill>
              <a:sysClr val="windowText" lastClr="000000"/>
            </a:solidFill>
          </a:endParaRPr>
        </a:p>
      </dsp:txBody>
      <dsp:txXfrm>
        <a:off x="0" y="303937"/>
        <a:ext cx="5781675" cy="1360800"/>
      </dsp:txXfrm>
    </dsp:sp>
    <dsp:sp modelId="{08209A4B-B506-4062-9F9F-87BC10DDC46A}">
      <dsp:nvSpPr>
        <dsp:cNvPr id="0" name=""/>
        <dsp:cNvSpPr/>
      </dsp:nvSpPr>
      <dsp:spPr>
        <a:xfrm>
          <a:off x="757578" y="86826"/>
          <a:ext cx="4047172" cy="47232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973" tIns="0" rIns="152973" bIns="0" numCol="1" spcCol="1270" anchor="ctr" anchorCtr="0">
          <a:noAutofit/>
        </a:bodyPr>
        <a:lstStyle/>
        <a:p>
          <a:pPr lvl="0" algn="l" defTabSz="711200">
            <a:lnSpc>
              <a:spcPct val="90000"/>
            </a:lnSpc>
            <a:spcBef>
              <a:spcPct val="0"/>
            </a:spcBef>
            <a:spcAft>
              <a:spcPct val="35000"/>
            </a:spcAft>
          </a:pPr>
          <a:r>
            <a:rPr lang="pl-PL" sz="1600" kern="1200"/>
            <a:t>Cel strategiczny 1</a:t>
          </a:r>
        </a:p>
      </dsp:txBody>
      <dsp:txXfrm>
        <a:off x="780635" y="109883"/>
        <a:ext cx="4001058" cy="426206"/>
      </dsp:txXfrm>
    </dsp:sp>
    <dsp:sp modelId="{E9DD0AD3-B5FD-4713-BA1B-FD97F4ACD126}">
      <dsp:nvSpPr>
        <dsp:cNvPr id="0" name=""/>
        <dsp:cNvSpPr/>
      </dsp:nvSpPr>
      <dsp:spPr>
        <a:xfrm>
          <a:off x="0" y="1987297"/>
          <a:ext cx="5781675" cy="907200"/>
        </a:xfrm>
        <a:prstGeom prst="rect">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8722" tIns="333248" rIns="448722" bIns="113792" numCol="1" spcCol="1270" anchor="t" anchorCtr="0">
          <a:noAutofit/>
        </a:bodyPr>
        <a:lstStyle/>
        <a:p>
          <a:pPr marL="171450" lvl="1" indent="-171450" algn="l" defTabSz="711200">
            <a:lnSpc>
              <a:spcPct val="90000"/>
            </a:lnSpc>
            <a:spcBef>
              <a:spcPct val="0"/>
            </a:spcBef>
            <a:spcAft>
              <a:spcPct val="15000"/>
            </a:spcAft>
            <a:buChar char="••"/>
          </a:pPr>
          <a:r>
            <a:rPr lang="pl-PL" sz="1600" kern="1200"/>
            <a:t>Przestrzeń i środowisko. Poprawa układu komunikacyjnego, doposażenie i modernizacja obiektów</a:t>
          </a:r>
          <a:endParaRPr lang="pl-PL" sz="1600" kern="1200">
            <a:solidFill>
              <a:sysClr val="windowText" lastClr="000000"/>
            </a:solidFill>
          </a:endParaRPr>
        </a:p>
      </dsp:txBody>
      <dsp:txXfrm>
        <a:off x="0" y="1987297"/>
        <a:ext cx="5781675" cy="907200"/>
      </dsp:txXfrm>
    </dsp:sp>
    <dsp:sp modelId="{23B2C24C-9F65-425D-9345-301F22BCE02F}">
      <dsp:nvSpPr>
        <dsp:cNvPr id="0" name=""/>
        <dsp:cNvSpPr/>
      </dsp:nvSpPr>
      <dsp:spPr>
        <a:xfrm>
          <a:off x="767696" y="1762024"/>
          <a:ext cx="4047172" cy="472320"/>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973" tIns="0" rIns="152973" bIns="0" numCol="1" spcCol="1270" anchor="ctr" anchorCtr="0">
          <a:noAutofit/>
        </a:bodyPr>
        <a:lstStyle/>
        <a:p>
          <a:pPr lvl="0" algn="l" defTabSz="711200">
            <a:lnSpc>
              <a:spcPct val="90000"/>
            </a:lnSpc>
            <a:spcBef>
              <a:spcPct val="0"/>
            </a:spcBef>
            <a:spcAft>
              <a:spcPct val="35000"/>
            </a:spcAft>
          </a:pPr>
          <a:r>
            <a:rPr lang="pl-PL" sz="1600" kern="1200"/>
            <a:t>Cel strategiczny 2 </a:t>
          </a:r>
        </a:p>
      </dsp:txBody>
      <dsp:txXfrm>
        <a:off x="790753" y="1785081"/>
        <a:ext cx="4001058" cy="426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FA59C-81FA-4B60-A86E-C1963DAF6127}">
      <dsp:nvSpPr>
        <dsp:cNvPr id="0" name=""/>
        <dsp:cNvSpPr/>
      </dsp:nvSpPr>
      <dsp:spPr>
        <a:xfrm>
          <a:off x="2311875" y="749"/>
          <a:ext cx="1136250" cy="757500"/>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Rada Gminy Lelów</a:t>
          </a:r>
        </a:p>
      </dsp:txBody>
      <dsp:txXfrm>
        <a:off x="2334061" y="22935"/>
        <a:ext cx="1091878" cy="713128"/>
      </dsp:txXfrm>
    </dsp:sp>
    <dsp:sp modelId="{24402512-CAF3-437F-9DC7-E4CDE37C760C}">
      <dsp:nvSpPr>
        <dsp:cNvPr id="0" name=""/>
        <dsp:cNvSpPr/>
      </dsp:nvSpPr>
      <dsp:spPr>
        <a:xfrm>
          <a:off x="2834280" y="758249"/>
          <a:ext cx="91440" cy="303000"/>
        </a:xfrm>
        <a:custGeom>
          <a:avLst/>
          <a:gdLst/>
          <a:ahLst/>
          <a:cxnLst/>
          <a:rect l="0" t="0" r="0" b="0"/>
          <a:pathLst>
            <a:path>
              <a:moveTo>
                <a:pt x="45720" y="0"/>
              </a:moveTo>
              <a:lnTo>
                <a:pt x="45720" y="303000"/>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DAD3C-9346-4E54-9D49-C67941ACA369}">
      <dsp:nvSpPr>
        <dsp:cNvPr id="0" name=""/>
        <dsp:cNvSpPr/>
      </dsp:nvSpPr>
      <dsp:spPr>
        <a:xfrm>
          <a:off x="2311875" y="1061249"/>
          <a:ext cx="1136250" cy="757500"/>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Wójt Gminy Lelów</a:t>
          </a:r>
        </a:p>
      </dsp:txBody>
      <dsp:txXfrm>
        <a:off x="2334061" y="1083435"/>
        <a:ext cx="1091878" cy="713128"/>
      </dsp:txXfrm>
    </dsp:sp>
    <dsp:sp modelId="{D1DC568F-2DBC-46CF-AC7C-937CD5E32A0F}">
      <dsp:nvSpPr>
        <dsp:cNvPr id="0" name=""/>
        <dsp:cNvSpPr/>
      </dsp:nvSpPr>
      <dsp:spPr>
        <a:xfrm>
          <a:off x="1402875" y="1818750"/>
          <a:ext cx="1477125" cy="303000"/>
        </a:xfrm>
        <a:custGeom>
          <a:avLst/>
          <a:gdLst/>
          <a:ahLst/>
          <a:cxnLst/>
          <a:rect l="0" t="0" r="0" b="0"/>
          <a:pathLst>
            <a:path>
              <a:moveTo>
                <a:pt x="1477125" y="0"/>
              </a:moveTo>
              <a:lnTo>
                <a:pt x="1477125" y="151500"/>
              </a:lnTo>
              <a:lnTo>
                <a:pt x="0" y="151500"/>
              </a:lnTo>
              <a:lnTo>
                <a:pt x="0" y="30300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2A2A3-AE77-4C5A-898D-D10DC3AF6DFC}">
      <dsp:nvSpPr>
        <dsp:cNvPr id="0" name=""/>
        <dsp:cNvSpPr/>
      </dsp:nvSpPr>
      <dsp:spPr>
        <a:xfrm>
          <a:off x="834750" y="2121750"/>
          <a:ext cx="1136250" cy="75750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Zespoły zadaniowe</a:t>
          </a:r>
        </a:p>
      </dsp:txBody>
      <dsp:txXfrm>
        <a:off x="856936" y="2143936"/>
        <a:ext cx="1091878" cy="713128"/>
      </dsp:txXfrm>
    </dsp:sp>
    <dsp:sp modelId="{DC33FC7E-C9DE-4CDE-B6C7-9FDCBC37AB8A}">
      <dsp:nvSpPr>
        <dsp:cNvPr id="0" name=""/>
        <dsp:cNvSpPr/>
      </dsp:nvSpPr>
      <dsp:spPr>
        <a:xfrm>
          <a:off x="2834280" y="1818750"/>
          <a:ext cx="91440" cy="303000"/>
        </a:xfrm>
        <a:custGeom>
          <a:avLst/>
          <a:gdLst/>
          <a:ahLst/>
          <a:cxnLst/>
          <a:rect l="0" t="0" r="0" b="0"/>
          <a:pathLst>
            <a:path>
              <a:moveTo>
                <a:pt x="45720" y="0"/>
              </a:moveTo>
              <a:lnTo>
                <a:pt x="45720" y="30300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D3686F-9ADB-45CF-BF2B-410FE23F2062}">
      <dsp:nvSpPr>
        <dsp:cNvPr id="0" name=""/>
        <dsp:cNvSpPr/>
      </dsp:nvSpPr>
      <dsp:spPr>
        <a:xfrm>
          <a:off x="2311875" y="2121750"/>
          <a:ext cx="1136250" cy="757500"/>
        </a:xfrm>
        <a:prstGeom prst="roundRect">
          <a:avLst>
            <a:gd name="adj" fmla="val 10000"/>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Kierownicy gminnych jednostek organizacyjnych</a:t>
          </a:r>
        </a:p>
      </dsp:txBody>
      <dsp:txXfrm>
        <a:off x="2334061" y="2143936"/>
        <a:ext cx="1091878" cy="713128"/>
      </dsp:txXfrm>
    </dsp:sp>
    <dsp:sp modelId="{F761E625-C53A-4422-ACA4-B0957E7A9AFA}">
      <dsp:nvSpPr>
        <dsp:cNvPr id="0" name=""/>
        <dsp:cNvSpPr/>
      </dsp:nvSpPr>
      <dsp:spPr>
        <a:xfrm>
          <a:off x="2880000" y="1818750"/>
          <a:ext cx="1477125" cy="303000"/>
        </a:xfrm>
        <a:custGeom>
          <a:avLst/>
          <a:gdLst/>
          <a:ahLst/>
          <a:cxnLst/>
          <a:rect l="0" t="0" r="0" b="0"/>
          <a:pathLst>
            <a:path>
              <a:moveTo>
                <a:pt x="0" y="0"/>
              </a:moveTo>
              <a:lnTo>
                <a:pt x="0" y="151500"/>
              </a:lnTo>
              <a:lnTo>
                <a:pt x="1477125" y="151500"/>
              </a:lnTo>
              <a:lnTo>
                <a:pt x="1477125" y="30300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DDE87C-7306-4875-A345-A2C67AFB1488}">
      <dsp:nvSpPr>
        <dsp:cNvPr id="0" name=""/>
        <dsp:cNvSpPr/>
      </dsp:nvSpPr>
      <dsp:spPr>
        <a:xfrm>
          <a:off x="3789000" y="2121750"/>
          <a:ext cx="1136250" cy="75750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Sołtysi, przedstawiciele rad sołeckich</a:t>
          </a:r>
        </a:p>
      </dsp:txBody>
      <dsp:txXfrm>
        <a:off x="3811186" y="2143936"/>
        <a:ext cx="1091878" cy="7131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600361" y="15908"/>
          <a:ext cx="2399331" cy="2399400"/>
        </a:xfrm>
        <a:prstGeom prst="circularArrow">
          <a:avLst>
            <a:gd name="adj1" fmla="val 10980"/>
            <a:gd name="adj2" fmla="val 1142322"/>
            <a:gd name="adj3" fmla="val 4500000"/>
            <a:gd name="adj4" fmla="val 10800000"/>
            <a:gd name="adj5" fmla="val 125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95251" y="208234"/>
          <a:ext cx="1724058" cy="95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88950">
            <a:lnSpc>
              <a:spcPct val="90000"/>
            </a:lnSpc>
            <a:spcBef>
              <a:spcPct val="0"/>
            </a:spcBef>
            <a:spcAft>
              <a:spcPct val="15000"/>
            </a:spcAft>
            <a:buFont typeface="+mj-lt"/>
            <a:buChar char="••"/>
          </a:pPr>
          <a:r>
            <a:rPr lang="pl-PL" sz="1100" kern="1200">
              <a:latin typeface="Calibri Light" panose="020F0302020204030204" pitchFamily="34" charset="0"/>
            </a:rPr>
            <a:t>Projekt uchwały</a:t>
          </a:r>
        </a:p>
        <a:p>
          <a:pPr marL="57150" lvl="1" indent="-57150" algn="l" defTabSz="488950">
            <a:lnSpc>
              <a:spcPct val="90000"/>
            </a:lnSpc>
            <a:spcBef>
              <a:spcPct val="0"/>
            </a:spcBef>
            <a:spcAft>
              <a:spcPct val="15000"/>
            </a:spcAft>
            <a:buFont typeface="+mj-lt"/>
            <a:buChar char="••"/>
          </a:pPr>
          <a:r>
            <a:rPr lang="pl-PL" sz="1100" kern="1200">
              <a:latin typeface="Calibri Light" panose="020F0302020204030204" pitchFamily="34" charset="0"/>
            </a:rPr>
            <a:t> Konsultacje społeczne projektu uchwały</a:t>
          </a:r>
        </a:p>
        <a:p>
          <a:pPr marL="57150" lvl="1" indent="-57150" algn="l" defTabSz="488950">
            <a:lnSpc>
              <a:spcPct val="90000"/>
            </a:lnSpc>
            <a:spcBef>
              <a:spcPct val="0"/>
            </a:spcBef>
            <a:spcAft>
              <a:spcPct val="15000"/>
            </a:spcAft>
            <a:buFont typeface="+mj-lt"/>
            <a:buChar char="••"/>
          </a:pPr>
          <a:r>
            <a:rPr lang="pl-PL" sz="1100" kern="1200">
              <a:latin typeface="Calibri Light" panose="020F0302020204030204" pitchFamily="34" charset="0"/>
            </a:rPr>
            <a:t> Podjęcie uchwały</a:t>
          </a:r>
        </a:p>
        <a:p>
          <a:pPr marL="57150" lvl="1" indent="-57150" algn="l" defTabSz="488950">
            <a:lnSpc>
              <a:spcPct val="90000"/>
            </a:lnSpc>
            <a:spcBef>
              <a:spcPct val="0"/>
            </a:spcBef>
            <a:spcAft>
              <a:spcPct val="15000"/>
            </a:spcAft>
            <a:buFont typeface="+mj-lt"/>
            <a:buChar char="••"/>
          </a:pPr>
          <a:r>
            <a:rPr lang="pl-PL" sz="1100" kern="1200">
              <a:latin typeface="Calibri Light" panose="020F0302020204030204" pitchFamily="34" charset="0"/>
            </a:rPr>
            <a:t> Nabór kandydatów</a:t>
          </a:r>
        </a:p>
      </dsp:txBody>
      <dsp:txXfrm>
        <a:off x="95251" y="208234"/>
        <a:ext cx="1724058" cy="954000"/>
      </dsp:txXfrm>
    </dsp:sp>
    <dsp:sp modelId="{AB32E987-61B5-4355-8AB8-B9DA1DCCF596}">
      <dsp:nvSpPr>
        <dsp:cNvPr id="0" name=""/>
        <dsp:cNvSpPr/>
      </dsp:nvSpPr>
      <dsp:spPr>
        <a:xfrm>
          <a:off x="2130225" y="733513"/>
          <a:ext cx="1338638" cy="669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I.</a:t>
          </a:r>
        </a:p>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Określenie zasad wyznaczenia składu oraz zasad działania Komitetu Rewitalizacji</a:t>
          </a:r>
        </a:p>
      </dsp:txBody>
      <dsp:txXfrm>
        <a:off x="2130225" y="733513"/>
        <a:ext cx="1338638" cy="669240"/>
      </dsp:txXfrm>
    </dsp:sp>
    <dsp:sp modelId="{D9EC235B-3C07-4B5F-96EC-12E0C6B2AD69}">
      <dsp:nvSpPr>
        <dsp:cNvPr id="0" name=""/>
        <dsp:cNvSpPr/>
      </dsp:nvSpPr>
      <dsp:spPr>
        <a:xfrm>
          <a:off x="850680" y="1529960"/>
          <a:ext cx="2061208" cy="2062080"/>
        </a:xfrm>
        <a:prstGeom prst="blockArc">
          <a:avLst>
            <a:gd name="adj1" fmla="val 0"/>
            <a:gd name="adj2" fmla="val 18900000"/>
            <a:gd name="adj3" fmla="val 12740"/>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3036578" y="2251481"/>
          <a:ext cx="2490208" cy="95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88950">
            <a:lnSpc>
              <a:spcPct val="90000"/>
            </a:lnSpc>
            <a:spcBef>
              <a:spcPct val="0"/>
            </a:spcBef>
            <a:spcAft>
              <a:spcPct val="15000"/>
            </a:spcAft>
            <a:buFont typeface="+mj-lt"/>
            <a:buChar char="••"/>
          </a:pPr>
          <a:r>
            <a:rPr lang="pl-PL" sz="1100" kern="1200">
              <a:latin typeface="Calibri Light" panose="020F0302020204030204" pitchFamily="34" charset="0"/>
            </a:rPr>
            <a:t> Zarządzenie Burmistrza w sprawie powołania Komitetu Rewitalizacji</a:t>
          </a:r>
        </a:p>
      </dsp:txBody>
      <dsp:txXfrm>
        <a:off x="3036578" y="2251481"/>
        <a:ext cx="2490208" cy="954000"/>
      </dsp:txXfrm>
    </dsp:sp>
    <dsp:sp modelId="{CA0E19D8-505B-4EB6-9803-2C8B6487A17B}">
      <dsp:nvSpPr>
        <dsp:cNvPr id="0" name=""/>
        <dsp:cNvSpPr/>
      </dsp:nvSpPr>
      <dsp:spPr>
        <a:xfrm>
          <a:off x="1198519" y="2178444"/>
          <a:ext cx="1338638" cy="669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II.</a:t>
          </a:r>
        </a:p>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Powołanie </a:t>
          </a:r>
        </a:p>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Komitetu </a:t>
          </a:r>
        </a:p>
        <a:p>
          <a:pPr lvl="0" algn="ctr" defTabSz="488950">
            <a:lnSpc>
              <a:spcPct val="90000"/>
            </a:lnSpc>
            <a:spcBef>
              <a:spcPct val="0"/>
            </a:spcBef>
            <a:spcAft>
              <a:spcPct val="35000"/>
            </a:spcAft>
            <a:buFont typeface="+mj-lt"/>
            <a:buNone/>
          </a:pPr>
          <a:r>
            <a:rPr lang="pl-PL" sz="1100" kern="1200">
              <a:latin typeface="Calibri Light" panose="020F0302020204030204" pitchFamily="34" charset="0"/>
            </a:rPr>
            <a:t>Rewitalizacji</a:t>
          </a:r>
        </a:p>
      </dsp:txBody>
      <dsp:txXfrm>
        <a:off x="1198519" y="2178444"/>
        <a:ext cx="1338638" cy="66924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61AD2-AED4-41DA-A653-EE2CA471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105</Pages>
  <Words>28593</Words>
  <Characters>171563</Characters>
  <Application>Microsoft Office Word</Application>
  <DocSecurity>0</DocSecurity>
  <Lines>1429</Lines>
  <Paragraphs>399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Natalia</cp:lastModifiedBy>
  <cp:revision>18</cp:revision>
  <cp:lastPrinted>2023-06-15T07:36:00Z</cp:lastPrinted>
  <dcterms:created xsi:type="dcterms:W3CDTF">2023-05-25T16:59:00Z</dcterms:created>
  <dcterms:modified xsi:type="dcterms:W3CDTF">2023-08-11T06:23:00Z</dcterms:modified>
</cp:coreProperties>
</file>